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87136" w:rsidRDefault="00A87136" w:rsidP="00A87136">
      <w:pPr>
        <w:rPr>
          <w:b/>
          <w:szCs w:val="14"/>
        </w:rPr>
      </w:pPr>
    </w:p>
    <w:p w:rsidR="00A87136" w:rsidRDefault="00A87136" w:rsidP="00A87136">
      <w:pPr>
        <w:spacing w:before="200"/>
        <w:jc w:val="center"/>
        <w:rPr>
          <w:rFonts w:ascii="Times New Roman" w:hAnsi="Times New Roman"/>
          <w:b/>
          <w:sz w:val="24"/>
          <w:szCs w:val="24"/>
        </w:rPr>
      </w:pPr>
    </w:p>
    <w:p w:rsidR="00A87136" w:rsidRDefault="00A87136" w:rsidP="00A87136">
      <w:pPr>
        <w:spacing w:before="200"/>
        <w:jc w:val="center"/>
        <w:rPr>
          <w:rFonts w:ascii="Times New Roman" w:hAnsi="Times New Roman"/>
          <w:b/>
          <w:sz w:val="24"/>
          <w:szCs w:val="24"/>
        </w:rPr>
      </w:pPr>
    </w:p>
    <w:p w:rsidR="00A87136" w:rsidRDefault="00A87136" w:rsidP="00A87136">
      <w:pPr>
        <w:spacing w:before="200"/>
        <w:jc w:val="center"/>
        <w:rPr>
          <w:rFonts w:ascii="Times New Roman" w:hAnsi="Times New Roman"/>
          <w:b/>
          <w:sz w:val="24"/>
          <w:szCs w:val="24"/>
        </w:rPr>
      </w:pPr>
    </w:p>
    <w:p w:rsidR="00A87136" w:rsidRDefault="00A87136" w:rsidP="00A87136">
      <w:pPr>
        <w:spacing w:before="200"/>
        <w:jc w:val="center"/>
        <w:rPr>
          <w:rFonts w:ascii="Times New Roman" w:hAnsi="Times New Roman"/>
          <w:b/>
          <w:sz w:val="24"/>
          <w:szCs w:val="24"/>
        </w:rPr>
      </w:pPr>
    </w:p>
    <w:p w:rsidR="00A87136" w:rsidRDefault="00A87136" w:rsidP="00A87136">
      <w:pPr>
        <w:spacing w:before="200"/>
        <w:jc w:val="center"/>
        <w:rPr>
          <w:rFonts w:ascii="Times New Roman" w:hAnsi="Times New Roman"/>
          <w:b/>
          <w:sz w:val="24"/>
          <w:szCs w:val="24"/>
        </w:rPr>
      </w:pPr>
    </w:p>
    <w:p w:rsidR="00A87136" w:rsidRDefault="00A87136" w:rsidP="00A87136">
      <w:pPr>
        <w:spacing w:before="200"/>
        <w:jc w:val="center"/>
        <w:rPr>
          <w:rFonts w:ascii="Times New Roman" w:hAnsi="Times New Roman"/>
          <w:b/>
          <w:sz w:val="24"/>
          <w:szCs w:val="24"/>
        </w:rPr>
      </w:pPr>
      <w:r>
        <w:rPr>
          <w:rFonts w:ascii="Times New Roman" w:hAnsi="Times New Roman"/>
          <w:b/>
          <w:sz w:val="24"/>
          <w:szCs w:val="24"/>
        </w:rPr>
        <w:t xml:space="preserve">PRÍLOHA </w:t>
      </w:r>
    </w:p>
    <w:p w:rsidR="00A87136" w:rsidRDefault="00A87136" w:rsidP="00A87136">
      <w:pPr>
        <w:spacing w:before="200"/>
        <w:jc w:val="center"/>
        <w:rPr>
          <w:rFonts w:ascii="Times New Roman" w:hAnsi="Times New Roman"/>
          <w:b/>
          <w:sz w:val="24"/>
          <w:szCs w:val="24"/>
        </w:rPr>
      </w:pPr>
    </w:p>
    <w:p w:rsidR="00A87136" w:rsidRDefault="00A87136" w:rsidP="00A87136">
      <w:pPr>
        <w:spacing w:before="200"/>
        <w:jc w:val="center"/>
        <w:rPr>
          <w:rFonts w:ascii="Times New Roman" w:hAnsi="Times New Roman"/>
          <w:b/>
          <w:sz w:val="24"/>
          <w:szCs w:val="24"/>
        </w:rPr>
      </w:pPr>
      <w:r>
        <w:rPr>
          <w:rFonts w:ascii="Times New Roman" w:hAnsi="Times New Roman"/>
          <w:b/>
          <w:sz w:val="24"/>
          <w:szCs w:val="24"/>
        </w:rPr>
        <w:t xml:space="preserve">PREHĽAD PLNENIA </w:t>
      </w:r>
    </w:p>
    <w:p w:rsidR="00BD4C9F" w:rsidRPr="00FB463D" w:rsidRDefault="00A87136" w:rsidP="00A87136">
      <w:pPr>
        <w:spacing w:before="200"/>
        <w:jc w:val="center"/>
        <w:rPr>
          <w:rFonts w:ascii="Times New Roman" w:hAnsi="Times New Roman"/>
          <w:b/>
          <w:caps/>
          <w:sz w:val="24"/>
          <w:szCs w:val="24"/>
        </w:rPr>
      </w:pPr>
      <w:r>
        <w:rPr>
          <w:rFonts w:ascii="Times New Roman" w:hAnsi="Times New Roman"/>
          <w:b/>
          <w:sz w:val="24"/>
          <w:szCs w:val="24"/>
        </w:rPr>
        <w:t xml:space="preserve">STRATÉGIE </w:t>
      </w:r>
      <w:r w:rsidR="00BD4C9F" w:rsidRPr="00FB463D">
        <w:rPr>
          <w:rFonts w:ascii="Times New Roman" w:hAnsi="Times New Roman"/>
          <w:b/>
          <w:caps/>
          <w:sz w:val="24"/>
          <w:szCs w:val="24"/>
        </w:rPr>
        <w:t>slovenskej republiky pre integráciu Rómov do roku 2020</w:t>
      </w:r>
    </w:p>
    <w:p w:rsidR="00A87136" w:rsidRDefault="00A87136" w:rsidP="00A87136">
      <w:pPr>
        <w:spacing w:before="200"/>
        <w:jc w:val="center"/>
        <w:rPr>
          <w:rFonts w:ascii="Times New Roman" w:hAnsi="Times New Roman"/>
          <w:b/>
          <w:sz w:val="24"/>
          <w:szCs w:val="24"/>
        </w:rPr>
      </w:pPr>
      <w:r>
        <w:rPr>
          <w:rFonts w:ascii="Times New Roman" w:hAnsi="Times New Roman"/>
          <w:b/>
          <w:sz w:val="24"/>
          <w:szCs w:val="24"/>
        </w:rPr>
        <w:t>ZA ROK 20</w:t>
      </w:r>
      <w:r w:rsidR="00E81A04">
        <w:rPr>
          <w:rFonts w:ascii="Times New Roman" w:hAnsi="Times New Roman"/>
          <w:b/>
          <w:sz w:val="24"/>
          <w:szCs w:val="24"/>
        </w:rPr>
        <w:t>18</w:t>
      </w:r>
    </w:p>
    <w:p w:rsidR="00A87136" w:rsidRDefault="00A87136">
      <w:pPr>
        <w:rPr>
          <w:b/>
          <w:szCs w:val="14"/>
        </w:rPr>
      </w:pPr>
    </w:p>
    <w:p w:rsidR="00A87136" w:rsidRDefault="00A87136" w:rsidP="00A87136">
      <w:pPr>
        <w:rPr>
          <w:b/>
          <w:szCs w:val="14"/>
        </w:rPr>
      </w:pPr>
      <w:bookmarkStart w:id="0" w:name="_GoBack"/>
      <w:bookmarkEnd w:id="0"/>
    </w:p>
    <w:p w:rsidR="00A87136" w:rsidRDefault="00A87136">
      <w:pPr>
        <w:rPr>
          <w:b/>
          <w:szCs w:val="14"/>
        </w:rPr>
      </w:pPr>
    </w:p>
    <w:p w:rsidR="00414FBA" w:rsidRDefault="00414FBA">
      <w:pPr>
        <w:rPr>
          <w:b/>
          <w:szCs w:val="14"/>
        </w:rPr>
      </w:pPr>
    </w:p>
    <w:p w:rsidR="00EE6EFD" w:rsidRDefault="00EE6EFD">
      <w:pPr>
        <w:rPr>
          <w:b/>
          <w:szCs w:val="14"/>
        </w:rPr>
      </w:pPr>
    </w:p>
    <w:p w:rsidR="00EE6EFD" w:rsidRDefault="00EE6EFD">
      <w:pPr>
        <w:rPr>
          <w:b/>
          <w:szCs w:val="14"/>
        </w:rPr>
      </w:pPr>
    </w:p>
    <w:p w:rsidR="00EE6EFD" w:rsidRDefault="00EE6EFD">
      <w:pPr>
        <w:rPr>
          <w:b/>
          <w:szCs w:val="14"/>
        </w:rPr>
      </w:pPr>
    </w:p>
    <w:p w:rsidR="00EE6EFD" w:rsidRDefault="00EE6EFD">
      <w:pPr>
        <w:rPr>
          <w:b/>
          <w:szCs w:val="14"/>
        </w:rPr>
      </w:pPr>
    </w:p>
    <w:p w:rsidR="00EE6EFD" w:rsidRDefault="00EE6EFD">
      <w:pPr>
        <w:rPr>
          <w:b/>
          <w:szCs w:val="14"/>
        </w:rPr>
      </w:pPr>
    </w:p>
    <w:tbl>
      <w:tblPr>
        <w:tblW w:w="1616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2"/>
        <w:gridCol w:w="1138"/>
        <w:gridCol w:w="560"/>
        <w:gridCol w:w="834"/>
        <w:gridCol w:w="993"/>
        <w:gridCol w:w="855"/>
        <w:gridCol w:w="26"/>
        <w:gridCol w:w="111"/>
        <w:gridCol w:w="732"/>
        <w:gridCol w:w="8"/>
        <w:gridCol w:w="11"/>
        <w:gridCol w:w="831"/>
        <w:gridCol w:w="709"/>
        <w:gridCol w:w="1142"/>
        <w:gridCol w:w="710"/>
        <w:gridCol w:w="708"/>
        <w:gridCol w:w="709"/>
        <w:gridCol w:w="709"/>
        <w:gridCol w:w="709"/>
        <w:gridCol w:w="3543"/>
      </w:tblGrid>
      <w:tr w:rsidR="00EE6EFD" w:rsidRPr="00EE6EFD" w:rsidTr="0006229E">
        <w:trPr>
          <w:cantSplit/>
          <w:trHeight w:val="230"/>
          <w:tblHeader/>
        </w:trPr>
        <w:tc>
          <w:tcPr>
            <w:tcW w:w="16160" w:type="dxa"/>
            <w:gridSpan w:val="20"/>
            <w:shd w:val="clear" w:color="auto" w:fill="EAF1DD" w:themeFill="accent3" w:themeFillTint="33"/>
          </w:tcPr>
          <w:p w:rsidR="00EE6EFD" w:rsidRPr="00EE6EFD" w:rsidRDefault="00EE6EFD" w:rsidP="00EE6EFD">
            <w:pPr>
              <w:tabs>
                <w:tab w:val="left" w:pos="3583"/>
              </w:tabs>
              <w:spacing w:after="0" w:line="240" w:lineRule="auto"/>
              <w:rPr>
                <w:rFonts w:ascii="Calibri" w:hAnsi="Calibri" w:cs="Calibri"/>
                <w:b/>
                <w:bCs/>
                <w:color w:val="000000"/>
                <w:sz w:val="14"/>
                <w:szCs w:val="14"/>
                <w:lang w:eastAsia="sk-SK"/>
              </w:rPr>
            </w:pPr>
            <w:r w:rsidRPr="00A01DF6">
              <w:rPr>
                <w:rFonts w:ascii="Calibri" w:hAnsi="Calibri" w:cs="Calibri"/>
                <w:b/>
                <w:bCs/>
                <w:color w:val="000000"/>
                <w:sz w:val="18"/>
                <w:szCs w:val="14"/>
                <w:lang w:eastAsia="sk-SK"/>
              </w:rPr>
              <w:lastRenderedPageBreak/>
              <w:t>Akčný plán pre D.2.1 Oblasť vzdelávania</w:t>
            </w:r>
          </w:p>
        </w:tc>
      </w:tr>
      <w:tr w:rsidR="00436EF5"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72"/>
          <w:tblHeader/>
        </w:trPr>
        <w:tc>
          <w:tcPr>
            <w:tcW w:w="1122" w:type="dxa"/>
            <w:vMerge w:val="restart"/>
            <w:tcBorders>
              <w:top w:val="single" w:sz="4" w:space="0" w:color="auto"/>
            </w:tcBorders>
            <w:shd w:val="clear" w:color="000000" w:fill="D9D9D9"/>
            <w:vAlign w:val="center"/>
          </w:tcPr>
          <w:p w:rsidR="005D4483" w:rsidRPr="00EE6EFD" w:rsidRDefault="005D4483" w:rsidP="00690724">
            <w:pPr>
              <w:spacing w:after="0" w:line="240" w:lineRule="auto"/>
              <w:ind w:left="-70"/>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Opatrenie</w:t>
            </w:r>
          </w:p>
        </w:tc>
        <w:tc>
          <w:tcPr>
            <w:tcW w:w="1138" w:type="dxa"/>
            <w:vMerge w:val="restart"/>
            <w:tcBorders>
              <w:top w:val="single" w:sz="4" w:space="0" w:color="auto"/>
            </w:tcBorders>
            <w:shd w:val="clear" w:color="000000" w:fill="D9D9D9"/>
            <w:vAlign w:val="center"/>
            <w:hideMark/>
          </w:tcPr>
          <w:p w:rsidR="005D4483" w:rsidRPr="00EE6EFD" w:rsidRDefault="005D4483" w:rsidP="00EE6EFD">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Aktivita</w:t>
            </w:r>
          </w:p>
        </w:tc>
        <w:tc>
          <w:tcPr>
            <w:tcW w:w="560" w:type="dxa"/>
            <w:vMerge w:val="restart"/>
            <w:tcBorders>
              <w:top w:val="single" w:sz="4" w:space="0" w:color="auto"/>
            </w:tcBorders>
            <w:shd w:val="clear" w:color="000000" w:fill="D9D9D9"/>
            <w:vAlign w:val="center"/>
            <w:hideMark/>
          </w:tcPr>
          <w:p w:rsidR="005D4483" w:rsidRPr="00EE6EFD" w:rsidRDefault="005D4483" w:rsidP="00BD5DFD">
            <w:pPr>
              <w:spacing w:after="0" w:line="240" w:lineRule="auto"/>
              <w:ind w:left="-70" w:right="-70"/>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Termín</w:t>
            </w:r>
          </w:p>
        </w:tc>
        <w:tc>
          <w:tcPr>
            <w:tcW w:w="834" w:type="dxa"/>
            <w:vMerge w:val="restart"/>
            <w:tcBorders>
              <w:top w:val="single" w:sz="4" w:space="0" w:color="auto"/>
            </w:tcBorders>
            <w:shd w:val="clear" w:color="000000" w:fill="D9D9D9"/>
            <w:vAlign w:val="center"/>
          </w:tcPr>
          <w:p w:rsidR="005D4483" w:rsidRPr="00EE6EFD" w:rsidRDefault="005D4483" w:rsidP="003C5BD0">
            <w:pPr>
              <w:spacing w:after="0" w:line="240" w:lineRule="auto"/>
              <w:ind w:left="-84" w:right="-72"/>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Zodpovedný rezort</w:t>
            </w:r>
          </w:p>
          <w:p w:rsidR="005D4483" w:rsidRPr="00EE6EFD" w:rsidRDefault="005D4483" w:rsidP="00EE6EFD">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(partneri)</w:t>
            </w:r>
          </w:p>
        </w:tc>
        <w:tc>
          <w:tcPr>
            <w:tcW w:w="3567" w:type="dxa"/>
            <w:gridSpan w:val="8"/>
            <w:tcBorders>
              <w:top w:val="single" w:sz="4" w:space="0" w:color="auto"/>
              <w:right w:val="single" w:sz="4" w:space="0" w:color="auto"/>
            </w:tcBorders>
            <w:shd w:val="clear" w:color="000000" w:fill="D9D9D9"/>
            <w:vAlign w:val="center"/>
            <w:hideMark/>
          </w:tcPr>
          <w:p w:rsidR="005D4483" w:rsidRPr="00EE6EFD" w:rsidRDefault="005D4483" w:rsidP="00963873">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 xml:space="preserve">Vstupy - finančné zdroje </w:t>
            </w:r>
          </w:p>
        </w:tc>
        <w:tc>
          <w:tcPr>
            <w:tcW w:w="4687" w:type="dxa"/>
            <w:gridSpan w:val="6"/>
            <w:tcBorders>
              <w:top w:val="single" w:sz="4" w:space="0" w:color="auto"/>
              <w:left w:val="single" w:sz="4" w:space="0" w:color="auto"/>
            </w:tcBorders>
            <w:shd w:val="clear" w:color="000000" w:fill="D9D9D9"/>
            <w:vAlign w:val="center"/>
          </w:tcPr>
          <w:p w:rsidR="005D4483" w:rsidRPr="00EE6EFD" w:rsidRDefault="005D4483" w:rsidP="00EE6EFD">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Výstupové ukazovatele</w:t>
            </w:r>
          </w:p>
        </w:tc>
        <w:tc>
          <w:tcPr>
            <w:tcW w:w="709" w:type="dxa"/>
            <w:vMerge w:val="restart"/>
            <w:tcBorders>
              <w:top w:val="single" w:sz="4" w:space="0" w:color="auto"/>
            </w:tcBorders>
            <w:shd w:val="clear" w:color="000000" w:fill="D9D9D9"/>
            <w:vAlign w:val="center"/>
          </w:tcPr>
          <w:p w:rsidR="005D4483" w:rsidRDefault="005D4483" w:rsidP="00EE6EFD">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Stav plnenia</w:t>
            </w:r>
          </w:p>
          <w:p w:rsidR="005D4483" w:rsidRDefault="005D4483" w:rsidP="00EE6EFD">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 xml:space="preserve">aktivity </w:t>
            </w:r>
          </w:p>
          <w:p w:rsidR="005D4483" w:rsidRPr="00EE6EFD" w:rsidRDefault="005D4483" w:rsidP="00EE6EFD">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(v roku 2018)</w:t>
            </w:r>
            <w:r>
              <w:rPr>
                <w:rStyle w:val="Odkaznapoznmkupodiarou"/>
                <w:rFonts w:ascii="Calibri" w:hAnsi="Calibri" w:cs="Calibri"/>
                <w:b/>
                <w:bCs/>
                <w:color w:val="000000"/>
                <w:sz w:val="14"/>
                <w:szCs w:val="14"/>
                <w:lang w:eastAsia="sk-SK"/>
              </w:rPr>
              <w:footnoteReference w:id="2"/>
            </w:r>
          </w:p>
        </w:tc>
        <w:tc>
          <w:tcPr>
            <w:tcW w:w="3543" w:type="dxa"/>
            <w:vMerge w:val="restart"/>
            <w:tcBorders>
              <w:top w:val="single" w:sz="4" w:space="0" w:color="auto"/>
            </w:tcBorders>
            <w:shd w:val="clear" w:color="000000" w:fill="D9D9D9"/>
            <w:vAlign w:val="center"/>
          </w:tcPr>
          <w:p w:rsidR="005D4483" w:rsidRPr="00EE6EFD" w:rsidRDefault="005D4483" w:rsidP="00EE6EFD">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Opis plnenia</w:t>
            </w:r>
            <w:r>
              <w:rPr>
                <w:rFonts w:ascii="Calibri" w:hAnsi="Calibri" w:cs="Calibri"/>
                <w:b/>
                <w:bCs/>
                <w:color w:val="000000"/>
                <w:sz w:val="14"/>
                <w:szCs w:val="14"/>
                <w:lang w:eastAsia="sk-SK"/>
              </w:rPr>
              <w:t xml:space="preserve"> aktivity</w:t>
            </w:r>
            <w:r w:rsidRPr="00EE6EFD">
              <w:rPr>
                <w:rFonts w:ascii="Calibri" w:hAnsi="Calibri" w:cs="Calibri"/>
                <w:b/>
                <w:bCs/>
                <w:color w:val="000000"/>
                <w:sz w:val="14"/>
                <w:szCs w:val="14"/>
                <w:lang w:eastAsia="sk-SK"/>
              </w:rPr>
              <w:t>/ komentár</w:t>
            </w:r>
          </w:p>
        </w:tc>
      </w:tr>
      <w:tr w:rsidR="00436EF5" w:rsidRPr="00EE6EFD" w:rsidTr="00860A99">
        <w:tblPrEx>
          <w:tblBorders>
            <w:insideH w:val="single" w:sz="6" w:space="0" w:color="auto"/>
            <w:insideV w:val="single" w:sz="6" w:space="0" w:color="auto"/>
          </w:tblBorders>
          <w:tblLook w:val="04A0" w:firstRow="1" w:lastRow="0" w:firstColumn="1" w:lastColumn="0" w:noHBand="0" w:noVBand="1"/>
        </w:tblPrEx>
        <w:trPr>
          <w:trHeight w:val="424"/>
          <w:tblHeader/>
        </w:trPr>
        <w:tc>
          <w:tcPr>
            <w:tcW w:w="1122" w:type="dxa"/>
            <w:vMerge/>
          </w:tcPr>
          <w:p w:rsidR="005D4483" w:rsidRPr="00EE6EFD" w:rsidRDefault="005D4483" w:rsidP="00EE6EFD">
            <w:pPr>
              <w:spacing w:after="0" w:line="240" w:lineRule="auto"/>
              <w:rPr>
                <w:rFonts w:ascii="Calibri" w:hAnsi="Calibri" w:cs="Calibri"/>
                <w:bCs/>
                <w:color w:val="000000"/>
                <w:sz w:val="14"/>
                <w:szCs w:val="14"/>
                <w:lang w:eastAsia="sk-SK"/>
              </w:rPr>
            </w:pPr>
          </w:p>
        </w:tc>
        <w:tc>
          <w:tcPr>
            <w:tcW w:w="1138" w:type="dxa"/>
            <w:vMerge/>
            <w:vAlign w:val="center"/>
            <w:hideMark/>
          </w:tcPr>
          <w:p w:rsidR="005D4483" w:rsidRPr="00EE6EFD" w:rsidRDefault="005D4483" w:rsidP="00EE6EFD">
            <w:pPr>
              <w:spacing w:after="0" w:line="240" w:lineRule="auto"/>
              <w:rPr>
                <w:rFonts w:ascii="Calibri" w:hAnsi="Calibri" w:cs="Calibri"/>
                <w:bCs/>
                <w:color w:val="000000"/>
                <w:sz w:val="14"/>
                <w:szCs w:val="14"/>
                <w:lang w:eastAsia="sk-SK"/>
              </w:rPr>
            </w:pPr>
          </w:p>
        </w:tc>
        <w:tc>
          <w:tcPr>
            <w:tcW w:w="560" w:type="dxa"/>
            <w:vMerge/>
            <w:vAlign w:val="center"/>
            <w:hideMark/>
          </w:tcPr>
          <w:p w:rsidR="005D4483" w:rsidRPr="00EE6EFD" w:rsidRDefault="005D4483" w:rsidP="00EE6EFD">
            <w:pPr>
              <w:spacing w:after="0" w:line="240" w:lineRule="auto"/>
              <w:rPr>
                <w:rFonts w:ascii="Calibri" w:hAnsi="Calibri" w:cs="Calibri"/>
                <w:bCs/>
                <w:color w:val="000000"/>
                <w:sz w:val="14"/>
                <w:szCs w:val="14"/>
                <w:lang w:eastAsia="sk-SK"/>
              </w:rPr>
            </w:pPr>
          </w:p>
        </w:tc>
        <w:tc>
          <w:tcPr>
            <w:tcW w:w="834" w:type="dxa"/>
            <w:vMerge/>
          </w:tcPr>
          <w:p w:rsidR="005D4483" w:rsidRPr="00EE6EFD" w:rsidRDefault="005D4483" w:rsidP="00EE6EFD">
            <w:pPr>
              <w:spacing w:after="0" w:line="240" w:lineRule="auto"/>
              <w:rPr>
                <w:rFonts w:ascii="Calibri" w:hAnsi="Calibri" w:cs="Calibri"/>
                <w:bCs/>
                <w:color w:val="000000"/>
                <w:sz w:val="14"/>
                <w:szCs w:val="14"/>
                <w:lang w:eastAsia="sk-SK"/>
              </w:rPr>
            </w:pPr>
          </w:p>
        </w:tc>
        <w:tc>
          <w:tcPr>
            <w:tcW w:w="993" w:type="dxa"/>
            <w:vMerge w:val="restart"/>
            <w:shd w:val="clear" w:color="000000" w:fill="D9D9D9"/>
            <w:vAlign w:val="center"/>
            <w:hideMark/>
          </w:tcPr>
          <w:p w:rsidR="005D4483" w:rsidRDefault="005D4483" w:rsidP="00791C7A">
            <w:pPr>
              <w:tabs>
                <w:tab w:val="left" w:pos="325"/>
              </w:tabs>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w:t>
            </w:r>
            <w:r w:rsidR="00F74B65">
              <w:rPr>
                <w:rFonts w:ascii="Calibri" w:hAnsi="Calibri" w:cs="Calibri"/>
                <w:b/>
                <w:sz w:val="14"/>
                <w:szCs w:val="14"/>
                <w:lang w:eastAsia="sk-SK"/>
              </w:rPr>
              <w:t xml:space="preserve">indikovaných </w:t>
            </w:r>
            <w:r w:rsidRPr="00EE6EFD">
              <w:rPr>
                <w:rFonts w:ascii="Calibri" w:hAnsi="Calibri" w:cs="Calibri"/>
                <w:b/>
                <w:sz w:val="14"/>
                <w:szCs w:val="14"/>
                <w:lang w:eastAsia="sk-SK"/>
              </w:rPr>
              <w:t>alokovaných zdrojov</w:t>
            </w:r>
            <w:r>
              <w:rPr>
                <w:rFonts w:ascii="Calibri" w:hAnsi="Calibri" w:cs="Calibri"/>
                <w:b/>
                <w:sz w:val="14"/>
                <w:szCs w:val="14"/>
                <w:lang w:eastAsia="sk-SK"/>
              </w:rPr>
              <w:t xml:space="preserve"> </w:t>
            </w:r>
          </w:p>
          <w:p w:rsidR="005D4483" w:rsidRPr="00EE6EFD" w:rsidRDefault="005D4483" w:rsidP="00791C7A">
            <w:pPr>
              <w:tabs>
                <w:tab w:val="left" w:pos="325"/>
              </w:tabs>
              <w:spacing w:after="0" w:line="240" w:lineRule="auto"/>
              <w:jc w:val="center"/>
              <w:rPr>
                <w:rFonts w:ascii="Calibri" w:hAnsi="Calibri" w:cs="Calibri"/>
                <w:b/>
                <w:sz w:val="14"/>
                <w:szCs w:val="14"/>
                <w:lang w:eastAsia="sk-SK"/>
              </w:rPr>
            </w:pPr>
            <w:r>
              <w:rPr>
                <w:rFonts w:ascii="Calibri" w:hAnsi="Calibri" w:cs="Calibri"/>
                <w:b/>
                <w:sz w:val="14"/>
                <w:szCs w:val="14"/>
                <w:lang w:eastAsia="sk-SK"/>
              </w:rPr>
              <w:t>( v EUR)</w:t>
            </w:r>
          </w:p>
        </w:tc>
        <w:tc>
          <w:tcPr>
            <w:tcW w:w="2574" w:type="dxa"/>
            <w:gridSpan w:val="7"/>
            <w:tcBorders>
              <w:bottom w:val="single" w:sz="4" w:space="0" w:color="auto"/>
              <w:right w:val="single" w:sz="4" w:space="0" w:color="auto"/>
            </w:tcBorders>
            <w:shd w:val="clear" w:color="000000" w:fill="D9D9D9"/>
            <w:vAlign w:val="center"/>
            <w:hideMark/>
          </w:tcPr>
          <w:p w:rsidR="005D4483" w:rsidRDefault="005D4483" w:rsidP="00EE6EFD">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čerpaných zdrojov </w:t>
            </w:r>
          </w:p>
          <w:p w:rsidR="005D4483" w:rsidRPr="00EE6EFD" w:rsidRDefault="005D4483" w:rsidP="00EE6EFD">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(za rok</w:t>
            </w:r>
            <w:r>
              <w:rPr>
                <w:rFonts w:ascii="Calibri" w:hAnsi="Calibri" w:cs="Calibri"/>
                <w:b/>
                <w:sz w:val="14"/>
                <w:szCs w:val="14"/>
                <w:lang w:eastAsia="sk-SK"/>
              </w:rPr>
              <w:t xml:space="preserve"> v EUR</w:t>
            </w:r>
            <w:r w:rsidRPr="00EE6EFD">
              <w:rPr>
                <w:rFonts w:ascii="Calibri" w:hAnsi="Calibri" w:cs="Calibri"/>
                <w:b/>
                <w:sz w:val="14"/>
                <w:szCs w:val="14"/>
                <w:lang w:eastAsia="sk-SK"/>
              </w:rPr>
              <w:t>)</w:t>
            </w:r>
          </w:p>
        </w:tc>
        <w:tc>
          <w:tcPr>
            <w:tcW w:w="709" w:type="dxa"/>
            <w:vMerge w:val="restart"/>
            <w:tcBorders>
              <w:left w:val="single" w:sz="4" w:space="0" w:color="auto"/>
              <w:right w:val="single" w:sz="8" w:space="0" w:color="auto"/>
            </w:tcBorders>
            <w:shd w:val="clear" w:color="000000" w:fill="D9D9D9"/>
            <w:vAlign w:val="center"/>
          </w:tcPr>
          <w:p w:rsidR="005D4483" w:rsidRPr="00EE6EFD" w:rsidRDefault="005D4483" w:rsidP="00EE6EFD">
            <w:pPr>
              <w:spacing w:after="0" w:line="240" w:lineRule="auto"/>
              <w:jc w:val="center"/>
              <w:rPr>
                <w:rFonts w:ascii="Calibri" w:hAnsi="Calibri" w:cs="Calibri"/>
                <w:b/>
                <w:sz w:val="14"/>
                <w:szCs w:val="14"/>
                <w:lang w:eastAsia="sk-SK"/>
              </w:rPr>
            </w:pPr>
            <w:r w:rsidRPr="00EE6EFD">
              <w:rPr>
                <w:rFonts w:ascii="Calibri" w:hAnsi="Calibri" w:cs="Calibri"/>
                <w:b/>
                <w:color w:val="000000"/>
                <w:sz w:val="14"/>
                <w:szCs w:val="14"/>
                <w:lang w:eastAsia="sk-SK"/>
              </w:rPr>
              <w:t>Zdroj dát / overenie</w:t>
            </w:r>
          </w:p>
        </w:tc>
        <w:tc>
          <w:tcPr>
            <w:tcW w:w="1142" w:type="dxa"/>
            <w:vMerge w:val="restart"/>
            <w:tcBorders>
              <w:left w:val="single" w:sz="8" w:space="0" w:color="auto"/>
            </w:tcBorders>
            <w:shd w:val="clear" w:color="000000" w:fill="D9D9D9"/>
            <w:vAlign w:val="center"/>
            <w:hideMark/>
          </w:tcPr>
          <w:p w:rsidR="005D4483" w:rsidRPr="00EE6EFD" w:rsidRDefault="00BD5DFD" w:rsidP="00BD5DF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Definícia ukazovateľa</w:t>
            </w:r>
          </w:p>
        </w:tc>
        <w:tc>
          <w:tcPr>
            <w:tcW w:w="1418" w:type="dxa"/>
            <w:gridSpan w:val="2"/>
            <w:tcBorders>
              <w:bottom w:val="single" w:sz="8" w:space="0" w:color="auto"/>
              <w:right w:val="single" w:sz="4" w:space="0" w:color="auto"/>
            </w:tcBorders>
            <w:shd w:val="clear" w:color="000000" w:fill="D9D9D9"/>
            <w:noWrap/>
            <w:vAlign w:val="center"/>
            <w:hideMark/>
          </w:tcPr>
          <w:p w:rsidR="005D4483" w:rsidRPr="00EE6EFD" w:rsidRDefault="00BD5DFD" w:rsidP="000670F4">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1418" w:type="dxa"/>
            <w:gridSpan w:val="2"/>
            <w:tcBorders>
              <w:left w:val="single" w:sz="4" w:space="0" w:color="auto"/>
            </w:tcBorders>
            <w:shd w:val="clear" w:color="000000" w:fill="D9D9D9"/>
            <w:vAlign w:val="center"/>
          </w:tcPr>
          <w:p w:rsidR="005D4483" w:rsidRPr="00EE6EFD" w:rsidRDefault="005D4483" w:rsidP="00AB4167">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2018</w:t>
            </w:r>
          </w:p>
        </w:tc>
        <w:tc>
          <w:tcPr>
            <w:tcW w:w="709" w:type="dxa"/>
            <w:vMerge/>
            <w:shd w:val="clear" w:color="000000" w:fill="D9D9D9"/>
            <w:vAlign w:val="center"/>
          </w:tcPr>
          <w:p w:rsidR="005D4483" w:rsidRPr="00EE6EFD" w:rsidRDefault="005D4483" w:rsidP="00EE6EFD">
            <w:pPr>
              <w:spacing w:after="0" w:line="240" w:lineRule="auto"/>
              <w:jc w:val="center"/>
              <w:rPr>
                <w:rFonts w:ascii="Calibri" w:hAnsi="Calibri" w:cs="Calibri"/>
                <w:bCs/>
                <w:color w:val="000000"/>
                <w:sz w:val="14"/>
                <w:szCs w:val="14"/>
                <w:lang w:eastAsia="sk-SK"/>
              </w:rPr>
            </w:pPr>
          </w:p>
        </w:tc>
        <w:tc>
          <w:tcPr>
            <w:tcW w:w="3543" w:type="dxa"/>
            <w:vMerge/>
            <w:shd w:val="clear" w:color="000000" w:fill="D9D9D9"/>
            <w:vAlign w:val="center"/>
            <w:hideMark/>
          </w:tcPr>
          <w:p w:rsidR="005D4483" w:rsidRPr="00EE6EFD" w:rsidRDefault="005D4483" w:rsidP="00EE6EFD">
            <w:pPr>
              <w:spacing w:after="0" w:line="240" w:lineRule="auto"/>
              <w:jc w:val="center"/>
              <w:rPr>
                <w:rFonts w:ascii="Calibri" w:hAnsi="Calibri" w:cs="Calibri"/>
                <w:bCs/>
                <w:color w:val="000000"/>
                <w:sz w:val="14"/>
                <w:szCs w:val="14"/>
                <w:lang w:eastAsia="sk-SK"/>
              </w:rPr>
            </w:pPr>
          </w:p>
        </w:tc>
      </w:tr>
      <w:tr w:rsidR="00BD5DFD" w:rsidRPr="00EE6EFD" w:rsidTr="00860A99">
        <w:tblPrEx>
          <w:tblBorders>
            <w:insideH w:val="single" w:sz="6" w:space="0" w:color="auto"/>
            <w:insideV w:val="single" w:sz="6" w:space="0" w:color="auto"/>
          </w:tblBorders>
          <w:tblLook w:val="04A0" w:firstRow="1" w:lastRow="0" w:firstColumn="1" w:lastColumn="0" w:noHBand="0" w:noVBand="1"/>
        </w:tblPrEx>
        <w:trPr>
          <w:trHeight w:val="254"/>
          <w:tblHeader/>
        </w:trPr>
        <w:tc>
          <w:tcPr>
            <w:tcW w:w="1122" w:type="dxa"/>
            <w:vMerge/>
          </w:tcPr>
          <w:p w:rsidR="00BD5DFD" w:rsidRPr="00EE6EFD" w:rsidRDefault="00BD5DFD" w:rsidP="00EE6EFD">
            <w:pPr>
              <w:spacing w:after="0" w:line="240" w:lineRule="auto"/>
              <w:rPr>
                <w:rFonts w:ascii="Calibri" w:hAnsi="Calibri" w:cs="Calibri"/>
                <w:bCs/>
                <w:color w:val="000000"/>
                <w:sz w:val="14"/>
                <w:szCs w:val="14"/>
                <w:lang w:eastAsia="sk-SK"/>
              </w:rPr>
            </w:pPr>
          </w:p>
        </w:tc>
        <w:tc>
          <w:tcPr>
            <w:tcW w:w="1138" w:type="dxa"/>
            <w:vMerge/>
            <w:vAlign w:val="center"/>
          </w:tcPr>
          <w:p w:rsidR="00BD5DFD" w:rsidRPr="00EE6EFD" w:rsidRDefault="00BD5DFD" w:rsidP="00EE6EFD">
            <w:pPr>
              <w:spacing w:after="0" w:line="240" w:lineRule="auto"/>
              <w:rPr>
                <w:rFonts w:ascii="Calibri" w:hAnsi="Calibri" w:cs="Calibri"/>
                <w:bCs/>
                <w:color w:val="000000"/>
                <w:sz w:val="14"/>
                <w:szCs w:val="14"/>
                <w:lang w:eastAsia="sk-SK"/>
              </w:rPr>
            </w:pPr>
          </w:p>
        </w:tc>
        <w:tc>
          <w:tcPr>
            <w:tcW w:w="560" w:type="dxa"/>
            <w:vMerge/>
            <w:vAlign w:val="center"/>
          </w:tcPr>
          <w:p w:rsidR="00BD5DFD" w:rsidRPr="00EE6EFD" w:rsidRDefault="00BD5DFD" w:rsidP="00EE6EFD">
            <w:pPr>
              <w:spacing w:after="0" w:line="240" w:lineRule="auto"/>
              <w:rPr>
                <w:rFonts w:ascii="Calibri" w:hAnsi="Calibri" w:cs="Calibri"/>
                <w:bCs/>
                <w:color w:val="000000"/>
                <w:sz w:val="14"/>
                <w:szCs w:val="14"/>
                <w:lang w:eastAsia="sk-SK"/>
              </w:rPr>
            </w:pPr>
          </w:p>
        </w:tc>
        <w:tc>
          <w:tcPr>
            <w:tcW w:w="834" w:type="dxa"/>
            <w:vMerge/>
          </w:tcPr>
          <w:p w:rsidR="00BD5DFD" w:rsidRPr="00EE6EFD" w:rsidRDefault="00BD5DFD" w:rsidP="00EE6EFD">
            <w:pPr>
              <w:spacing w:after="0" w:line="240" w:lineRule="auto"/>
              <w:rPr>
                <w:rFonts w:ascii="Calibri" w:hAnsi="Calibri" w:cs="Calibri"/>
                <w:bCs/>
                <w:color w:val="000000"/>
                <w:sz w:val="14"/>
                <w:szCs w:val="14"/>
                <w:lang w:eastAsia="sk-SK"/>
              </w:rPr>
            </w:pPr>
          </w:p>
        </w:tc>
        <w:tc>
          <w:tcPr>
            <w:tcW w:w="993" w:type="dxa"/>
            <w:vMerge/>
            <w:shd w:val="clear" w:color="000000" w:fill="D9D9D9"/>
            <w:vAlign w:val="center"/>
          </w:tcPr>
          <w:p w:rsidR="00BD5DFD" w:rsidRPr="00EE6EFD" w:rsidRDefault="00BD5DFD" w:rsidP="00EE6EFD">
            <w:pPr>
              <w:spacing w:after="0" w:line="240" w:lineRule="auto"/>
              <w:jc w:val="center"/>
              <w:rPr>
                <w:rFonts w:ascii="Calibri" w:hAnsi="Calibri" w:cs="Calibri"/>
                <w:b/>
                <w:sz w:val="14"/>
                <w:szCs w:val="14"/>
                <w:lang w:eastAsia="sk-SK"/>
              </w:rPr>
            </w:pPr>
          </w:p>
        </w:tc>
        <w:tc>
          <w:tcPr>
            <w:tcW w:w="855" w:type="dxa"/>
            <w:tcBorders>
              <w:top w:val="single" w:sz="4" w:space="0" w:color="auto"/>
              <w:right w:val="single" w:sz="4" w:space="0" w:color="auto"/>
            </w:tcBorders>
            <w:shd w:val="clear" w:color="000000" w:fill="D9D9D9"/>
            <w:vAlign w:val="center"/>
          </w:tcPr>
          <w:p w:rsidR="00BD5DFD" w:rsidRPr="00EE6EFD" w:rsidRDefault="00BD5DFD" w:rsidP="00EE6EF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2016</w:t>
            </w:r>
          </w:p>
        </w:tc>
        <w:tc>
          <w:tcPr>
            <w:tcW w:w="869" w:type="dxa"/>
            <w:gridSpan w:val="3"/>
            <w:tcBorders>
              <w:top w:val="single" w:sz="4" w:space="0" w:color="auto"/>
              <w:left w:val="single" w:sz="4" w:space="0" w:color="auto"/>
              <w:right w:val="single" w:sz="4" w:space="0" w:color="auto"/>
            </w:tcBorders>
            <w:shd w:val="clear" w:color="000000" w:fill="D9D9D9"/>
            <w:vAlign w:val="center"/>
          </w:tcPr>
          <w:p w:rsidR="00BD5DFD" w:rsidRPr="00EE6EFD" w:rsidRDefault="00BD5DFD" w:rsidP="00EE6EF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2017</w:t>
            </w:r>
          </w:p>
        </w:tc>
        <w:tc>
          <w:tcPr>
            <w:tcW w:w="850" w:type="dxa"/>
            <w:gridSpan w:val="3"/>
            <w:tcBorders>
              <w:top w:val="single" w:sz="4" w:space="0" w:color="auto"/>
              <w:left w:val="single" w:sz="4" w:space="0" w:color="auto"/>
              <w:right w:val="single" w:sz="4" w:space="0" w:color="auto"/>
            </w:tcBorders>
            <w:shd w:val="clear" w:color="000000" w:fill="D9D9D9"/>
            <w:vAlign w:val="center"/>
          </w:tcPr>
          <w:p w:rsidR="00BD5DFD" w:rsidRPr="00EE6EFD" w:rsidRDefault="00BD5DFD" w:rsidP="00EE6EF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2018</w:t>
            </w:r>
          </w:p>
        </w:tc>
        <w:tc>
          <w:tcPr>
            <w:tcW w:w="709" w:type="dxa"/>
            <w:vMerge/>
            <w:tcBorders>
              <w:left w:val="single" w:sz="4" w:space="0" w:color="auto"/>
              <w:right w:val="single" w:sz="8" w:space="0" w:color="auto"/>
            </w:tcBorders>
            <w:shd w:val="clear" w:color="000000" w:fill="D9D9D9"/>
            <w:vAlign w:val="center"/>
          </w:tcPr>
          <w:p w:rsidR="00BD5DFD" w:rsidRPr="00EE6EFD" w:rsidRDefault="00BD5DFD" w:rsidP="00EE6EFD">
            <w:pPr>
              <w:spacing w:after="0" w:line="240" w:lineRule="auto"/>
              <w:jc w:val="center"/>
              <w:rPr>
                <w:rFonts w:ascii="Calibri" w:hAnsi="Calibri" w:cs="Calibri"/>
                <w:b/>
                <w:color w:val="000000"/>
                <w:sz w:val="14"/>
                <w:szCs w:val="14"/>
                <w:lang w:eastAsia="sk-SK"/>
              </w:rPr>
            </w:pPr>
          </w:p>
        </w:tc>
        <w:tc>
          <w:tcPr>
            <w:tcW w:w="1142" w:type="dxa"/>
            <w:vMerge/>
            <w:tcBorders>
              <w:left w:val="single" w:sz="8" w:space="0" w:color="auto"/>
            </w:tcBorders>
            <w:shd w:val="clear" w:color="000000" w:fill="D9D9D9"/>
            <w:vAlign w:val="center"/>
          </w:tcPr>
          <w:p w:rsidR="00BD5DFD" w:rsidRPr="00EE6EFD" w:rsidRDefault="00BD5DFD" w:rsidP="00EE6EFD">
            <w:pPr>
              <w:spacing w:after="0" w:line="240" w:lineRule="auto"/>
              <w:jc w:val="center"/>
              <w:rPr>
                <w:rFonts w:ascii="Calibri" w:hAnsi="Calibri" w:cs="Calibri"/>
                <w:b/>
                <w:sz w:val="14"/>
                <w:szCs w:val="14"/>
                <w:lang w:eastAsia="sk-SK"/>
              </w:rPr>
            </w:pPr>
          </w:p>
        </w:tc>
        <w:tc>
          <w:tcPr>
            <w:tcW w:w="710" w:type="dxa"/>
            <w:tcBorders>
              <w:right w:val="single" w:sz="4" w:space="0" w:color="auto"/>
            </w:tcBorders>
            <w:shd w:val="clear" w:color="000000" w:fill="D9D9D9"/>
            <w:noWrap/>
            <w:vAlign w:val="center"/>
          </w:tcPr>
          <w:p w:rsidR="00BD5DFD" w:rsidRDefault="00BD5DFD" w:rsidP="002C0F0C">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2016</w:t>
            </w:r>
          </w:p>
        </w:tc>
        <w:tc>
          <w:tcPr>
            <w:tcW w:w="708" w:type="dxa"/>
            <w:tcBorders>
              <w:left w:val="single" w:sz="4" w:space="0" w:color="auto"/>
            </w:tcBorders>
            <w:shd w:val="clear" w:color="000000" w:fill="D9D9D9"/>
            <w:vAlign w:val="center"/>
          </w:tcPr>
          <w:p w:rsidR="00BD5DFD" w:rsidRDefault="00BD5DFD" w:rsidP="002C0F0C">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2017</w:t>
            </w:r>
          </w:p>
        </w:tc>
        <w:tc>
          <w:tcPr>
            <w:tcW w:w="709" w:type="dxa"/>
            <w:tcBorders>
              <w:right w:val="single" w:sz="4" w:space="0" w:color="auto"/>
            </w:tcBorders>
            <w:shd w:val="clear" w:color="000000" w:fill="D9D9D9"/>
            <w:vAlign w:val="center"/>
          </w:tcPr>
          <w:p w:rsidR="00BD5DFD" w:rsidRDefault="00BD5DFD" w:rsidP="0039736B">
            <w:pPr>
              <w:spacing w:after="0" w:line="240" w:lineRule="auto"/>
              <w:ind w:left="-70" w:right="-70"/>
              <w:jc w:val="center"/>
              <w:rPr>
                <w:rFonts w:ascii="Calibri" w:hAnsi="Calibri" w:cs="Calibri"/>
                <w:b/>
                <w:color w:val="000000"/>
                <w:sz w:val="14"/>
                <w:szCs w:val="14"/>
                <w:lang w:eastAsia="sk-SK"/>
              </w:rPr>
            </w:pPr>
            <w:r>
              <w:rPr>
                <w:rFonts w:ascii="Calibri" w:hAnsi="Calibri" w:cs="Calibri"/>
                <w:b/>
                <w:color w:val="000000"/>
                <w:sz w:val="14"/>
                <w:szCs w:val="14"/>
                <w:lang w:eastAsia="sk-SK"/>
              </w:rPr>
              <w:t xml:space="preserve">Plánovaná hodnota </w:t>
            </w:r>
          </w:p>
        </w:tc>
        <w:tc>
          <w:tcPr>
            <w:tcW w:w="709" w:type="dxa"/>
            <w:tcBorders>
              <w:left w:val="single" w:sz="4" w:space="0" w:color="auto"/>
            </w:tcBorders>
            <w:shd w:val="clear" w:color="000000" w:fill="D9D9D9"/>
            <w:vAlign w:val="center"/>
          </w:tcPr>
          <w:p w:rsidR="00BD5DFD" w:rsidRDefault="00BD5DFD" w:rsidP="0039736B">
            <w:pPr>
              <w:spacing w:after="0" w:line="240" w:lineRule="auto"/>
              <w:ind w:left="-70" w:right="-70"/>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709" w:type="dxa"/>
            <w:vMerge/>
            <w:shd w:val="clear" w:color="000000" w:fill="D9D9D9"/>
            <w:vAlign w:val="center"/>
          </w:tcPr>
          <w:p w:rsidR="00BD5DFD" w:rsidRPr="00EE6EFD" w:rsidRDefault="00BD5DFD" w:rsidP="00EE6EFD">
            <w:pPr>
              <w:spacing w:after="0" w:line="240" w:lineRule="auto"/>
              <w:jc w:val="center"/>
              <w:rPr>
                <w:rFonts w:ascii="Calibri" w:hAnsi="Calibri" w:cs="Calibri"/>
                <w:bCs/>
                <w:color w:val="000000"/>
                <w:sz w:val="14"/>
                <w:szCs w:val="14"/>
                <w:lang w:eastAsia="sk-SK"/>
              </w:rPr>
            </w:pPr>
          </w:p>
        </w:tc>
        <w:tc>
          <w:tcPr>
            <w:tcW w:w="3543" w:type="dxa"/>
            <w:vMerge/>
            <w:shd w:val="clear" w:color="000000" w:fill="D9D9D9"/>
            <w:vAlign w:val="center"/>
          </w:tcPr>
          <w:p w:rsidR="00BD5DFD" w:rsidRPr="00EE6EFD" w:rsidRDefault="00BD5DFD" w:rsidP="00EE6EFD">
            <w:pPr>
              <w:spacing w:after="0" w:line="240" w:lineRule="auto"/>
              <w:jc w:val="center"/>
              <w:rPr>
                <w:rFonts w:ascii="Calibri" w:hAnsi="Calibri" w:cs="Calibri"/>
                <w:bCs/>
                <w:color w:val="000000"/>
                <w:sz w:val="14"/>
                <w:szCs w:val="14"/>
                <w:lang w:eastAsia="sk-SK"/>
              </w:rPr>
            </w:pPr>
          </w:p>
        </w:tc>
      </w:tr>
      <w:tr w:rsidR="0077021D" w:rsidRPr="00EE6EFD" w:rsidTr="00860A99">
        <w:tblPrEx>
          <w:tblBorders>
            <w:insideH w:val="single" w:sz="6" w:space="0" w:color="auto"/>
            <w:insideV w:val="single" w:sz="6" w:space="0" w:color="auto"/>
          </w:tblBorders>
          <w:tblLook w:val="04A0" w:firstRow="1" w:lastRow="0" w:firstColumn="1" w:lastColumn="0" w:noHBand="0" w:noVBand="1"/>
        </w:tblPrEx>
        <w:trPr>
          <w:trHeight w:val="1394"/>
        </w:trPr>
        <w:tc>
          <w:tcPr>
            <w:tcW w:w="1122" w:type="dxa"/>
            <w:vMerge w:val="restart"/>
            <w:tcBorders>
              <w:righ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r w:rsidRPr="00085E03">
              <w:rPr>
                <w:rFonts w:ascii="Calibri" w:hAnsi="Calibri" w:cs="Calibri"/>
                <w:sz w:val="14"/>
                <w:szCs w:val="14"/>
                <w:lang w:eastAsia="sk-SK"/>
              </w:rPr>
              <w:t>1.1 Zvýšiť dostupnosť a reálnu účasť detí z MRK na predprimárnom vzdelávaní v materských školách</w:t>
            </w:r>
          </w:p>
          <w:p w:rsidR="0077021D" w:rsidRPr="00EE6EFD" w:rsidRDefault="0077021D" w:rsidP="00EE6EFD">
            <w:pPr>
              <w:spacing w:after="0" w:line="240" w:lineRule="auto"/>
              <w:rPr>
                <w:rFonts w:ascii="Calibri" w:hAnsi="Calibri" w:cs="Calibri"/>
                <w:sz w:val="14"/>
                <w:szCs w:val="14"/>
                <w:lang w:eastAsia="sk-SK"/>
              </w:rPr>
            </w:pPr>
          </w:p>
        </w:tc>
        <w:tc>
          <w:tcPr>
            <w:tcW w:w="1138" w:type="dxa"/>
            <w:vMerge w:val="restart"/>
            <w:tcBorders>
              <w:left w:val="single" w:sz="8" w:space="0" w:color="auto"/>
            </w:tcBorders>
            <w:shd w:val="clear" w:color="000000" w:fill="FFFFFF"/>
            <w:vAlign w:val="center"/>
            <w:hideMark/>
          </w:tcPr>
          <w:p w:rsidR="0077021D" w:rsidRPr="00EE6EFD" w:rsidRDefault="0077021D" w:rsidP="00EE6EFD">
            <w:pPr>
              <w:spacing w:after="0" w:line="240" w:lineRule="auto"/>
              <w:rPr>
                <w:rFonts w:ascii="Calibri" w:hAnsi="Calibri" w:cs="Calibri"/>
                <w:sz w:val="14"/>
                <w:szCs w:val="14"/>
                <w:lang w:eastAsia="sk-SK"/>
              </w:rPr>
            </w:pPr>
            <w:r w:rsidRPr="00235CF1">
              <w:rPr>
                <w:rFonts w:ascii="Calibri" w:hAnsi="Calibri" w:cs="Calibri"/>
                <w:sz w:val="14"/>
                <w:szCs w:val="14"/>
                <w:lang w:eastAsia="sk-SK"/>
              </w:rPr>
              <w:t>1.1.1 Rozšíriť kapacity existujúcich materských škôl v obciach pre deti z MRK, ktoré neabsolvovali predprimárne vzdelávanie</w:t>
            </w:r>
          </w:p>
        </w:tc>
        <w:tc>
          <w:tcPr>
            <w:tcW w:w="560" w:type="dxa"/>
            <w:vMerge w:val="restart"/>
            <w:tcBorders>
              <w:top w:val="single" w:sz="8" w:space="0" w:color="auto"/>
            </w:tcBorders>
            <w:shd w:val="clear" w:color="000000" w:fill="FFFFFF"/>
            <w:vAlign w:val="center"/>
            <w:hideMark/>
          </w:tcPr>
          <w:p w:rsidR="0077021D" w:rsidRPr="00EE6EFD" w:rsidRDefault="0077021D" w:rsidP="00EE6EFD">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77021D" w:rsidRPr="001D7EE0" w:rsidRDefault="0077021D" w:rsidP="00EE6EFD">
            <w:pPr>
              <w:spacing w:after="0" w:line="240" w:lineRule="auto"/>
              <w:jc w:val="center"/>
              <w:rPr>
                <w:rFonts w:ascii="Calibri" w:hAnsi="Calibri" w:cs="Calibri"/>
                <w:sz w:val="14"/>
                <w:szCs w:val="14"/>
                <w:lang w:eastAsia="sk-SK"/>
              </w:rPr>
            </w:pPr>
            <w:r w:rsidRPr="001D7EE0">
              <w:rPr>
                <w:rFonts w:ascii="Calibri" w:hAnsi="Calibri" w:cs="Calibri"/>
                <w:sz w:val="14"/>
                <w:szCs w:val="14"/>
                <w:lang w:eastAsia="sk-SK"/>
              </w:rPr>
              <w:t>2017</w:t>
            </w:r>
          </w:p>
          <w:p w:rsidR="0077021D" w:rsidRPr="001D7EE0" w:rsidRDefault="0077021D" w:rsidP="00EE6EFD">
            <w:pPr>
              <w:spacing w:after="0" w:line="240" w:lineRule="auto"/>
              <w:jc w:val="center"/>
              <w:rPr>
                <w:rFonts w:ascii="Calibri" w:hAnsi="Calibri" w:cs="Calibri"/>
                <w:b/>
                <w:sz w:val="14"/>
                <w:szCs w:val="14"/>
                <w:u w:val="single"/>
                <w:lang w:eastAsia="sk-SK"/>
              </w:rPr>
            </w:pPr>
            <w:r w:rsidRPr="001D7EE0">
              <w:rPr>
                <w:rFonts w:ascii="Calibri" w:hAnsi="Calibri" w:cs="Calibri"/>
                <w:b/>
                <w:sz w:val="14"/>
                <w:szCs w:val="14"/>
                <w:u w:val="single"/>
                <w:lang w:eastAsia="sk-SK"/>
              </w:rPr>
              <w:t>2018</w:t>
            </w:r>
          </w:p>
        </w:tc>
        <w:tc>
          <w:tcPr>
            <w:tcW w:w="834" w:type="dxa"/>
            <w:vMerge w:val="restart"/>
            <w:tcBorders>
              <w:top w:val="single" w:sz="8" w:space="0" w:color="auto"/>
            </w:tcBorders>
            <w:shd w:val="clear" w:color="000000" w:fill="FFFFFF"/>
            <w:vAlign w:val="center"/>
          </w:tcPr>
          <w:p w:rsidR="0077021D" w:rsidRPr="0025776D" w:rsidRDefault="0077021D" w:rsidP="00EE6EFD">
            <w:pPr>
              <w:spacing w:after="0" w:line="240" w:lineRule="auto"/>
              <w:jc w:val="center"/>
              <w:rPr>
                <w:rFonts w:ascii="Calibri" w:hAnsi="Calibri" w:cs="Calibri"/>
                <w:b/>
                <w:sz w:val="14"/>
                <w:szCs w:val="14"/>
                <w:lang w:eastAsia="sk-SK"/>
              </w:rPr>
            </w:pPr>
            <w:r w:rsidRPr="0025776D">
              <w:rPr>
                <w:rFonts w:ascii="Calibri" w:hAnsi="Calibri" w:cs="Calibri"/>
                <w:b/>
                <w:sz w:val="14"/>
                <w:szCs w:val="14"/>
                <w:lang w:eastAsia="sk-SK"/>
              </w:rPr>
              <w:t>MV SR</w:t>
            </w:r>
          </w:p>
        </w:tc>
        <w:tc>
          <w:tcPr>
            <w:tcW w:w="993" w:type="dxa"/>
            <w:vMerge w:val="restart"/>
            <w:tcBorders>
              <w:top w:val="single" w:sz="8" w:space="0" w:color="auto"/>
            </w:tcBorders>
            <w:shd w:val="clear" w:color="000000" w:fill="FFFFFF"/>
            <w:vAlign w:val="center"/>
            <w:hideMark/>
          </w:tcPr>
          <w:p w:rsidR="0077021D" w:rsidRDefault="0077021D" w:rsidP="00791C7A">
            <w:pPr>
              <w:spacing w:after="0" w:line="240" w:lineRule="auto"/>
              <w:jc w:val="center"/>
              <w:rPr>
                <w:rFonts w:ascii="Calibri" w:hAnsi="Calibri" w:cs="Calibri"/>
                <w:sz w:val="14"/>
                <w:szCs w:val="14"/>
                <w:lang w:eastAsia="sk-SK"/>
              </w:rPr>
            </w:pPr>
          </w:p>
          <w:p w:rsidR="0077021D" w:rsidRPr="00EE6EFD" w:rsidRDefault="0077021D" w:rsidP="00CA7626">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PO6</w:t>
            </w:r>
          </w:p>
          <w:p w:rsidR="0077021D" w:rsidRDefault="0077021D" w:rsidP="00791C7A">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6 507 125,82</w:t>
            </w:r>
          </w:p>
          <w:p w:rsidR="0077021D" w:rsidRPr="00EE6EFD" w:rsidRDefault="0077021D" w:rsidP="00CA7626">
            <w:pPr>
              <w:spacing w:after="0" w:line="240" w:lineRule="auto"/>
              <w:rPr>
                <w:rFonts w:ascii="Calibri" w:hAnsi="Calibri" w:cs="Calibri"/>
                <w:sz w:val="14"/>
                <w:szCs w:val="14"/>
                <w:lang w:eastAsia="sk-SK"/>
              </w:rPr>
            </w:pPr>
          </w:p>
        </w:tc>
        <w:tc>
          <w:tcPr>
            <w:tcW w:w="855" w:type="dxa"/>
            <w:vMerge w:val="restart"/>
            <w:tcBorders>
              <w:top w:val="single" w:sz="8" w:space="0" w:color="auto"/>
              <w:right w:val="single" w:sz="4" w:space="0" w:color="auto"/>
            </w:tcBorders>
            <w:shd w:val="clear" w:color="000000" w:fill="FFFFFF"/>
            <w:vAlign w:val="center"/>
          </w:tcPr>
          <w:p w:rsidR="0077021D" w:rsidRDefault="0077021D"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69" w:type="dxa"/>
            <w:gridSpan w:val="3"/>
            <w:vMerge w:val="restart"/>
            <w:tcBorders>
              <w:top w:val="single" w:sz="8" w:space="0" w:color="auto"/>
              <w:left w:val="single" w:sz="4" w:space="0" w:color="auto"/>
              <w:right w:val="single" w:sz="4" w:space="0" w:color="auto"/>
            </w:tcBorders>
            <w:vAlign w:val="center"/>
          </w:tcPr>
          <w:p w:rsidR="0077021D" w:rsidRDefault="0077021D" w:rsidP="00AB4167">
            <w:pPr>
              <w:spacing w:after="0" w:line="240" w:lineRule="auto"/>
              <w:ind w:left="-70" w:right="-70" w:firstLine="74"/>
              <w:jc w:val="center"/>
              <w:rPr>
                <w:rFonts w:ascii="Calibri" w:hAnsi="Calibri" w:cs="Calibri"/>
                <w:sz w:val="14"/>
                <w:szCs w:val="14"/>
              </w:rPr>
            </w:pPr>
            <w:r>
              <w:rPr>
                <w:rFonts w:ascii="Calibri" w:hAnsi="Calibri" w:cs="Calibri"/>
                <w:sz w:val="14"/>
                <w:szCs w:val="14"/>
              </w:rPr>
              <w:t>437 187</w:t>
            </w:r>
            <w:r w:rsidRPr="00EC20F6">
              <w:rPr>
                <w:rFonts w:ascii="Calibri" w:hAnsi="Calibri" w:cs="Calibri"/>
                <w:sz w:val="14"/>
                <w:szCs w:val="14"/>
              </w:rPr>
              <w:t>,34</w:t>
            </w:r>
          </w:p>
          <w:p w:rsidR="0077021D" w:rsidRDefault="0077021D" w:rsidP="00AB4167">
            <w:pPr>
              <w:spacing w:after="0" w:line="240" w:lineRule="auto"/>
              <w:ind w:left="-70" w:right="-70" w:firstLine="74"/>
              <w:jc w:val="center"/>
              <w:rPr>
                <w:rFonts w:ascii="Calibri" w:hAnsi="Calibri" w:cs="Calibri"/>
                <w:sz w:val="14"/>
                <w:szCs w:val="14"/>
              </w:rPr>
            </w:pPr>
          </w:p>
          <w:p w:rsidR="0077021D" w:rsidRDefault="0077021D" w:rsidP="00AB4167">
            <w:pPr>
              <w:spacing w:after="0" w:line="240" w:lineRule="auto"/>
              <w:ind w:left="-70" w:right="-70" w:firstLine="74"/>
              <w:jc w:val="center"/>
              <w:rPr>
                <w:rFonts w:ascii="Calibri" w:hAnsi="Calibri" w:cs="Calibri"/>
                <w:sz w:val="14"/>
                <w:szCs w:val="14"/>
              </w:rPr>
            </w:pPr>
            <w:r>
              <w:rPr>
                <w:rFonts w:ascii="Calibri" w:hAnsi="Calibri" w:cs="Calibri"/>
                <w:sz w:val="14"/>
                <w:szCs w:val="14"/>
              </w:rPr>
              <w:t>(ŠR 10% +</w:t>
            </w:r>
          </w:p>
          <w:p w:rsidR="0077021D" w:rsidRPr="00EE6EFD" w:rsidRDefault="0077021D" w:rsidP="000670F4">
            <w:pPr>
              <w:spacing w:after="0" w:line="240" w:lineRule="auto"/>
              <w:ind w:left="-70" w:right="-70" w:firstLine="31"/>
              <w:jc w:val="center"/>
              <w:rPr>
                <w:rFonts w:ascii="Calibri" w:hAnsi="Calibri" w:cs="Calibri"/>
                <w:sz w:val="14"/>
                <w:szCs w:val="14"/>
              </w:rPr>
            </w:pPr>
            <w:r>
              <w:rPr>
                <w:rFonts w:ascii="Calibri" w:hAnsi="Calibri" w:cs="Calibri"/>
                <w:sz w:val="14"/>
                <w:szCs w:val="14"/>
              </w:rPr>
              <w:t xml:space="preserve">EÚ zdroje </w:t>
            </w:r>
            <w:r w:rsidRPr="00EC20F6">
              <w:rPr>
                <w:rFonts w:ascii="Calibri" w:hAnsi="Calibri" w:cs="Calibri"/>
                <w:sz w:val="14"/>
                <w:szCs w:val="14"/>
              </w:rPr>
              <w:t>85%)</w:t>
            </w:r>
          </w:p>
        </w:tc>
        <w:tc>
          <w:tcPr>
            <w:tcW w:w="850" w:type="dxa"/>
            <w:gridSpan w:val="3"/>
            <w:vMerge w:val="restart"/>
            <w:tcBorders>
              <w:top w:val="single" w:sz="8" w:space="0" w:color="auto"/>
              <w:left w:val="single" w:sz="4" w:space="0" w:color="auto"/>
              <w:right w:val="single" w:sz="8" w:space="0" w:color="auto"/>
            </w:tcBorders>
            <w:shd w:val="clear" w:color="auto" w:fill="EAF1DD" w:themeFill="accent3" w:themeFillTint="33"/>
            <w:vAlign w:val="center"/>
          </w:tcPr>
          <w:p w:rsidR="00CA5794" w:rsidRPr="007512B1" w:rsidRDefault="00CA5794" w:rsidP="00CA5794">
            <w:pPr>
              <w:spacing w:after="0" w:line="240" w:lineRule="auto"/>
              <w:ind w:left="-63" w:right="-78"/>
              <w:jc w:val="center"/>
              <w:rPr>
                <w:bCs/>
                <w:sz w:val="14"/>
                <w:szCs w:val="14"/>
              </w:rPr>
            </w:pPr>
            <w:r w:rsidRPr="007512B1">
              <w:rPr>
                <w:bCs/>
                <w:sz w:val="14"/>
                <w:szCs w:val="14"/>
              </w:rPr>
              <w:t xml:space="preserve">3 923 784,68 </w:t>
            </w:r>
          </w:p>
          <w:p w:rsidR="00CA5794" w:rsidRPr="007512B1" w:rsidRDefault="00CA5794" w:rsidP="00CA5794">
            <w:pPr>
              <w:spacing w:after="0" w:line="240" w:lineRule="auto"/>
              <w:ind w:left="-63" w:right="-78"/>
              <w:jc w:val="center"/>
              <w:rPr>
                <w:bCs/>
                <w:sz w:val="14"/>
                <w:szCs w:val="14"/>
              </w:rPr>
            </w:pPr>
            <w:r w:rsidRPr="007512B1">
              <w:rPr>
                <w:bCs/>
                <w:sz w:val="14"/>
                <w:szCs w:val="14"/>
              </w:rPr>
              <w:t>+</w:t>
            </w:r>
          </w:p>
          <w:p w:rsidR="00CA5794" w:rsidRDefault="00CA5794" w:rsidP="00CA5794">
            <w:pPr>
              <w:spacing w:after="0" w:line="240" w:lineRule="auto"/>
              <w:ind w:left="-63" w:right="-78"/>
              <w:jc w:val="center"/>
              <w:rPr>
                <w:bCs/>
                <w:sz w:val="14"/>
                <w:szCs w:val="14"/>
              </w:rPr>
            </w:pPr>
            <w:r w:rsidRPr="007512B1">
              <w:rPr>
                <w:bCs/>
                <w:sz w:val="14"/>
                <w:szCs w:val="14"/>
              </w:rPr>
              <w:t>2 076 408,51</w:t>
            </w:r>
            <w:r>
              <w:rPr>
                <w:bCs/>
                <w:sz w:val="14"/>
                <w:szCs w:val="14"/>
              </w:rPr>
              <w:t>*</w:t>
            </w:r>
          </w:p>
          <w:p w:rsidR="0077021D" w:rsidRPr="0077021D" w:rsidRDefault="0077021D" w:rsidP="0077021D">
            <w:pPr>
              <w:spacing w:after="0" w:line="240" w:lineRule="auto"/>
              <w:ind w:left="-70" w:right="-70" w:firstLine="74"/>
              <w:jc w:val="center"/>
              <w:rPr>
                <w:rFonts w:ascii="Calibri" w:hAnsi="Calibri" w:cs="Calibri"/>
                <w:sz w:val="14"/>
                <w:szCs w:val="14"/>
              </w:rPr>
            </w:pPr>
            <w:r>
              <w:rPr>
                <w:rFonts w:ascii="Calibri" w:hAnsi="Calibri" w:cs="Calibri"/>
                <w:sz w:val="14"/>
                <w:szCs w:val="14"/>
              </w:rPr>
              <w:t xml:space="preserve">  </w:t>
            </w:r>
          </w:p>
          <w:p w:rsidR="0077021D" w:rsidRDefault="0077021D" w:rsidP="0077021D">
            <w:pPr>
              <w:spacing w:after="0" w:line="240" w:lineRule="auto"/>
              <w:ind w:left="-70" w:right="-70" w:firstLine="74"/>
              <w:jc w:val="center"/>
              <w:rPr>
                <w:rFonts w:ascii="Calibri" w:hAnsi="Calibri" w:cs="Calibri"/>
                <w:sz w:val="14"/>
                <w:szCs w:val="14"/>
              </w:rPr>
            </w:pPr>
            <w:r w:rsidRPr="0077021D">
              <w:rPr>
                <w:rFonts w:ascii="Calibri" w:hAnsi="Calibri" w:cs="Calibri"/>
                <w:sz w:val="14"/>
                <w:szCs w:val="14"/>
              </w:rPr>
              <w:t xml:space="preserve">(ŠR 10% + </w:t>
            </w:r>
          </w:p>
          <w:p w:rsidR="0077021D" w:rsidRPr="00EE6EFD" w:rsidRDefault="0077021D" w:rsidP="0077021D">
            <w:pPr>
              <w:spacing w:after="0" w:line="240" w:lineRule="auto"/>
              <w:ind w:left="-70" w:right="-70" w:firstLine="74"/>
              <w:jc w:val="center"/>
              <w:rPr>
                <w:rFonts w:ascii="Calibri" w:hAnsi="Calibri" w:cs="Calibri"/>
                <w:sz w:val="14"/>
                <w:szCs w:val="14"/>
              </w:rPr>
            </w:pPr>
            <w:r w:rsidRPr="0077021D">
              <w:rPr>
                <w:rFonts w:ascii="Calibri" w:hAnsi="Calibri" w:cs="Calibri"/>
                <w:sz w:val="14"/>
                <w:szCs w:val="14"/>
              </w:rPr>
              <w:t>EÚ zdroje 85%)</w:t>
            </w:r>
          </w:p>
        </w:tc>
        <w:tc>
          <w:tcPr>
            <w:tcW w:w="709" w:type="dxa"/>
            <w:vMerge w:val="restart"/>
            <w:tcBorders>
              <w:top w:val="single" w:sz="8" w:space="0" w:color="auto"/>
              <w:right w:val="single" w:sz="8" w:space="0" w:color="auto"/>
            </w:tcBorders>
            <w:shd w:val="clear" w:color="auto" w:fill="EAF1DD" w:themeFill="accent3" w:themeFillTint="33"/>
            <w:vAlign w:val="center"/>
          </w:tcPr>
          <w:p w:rsidR="0077021D" w:rsidRDefault="0077021D" w:rsidP="00434975">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77021D" w:rsidRDefault="0077021D" w:rsidP="00434975">
            <w:pPr>
              <w:spacing w:after="0" w:line="240" w:lineRule="auto"/>
              <w:jc w:val="center"/>
              <w:rPr>
                <w:rFonts w:ascii="Calibri" w:hAnsi="Calibri" w:cs="Calibri"/>
                <w:sz w:val="14"/>
                <w:szCs w:val="14"/>
                <w:lang w:eastAsia="sk-SK"/>
              </w:rPr>
            </w:pPr>
          </w:p>
          <w:p w:rsidR="0077021D" w:rsidRDefault="0077021D" w:rsidP="00434975">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ITMS</w:t>
            </w:r>
          </w:p>
          <w:p w:rsidR="0077021D" w:rsidRDefault="0077021D" w:rsidP="00434975">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2014+</w:t>
            </w:r>
          </w:p>
          <w:p w:rsidR="0077021D" w:rsidRPr="00EE6EFD" w:rsidRDefault="0077021D" w:rsidP="00434975">
            <w:pPr>
              <w:spacing w:after="0" w:line="240" w:lineRule="auto"/>
              <w:jc w:val="center"/>
              <w:rPr>
                <w:rFonts w:ascii="Calibri" w:hAnsi="Calibri" w:cs="Calibri"/>
                <w:sz w:val="14"/>
                <w:szCs w:val="14"/>
                <w:lang w:eastAsia="sk-SK"/>
              </w:rPr>
            </w:pPr>
          </w:p>
        </w:tc>
        <w:tc>
          <w:tcPr>
            <w:tcW w:w="1142" w:type="dxa"/>
            <w:tcBorders>
              <w:top w:val="single" w:sz="8" w:space="0" w:color="auto"/>
              <w:left w:val="single" w:sz="8" w:space="0" w:color="auto"/>
            </w:tcBorders>
            <w:shd w:val="clear" w:color="000000" w:fill="FFFFFF"/>
            <w:vAlign w:val="center"/>
            <w:hideMark/>
          </w:tcPr>
          <w:p w:rsidR="0077021D" w:rsidRPr="00EE6EFD" w:rsidRDefault="0077021D" w:rsidP="005C7EE2">
            <w:pPr>
              <w:spacing w:after="0" w:line="240" w:lineRule="auto"/>
              <w:ind w:right="-70"/>
              <w:rPr>
                <w:rFonts w:ascii="Calibri" w:hAnsi="Calibri" w:cs="Calibri"/>
                <w:sz w:val="14"/>
                <w:szCs w:val="14"/>
                <w:lang w:eastAsia="sk-SK"/>
              </w:rPr>
            </w:pPr>
            <w:r w:rsidRPr="00EE6EFD">
              <w:rPr>
                <w:rFonts w:ascii="Calibri" w:hAnsi="Calibri" w:cs="Calibri"/>
                <w:sz w:val="14"/>
                <w:szCs w:val="14"/>
                <w:lang w:eastAsia="sk-SK"/>
              </w:rPr>
              <w:t>Kapacita materských škôl v obciach s výrazným zastúpením detí z MRK</w:t>
            </w:r>
          </w:p>
        </w:tc>
        <w:tc>
          <w:tcPr>
            <w:tcW w:w="710" w:type="dxa"/>
            <w:tcBorders>
              <w:top w:val="single" w:sz="8" w:space="0" w:color="auto"/>
            </w:tcBorders>
            <w:noWrap/>
            <w:vAlign w:val="center"/>
            <w:hideMark/>
          </w:tcPr>
          <w:p w:rsidR="0077021D" w:rsidRPr="00EE6EFD" w:rsidRDefault="0077021D" w:rsidP="00EE3B95">
            <w:pPr>
              <w:pStyle w:val="paragraph"/>
              <w:spacing w:before="0" w:after="0"/>
              <w:jc w:val="center"/>
              <w:textAlignment w:val="baseline"/>
              <w:rPr>
                <w:rFonts w:ascii="Calibri" w:hAnsi="Calibri"/>
                <w:color w:val="000000"/>
                <w:sz w:val="14"/>
                <w:szCs w:val="14"/>
              </w:rPr>
            </w:pPr>
            <w:r>
              <w:rPr>
                <w:rFonts w:ascii="Calibri" w:hAnsi="Calibri" w:cs="Calibri"/>
                <w:color w:val="000000"/>
                <w:sz w:val="14"/>
                <w:szCs w:val="14"/>
              </w:rPr>
              <w:t>x</w:t>
            </w:r>
            <w:r w:rsidR="00CA5794">
              <w:rPr>
                <w:rFonts w:ascii="Calibri" w:hAnsi="Calibri" w:cs="Calibri"/>
                <w:color w:val="000000"/>
                <w:sz w:val="14"/>
                <w:szCs w:val="14"/>
              </w:rPr>
              <w:t>**</w:t>
            </w:r>
          </w:p>
        </w:tc>
        <w:tc>
          <w:tcPr>
            <w:tcW w:w="708" w:type="dxa"/>
            <w:tcBorders>
              <w:top w:val="single" w:sz="8" w:space="0" w:color="auto"/>
            </w:tcBorders>
            <w:vAlign w:val="center"/>
          </w:tcPr>
          <w:p w:rsidR="0077021D" w:rsidRPr="00EE3B95" w:rsidRDefault="0077021D" w:rsidP="00A239F9">
            <w:pPr>
              <w:pStyle w:val="paragraph"/>
              <w:spacing w:before="0" w:after="0"/>
              <w:jc w:val="center"/>
              <w:textAlignment w:val="baseline"/>
              <w:rPr>
                <w:rFonts w:ascii="Calibri" w:hAnsi="Calibri" w:cs="Calibri"/>
                <w:sz w:val="14"/>
                <w:szCs w:val="14"/>
              </w:rPr>
            </w:pPr>
            <w:r>
              <w:rPr>
                <w:rFonts w:ascii="Calibri" w:hAnsi="Calibri" w:cs="Calibri"/>
                <w:sz w:val="14"/>
                <w:szCs w:val="14"/>
              </w:rPr>
              <w:t>x</w:t>
            </w:r>
            <w:r w:rsidR="00CA5794">
              <w:rPr>
                <w:rFonts w:ascii="Calibri" w:hAnsi="Calibri" w:cs="Calibri"/>
                <w:sz w:val="14"/>
                <w:szCs w:val="14"/>
              </w:rPr>
              <w:t>*</w:t>
            </w:r>
            <w:r>
              <w:rPr>
                <w:rFonts w:ascii="Calibri" w:hAnsi="Calibri" w:cs="Calibri"/>
                <w:sz w:val="14"/>
                <w:szCs w:val="14"/>
              </w:rPr>
              <w:t>*</w:t>
            </w:r>
          </w:p>
        </w:tc>
        <w:tc>
          <w:tcPr>
            <w:tcW w:w="709" w:type="dxa"/>
            <w:tcBorders>
              <w:top w:val="single" w:sz="8" w:space="0" w:color="auto"/>
              <w:right w:val="single" w:sz="4" w:space="0" w:color="auto"/>
            </w:tcBorders>
            <w:shd w:val="clear" w:color="auto" w:fill="FFFFFF" w:themeFill="background1"/>
            <w:vAlign w:val="center"/>
          </w:tcPr>
          <w:p w:rsidR="0077021D" w:rsidRPr="00EE3B95" w:rsidRDefault="0077021D" w:rsidP="00EE3B95">
            <w:pPr>
              <w:pStyle w:val="paragraph"/>
              <w:spacing w:before="0" w:after="0"/>
              <w:jc w:val="center"/>
              <w:textAlignment w:val="baseline"/>
              <w:rPr>
                <w:rFonts w:ascii="Calibri" w:hAnsi="Calibri" w:cs="Calibri"/>
                <w:sz w:val="14"/>
                <w:szCs w:val="14"/>
              </w:rPr>
            </w:pPr>
            <w:r>
              <w:rPr>
                <w:rFonts w:ascii="Calibri" w:hAnsi="Calibri" w:cs="Calibri"/>
                <w:sz w:val="14"/>
                <w:szCs w:val="14"/>
              </w:rPr>
              <w:t>x*</w:t>
            </w:r>
            <w:r w:rsidR="00CA5794">
              <w:rPr>
                <w:rFonts w:ascii="Calibri" w:hAnsi="Calibri" w:cs="Calibri"/>
                <w:sz w:val="14"/>
                <w:szCs w:val="14"/>
              </w:rPr>
              <w:t>*</w:t>
            </w:r>
          </w:p>
        </w:tc>
        <w:tc>
          <w:tcPr>
            <w:tcW w:w="709" w:type="dxa"/>
            <w:tcBorders>
              <w:top w:val="single" w:sz="8" w:space="0" w:color="auto"/>
              <w:left w:val="single" w:sz="4" w:space="0" w:color="auto"/>
            </w:tcBorders>
            <w:shd w:val="clear" w:color="auto" w:fill="EAF1DD" w:themeFill="accent3" w:themeFillTint="33"/>
            <w:vAlign w:val="center"/>
          </w:tcPr>
          <w:p w:rsidR="0077021D" w:rsidRPr="004D2519" w:rsidRDefault="0077021D" w:rsidP="007373F3">
            <w:pPr>
              <w:pStyle w:val="paragraph"/>
              <w:spacing w:before="0" w:after="0"/>
              <w:jc w:val="center"/>
              <w:textAlignment w:val="baseline"/>
              <w:rPr>
                <w:rFonts w:ascii="Calibri" w:hAnsi="Calibri" w:cs="Calibri"/>
                <w:sz w:val="14"/>
                <w:szCs w:val="14"/>
              </w:rPr>
            </w:pPr>
            <w:r w:rsidRPr="004D2519">
              <w:rPr>
                <w:rFonts w:ascii="Calibri" w:hAnsi="Calibri" w:cs="Calibri"/>
                <w:sz w:val="14"/>
                <w:szCs w:val="14"/>
              </w:rPr>
              <w:t>x</w:t>
            </w:r>
            <w:r>
              <w:rPr>
                <w:rFonts w:ascii="Calibri" w:hAnsi="Calibri" w:cs="Calibri"/>
                <w:sz w:val="14"/>
                <w:szCs w:val="14"/>
              </w:rPr>
              <w:t>*</w:t>
            </w:r>
            <w:r w:rsidR="00CA5794">
              <w:rPr>
                <w:rFonts w:ascii="Calibri" w:hAnsi="Calibri" w:cs="Calibri"/>
                <w:sz w:val="14"/>
                <w:szCs w:val="14"/>
              </w:rPr>
              <w:t>*</w:t>
            </w:r>
          </w:p>
        </w:tc>
        <w:tc>
          <w:tcPr>
            <w:tcW w:w="709" w:type="dxa"/>
            <w:vMerge w:val="restart"/>
            <w:tcBorders>
              <w:top w:val="single" w:sz="8" w:space="0" w:color="auto"/>
            </w:tcBorders>
            <w:shd w:val="clear" w:color="auto" w:fill="EAF1DD" w:themeFill="accent3" w:themeFillTint="33"/>
            <w:vAlign w:val="center"/>
          </w:tcPr>
          <w:p w:rsidR="0077021D" w:rsidRPr="00EE6EFD" w:rsidRDefault="00860A99" w:rsidP="00860A99">
            <w:pPr>
              <w:spacing w:after="0" w:line="240" w:lineRule="auto"/>
              <w:contextualSpacing/>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splnená/plní sa priebežne</w:t>
            </w:r>
          </w:p>
        </w:tc>
        <w:tc>
          <w:tcPr>
            <w:tcW w:w="3543" w:type="dxa"/>
            <w:vMerge w:val="restart"/>
            <w:tcBorders>
              <w:top w:val="single" w:sz="4" w:space="0" w:color="auto"/>
              <w:right w:val="single" w:sz="8" w:space="0" w:color="auto"/>
            </w:tcBorders>
            <w:shd w:val="clear" w:color="auto" w:fill="EAF1DD" w:themeFill="accent3" w:themeFillTint="33"/>
          </w:tcPr>
          <w:p w:rsidR="00CA5794" w:rsidRPr="007512B1" w:rsidRDefault="0077021D" w:rsidP="00CA5794">
            <w:pPr>
              <w:spacing w:after="0" w:line="240" w:lineRule="auto"/>
              <w:jc w:val="both"/>
              <w:textAlignment w:val="baseline"/>
              <w:rPr>
                <w:sz w:val="14"/>
                <w:szCs w:val="14"/>
              </w:rPr>
            </w:pPr>
            <w:r w:rsidRPr="0077021D">
              <w:rPr>
                <w:rFonts w:ascii="Calibri" w:hAnsi="Calibri"/>
                <w:sz w:val="14"/>
                <w:szCs w:val="14"/>
                <w:u w:val="single"/>
              </w:rPr>
              <w:t>SO MV SR:</w:t>
            </w:r>
            <w:r>
              <w:rPr>
                <w:rFonts w:ascii="Calibri" w:hAnsi="Calibri"/>
                <w:sz w:val="14"/>
                <w:szCs w:val="14"/>
              </w:rPr>
              <w:t xml:space="preserve"> </w:t>
            </w:r>
            <w:r w:rsidR="00CA5794" w:rsidRPr="004D2519">
              <w:rPr>
                <w:sz w:val="14"/>
                <w:szCs w:val="14"/>
              </w:rPr>
              <w:t>Výzva zameraná na výstavbu a rekonštrukciu MŠ -</w:t>
            </w:r>
            <w:r w:rsidR="00CA5794" w:rsidRPr="004D2519">
              <w:rPr>
                <w:b/>
                <w:sz w:val="14"/>
                <w:szCs w:val="14"/>
              </w:rPr>
              <w:t>OPLZ-PO6-SC612-2016-1a,b</w:t>
            </w:r>
            <w:r w:rsidR="00CA5794" w:rsidRPr="004D2519">
              <w:rPr>
                <w:sz w:val="14"/>
                <w:szCs w:val="14"/>
              </w:rPr>
              <w:t xml:space="preserve"> </w:t>
            </w:r>
            <w:r w:rsidR="00CA5794">
              <w:rPr>
                <w:sz w:val="14"/>
                <w:szCs w:val="14"/>
              </w:rPr>
              <w:t>bola uzavretá</w:t>
            </w:r>
            <w:r w:rsidR="00CA5794" w:rsidRPr="004D2519">
              <w:rPr>
                <w:sz w:val="14"/>
                <w:szCs w:val="14"/>
              </w:rPr>
              <w:t xml:space="preserve"> 03. 11.2017</w:t>
            </w:r>
            <w:r w:rsidR="00CA5794">
              <w:rPr>
                <w:sz w:val="14"/>
                <w:szCs w:val="14"/>
              </w:rPr>
              <w:t>. Do dátumu odpočtu bolo</w:t>
            </w:r>
            <w:r w:rsidR="00CA5794" w:rsidRPr="004D2519">
              <w:rPr>
                <w:sz w:val="14"/>
                <w:szCs w:val="14"/>
              </w:rPr>
              <w:t xml:space="preserve"> 6 riadne ukončených projektov v celkovej výške </w:t>
            </w:r>
            <w:r w:rsidR="00447E2B">
              <w:rPr>
                <w:sz w:val="14"/>
                <w:szCs w:val="14"/>
              </w:rPr>
              <w:t>1 261 993,03 EUR (EŠIF zdroj</w:t>
            </w:r>
            <w:r w:rsidR="00CA5794">
              <w:rPr>
                <w:sz w:val="14"/>
                <w:szCs w:val="14"/>
              </w:rPr>
              <w:t xml:space="preserve">). Zazmluvnená suma pre projekty je v celkovej výške </w:t>
            </w:r>
            <w:r w:rsidR="00CA5794" w:rsidRPr="004D2519">
              <w:rPr>
                <w:sz w:val="14"/>
                <w:szCs w:val="14"/>
              </w:rPr>
              <w:t>23,6M EUR (</w:t>
            </w:r>
            <w:r w:rsidR="00447E2B">
              <w:rPr>
                <w:sz w:val="14"/>
                <w:szCs w:val="14"/>
              </w:rPr>
              <w:t>EŠIF</w:t>
            </w:r>
            <w:r w:rsidR="00CA5794" w:rsidRPr="004D2519">
              <w:rPr>
                <w:sz w:val="14"/>
                <w:szCs w:val="14"/>
              </w:rPr>
              <w:t xml:space="preserve"> zdroj, čisté kontrahovanie)</w:t>
            </w:r>
            <w:r w:rsidR="00CA5794" w:rsidRPr="004D2519">
              <w:rPr>
                <w:rFonts w:cs="Calibri"/>
                <w:sz w:val="14"/>
                <w:szCs w:val="14"/>
              </w:rPr>
              <w:t xml:space="preserve">; </w:t>
            </w:r>
          </w:p>
          <w:p w:rsidR="00CA5794" w:rsidRDefault="00CA5794" w:rsidP="00CA5794">
            <w:pPr>
              <w:spacing w:after="0" w:line="240" w:lineRule="auto"/>
              <w:jc w:val="both"/>
              <w:textAlignment w:val="baseline"/>
              <w:rPr>
                <w:rFonts w:ascii="Calibri" w:hAnsi="Calibri"/>
                <w:sz w:val="14"/>
                <w:szCs w:val="14"/>
              </w:rPr>
            </w:pPr>
            <w:r>
              <w:rPr>
                <w:rFonts w:cs="Calibri"/>
                <w:sz w:val="14"/>
                <w:szCs w:val="14"/>
              </w:rPr>
              <w:t>N</w:t>
            </w:r>
            <w:r w:rsidRPr="004D2519">
              <w:rPr>
                <w:rFonts w:cs="Calibri"/>
                <w:sz w:val="14"/>
                <w:szCs w:val="14"/>
              </w:rPr>
              <w:t xml:space="preserve">ová výzva </w:t>
            </w:r>
            <w:r w:rsidRPr="004D2519">
              <w:rPr>
                <w:rFonts w:cs="Tahoma"/>
                <w:color w:val="000000"/>
                <w:sz w:val="14"/>
                <w:szCs w:val="14"/>
              </w:rPr>
              <w:t xml:space="preserve">s </w:t>
            </w:r>
            <w:r w:rsidRPr="004D2519">
              <w:rPr>
                <w:rFonts w:cs="Tahoma"/>
                <w:bCs/>
                <w:color w:val="000000"/>
                <w:sz w:val="14"/>
                <w:szCs w:val="14"/>
              </w:rPr>
              <w:t xml:space="preserve">kódom </w:t>
            </w:r>
            <w:r w:rsidRPr="004D2519">
              <w:rPr>
                <w:rFonts w:cs="Tahoma"/>
                <w:b/>
                <w:bCs/>
                <w:color w:val="000000"/>
                <w:sz w:val="14"/>
                <w:szCs w:val="14"/>
              </w:rPr>
              <w:t xml:space="preserve">OPLZ-PO6-SC612-2018-1 </w:t>
            </w:r>
            <w:r w:rsidRPr="004D2519">
              <w:rPr>
                <w:rFonts w:cs="Tahoma"/>
                <w:bCs/>
                <w:color w:val="000000"/>
                <w:sz w:val="14"/>
                <w:szCs w:val="14"/>
              </w:rPr>
              <w:t xml:space="preserve">s alokáciou 25M EUR </w:t>
            </w:r>
            <w:r>
              <w:rPr>
                <w:rFonts w:cs="Tahoma"/>
                <w:bCs/>
                <w:color w:val="000000"/>
                <w:sz w:val="14"/>
                <w:szCs w:val="14"/>
              </w:rPr>
              <w:t xml:space="preserve">bola vyhlásená 09.10.2018. Do uzávierky </w:t>
            </w:r>
            <w:r w:rsidRPr="004D2519">
              <w:rPr>
                <w:rFonts w:cs="Tahoma"/>
                <w:bCs/>
                <w:color w:val="000000"/>
                <w:sz w:val="14"/>
                <w:szCs w:val="14"/>
              </w:rPr>
              <w:t>1.hodnotiaceho kola</w:t>
            </w:r>
            <w:r>
              <w:rPr>
                <w:rFonts w:cs="Tahoma"/>
                <w:bCs/>
                <w:color w:val="000000"/>
                <w:sz w:val="14"/>
                <w:szCs w:val="14"/>
              </w:rPr>
              <w:t xml:space="preserve"> bolo</w:t>
            </w:r>
            <w:r w:rsidRPr="004D2519">
              <w:rPr>
                <w:rFonts w:cs="Tahoma"/>
                <w:bCs/>
                <w:color w:val="000000"/>
                <w:sz w:val="14"/>
                <w:szCs w:val="14"/>
              </w:rPr>
              <w:t xml:space="preserve"> 17 doručených </w:t>
            </w:r>
            <w:r>
              <w:rPr>
                <w:rFonts w:cs="Tahoma"/>
                <w:bCs/>
                <w:color w:val="000000"/>
                <w:sz w:val="14"/>
                <w:szCs w:val="14"/>
              </w:rPr>
              <w:t xml:space="preserve">ŽoNFP, ktoré sú </w:t>
            </w:r>
            <w:r w:rsidRPr="004D2519">
              <w:rPr>
                <w:rFonts w:cs="Tahoma"/>
                <w:bCs/>
                <w:color w:val="000000"/>
                <w:sz w:val="14"/>
                <w:szCs w:val="14"/>
              </w:rPr>
              <w:t xml:space="preserve"> predmetom hodnotiaceho procesu.</w:t>
            </w:r>
          </w:p>
          <w:p w:rsidR="0077021D" w:rsidRPr="004D2519" w:rsidRDefault="0077021D" w:rsidP="0077021D">
            <w:pPr>
              <w:spacing w:after="0" w:line="240" w:lineRule="auto"/>
              <w:jc w:val="both"/>
              <w:textAlignment w:val="baseline"/>
              <w:rPr>
                <w:rFonts w:ascii="Calibri" w:hAnsi="Calibri"/>
                <w:sz w:val="14"/>
                <w:szCs w:val="14"/>
              </w:rPr>
            </w:pPr>
            <w:r w:rsidRPr="004D2519">
              <w:rPr>
                <w:rFonts w:ascii="Calibri" w:hAnsi="Calibri"/>
                <w:sz w:val="14"/>
                <w:szCs w:val="14"/>
              </w:rPr>
              <w:t>V rámci OP ĽZ, PO5 a 6 SO MV SR identifikoval niektoré ukazovatele na projektovej úrovni, ktoré prispievajú v rámci AP pre D.2.1 oblasť vzdelávania Stratégie, a to:</w:t>
            </w:r>
          </w:p>
          <w:p w:rsidR="0077021D" w:rsidRPr="0077021D" w:rsidRDefault="0077021D" w:rsidP="0077021D">
            <w:pPr>
              <w:spacing w:after="0" w:line="240" w:lineRule="auto"/>
              <w:jc w:val="both"/>
              <w:textAlignment w:val="baseline"/>
              <w:rPr>
                <w:rFonts w:ascii="Calibri" w:hAnsi="Calibri"/>
                <w:sz w:val="14"/>
                <w:szCs w:val="14"/>
              </w:rPr>
            </w:pPr>
            <w:r w:rsidRPr="004D2519">
              <w:rPr>
                <w:rFonts w:ascii="Calibri" w:hAnsi="Calibri"/>
                <w:b/>
                <w:sz w:val="14"/>
                <w:szCs w:val="14"/>
              </w:rPr>
              <w:t>PO067 - Kapacita podporenej školskej infraštruktúry materských škôl</w:t>
            </w:r>
            <w:r w:rsidRPr="004D2519">
              <w:rPr>
                <w:rFonts w:ascii="Calibri" w:hAnsi="Calibri"/>
                <w:sz w:val="14"/>
                <w:szCs w:val="14"/>
              </w:rPr>
              <w:t xml:space="preserve"> (hodnota v rámci riadne ukončených projektov k 31.12.2018 = 383 osôb) = svojou hodnotou prispieva k</w:t>
            </w:r>
            <w:r w:rsidR="00447E2B">
              <w:rPr>
                <w:rFonts w:ascii="Calibri" w:hAnsi="Calibri"/>
                <w:sz w:val="14"/>
                <w:szCs w:val="14"/>
              </w:rPr>
              <w:t xml:space="preserve"> </w:t>
            </w:r>
            <w:r w:rsidRPr="004D2519">
              <w:rPr>
                <w:rFonts w:ascii="Calibri" w:hAnsi="Calibri"/>
                <w:sz w:val="14"/>
                <w:szCs w:val="14"/>
              </w:rPr>
              <w:t>u</w:t>
            </w:r>
            <w:r w:rsidR="00447E2B">
              <w:rPr>
                <w:rFonts w:ascii="Calibri" w:hAnsi="Calibri"/>
                <w:sz w:val="14"/>
                <w:szCs w:val="14"/>
              </w:rPr>
              <w:t>kazovateľu</w:t>
            </w:r>
            <w:r w:rsidRPr="004D2519">
              <w:rPr>
                <w:rFonts w:ascii="Calibri" w:hAnsi="Calibri"/>
                <w:sz w:val="14"/>
                <w:szCs w:val="14"/>
              </w:rPr>
              <w:t xml:space="preserve"> „</w:t>
            </w:r>
            <w:r w:rsidR="00447E2B">
              <w:rPr>
                <w:rFonts w:ascii="Calibri" w:hAnsi="Calibri" w:cs="Calibri"/>
                <w:i/>
                <w:sz w:val="14"/>
                <w:szCs w:val="14"/>
                <w:lang w:eastAsia="sk-SK"/>
              </w:rPr>
              <w:t>Kapacita</w:t>
            </w:r>
            <w:r w:rsidRPr="004D2519">
              <w:rPr>
                <w:rFonts w:ascii="Calibri" w:hAnsi="Calibri" w:cs="Calibri"/>
                <w:i/>
                <w:sz w:val="14"/>
                <w:szCs w:val="14"/>
                <w:lang w:eastAsia="sk-SK"/>
              </w:rPr>
              <w:t xml:space="preserve"> podporovaných zariadení starostlivosti o deti alebo vzdelávacej infraštruktúry</w:t>
            </w:r>
            <w:r w:rsidRPr="004D2519">
              <w:rPr>
                <w:rFonts w:ascii="Calibri" w:hAnsi="Calibri" w:cs="Calibri"/>
                <w:sz w:val="14"/>
                <w:szCs w:val="14"/>
                <w:lang w:eastAsia="sk-SK"/>
              </w:rPr>
              <w:t>“</w:t>
            </w:r>
            <w:r w:rsidR="00447E2B">
              <w:rPr>
                <w:rFonts w:ascii="Calibri" w:hAnsi="Calibri" w:cs="Calibri"/>
                <w:sz w:val="14"/>
                <w:szCs w:val="14"/>
                <w:lang w:eastAsia="sk-SK"/>
              </w:rPr>
              <w:t>;</w:t>
            </w:r>
            <w:r>
              <w:rPr>
                <w:rFonts w:ascii="Calibri" w:hAnsi="Calibri"/>
                <w:sz w:val="14"/>
                <w:szCs w:val="14"/>
              </w:rPr>
              <w:t xml:space="preserve"> </w:t>
            </w:r>
          </w:p>
          <w:p w:rsidR="0077021D" w:rsidRPr="0077021D" w:rsidRDefault="0077021D" w:rsidP="0077021D">
            <w:pPr>
              <w:spacing w:after="0" w:line="240" w:lineRule="auto"/>
              <w:jc w:val="both"/>
              <w:textAlignment w:val="baseline"/>
              <w:rPr>
                <w:rFonts w:ascii="Calibri" w:hAnsi="Calibri"/>
                <w:sz w:val="14"/>
                <w:szCs w:val="14"/>
              </w:rPr>
            </w:pPr>
            <w:r w:rsidRPr="004D2519">
              <w:rPr>
                <w:rFonts w:ascii="Calibri" w:hAnsi="Calibri"/>
                <w:b/>
                <w:sz w:val="14"/>
                <w:szCs w:val="14"/>
              </w:rPr>
              <w:t>PO341 - Počet postavených predškolských zariadení v obciach s prítomnosťou MRK</w:t>
            </w:r>
            <w:r w:rsidRPr="004D2519">
              <w:rPr>
                <w:rFonts w:ascii="Calibri" w:hAnsi="Calibri"/>
                <w:sz w:val="14"/>
                <w:szCs w:val="14"/>
              </w:rPr>
              <w:t xml:space="preserve"> (hodnota v rámci riadne ukončených projektov k 31.12.2018 = 2) = svojou hodnotou prispieva k „</w:t>
            </w:r>
            <w:r w:rsidRPr="004D2519">
              <w:rPr>
                <w:rFonts w:ascii="Calibri" w:hAnsi="Calibri" w:cs="Calibri"/>
                <w:i/>
                <w:sz w:val="14"/>
                <w:szCs w:val="14"/>
                <w:lang w:eastAsia="sk-SK"/>
              </w:rPr>
              <w:t>Počtu postavených materských škôl v obciach s prítomnosťou MRK</w:t>
            </w:r>
            <w:r w:rsidRPr="004D2519">
              <w:rPr>
                <w:rFonts w:ascii="Calibri" w:hAnsi="Calibri" w:cs="Calibri"/>
                <w:sz w:val="14"/>
                <w:szCs w:val="14"/>
                <w:lang w:eastAsia="sk-SK"/>
              </w:rPr>
              <w:t>“</w:t>
            </w:r>
          </w:p>
          <w:p w:rsidR="0077021D" w:rsidRDefault="0077021D" w:rsidP="0077021D">
            <w:pPr>
              <w:spacing w:after="0" w:line="240" w:lineRule="auto"/>
              <w:jc w:val="both"/>
              <w:textAlignment w:val="baseline"/>
              <w:rPr>
                <w:rFonts w:ascii="Calibri" w:hAnsi="Calibri" w:cs="Calibri"/>
                <w:sz w:val="14"/>
                <w:szCs w:val="14"/>
                <w:lang w:eastAsia="sk-SK"/>
              </w:rPr>
            </w:pPr>
            <w:r w:rsidRPr="004D2519">
              <w:rPr>
                <w:rFonts w:ascii="Calibri" w:hAnsi="Calibri"/>
                <w:b/>
                <w:sz w:val="14"/>
                <w:szCs w:val="14"/>
              </w:rPr>
              <w:t>P0373 - Počet renovovaných predškolských zariadení v obciach s prítomnosťou MRK</w:t>
            </w:r>
            <w:r w:rsidRPr="004D2519">
              <w:rPr>
                <w:rFonts w:ascii="Calibri" w:hAnsi="Calibri"/>
                <w:sz w:val="14"/>
                <w:szCs w:val="14"/>
              </w:rPr>
              <w:t xml:space="preserve"> (hodnota v rámci riadne ukončených projektov k 31.12.2018 = 4) = svojou hodnotou prispieva k „</w:t>
            </w:r>
            <w:r w:rsidRPr="004D2519">
              <w:rPr>
                <w:rFonts w:ascii="Calibri" w:hAnsi="Calibri" w:cs="Calibri"/>
                <w:sz w:val="14"/>
                <w:szCs w:val="14"/>
                <w:lang w:eastAsia="sk-SK"/>
              </w:rPr>
              <w:t>Počtu renovovaných materských škôl v obciach s prítomnosťou MRK“</w:t>
            </w:r>
          </w:p>
          <w:p w:rsidR="00447E2B" w:rsidRPr="004D2519" w:rsidRDefault="00447E2B" w:rsidP="0077021D">
            <w:pPr>
              <w:spacing w:after="0" w:line="240" w:lineRule="auto"/>
              <w:jc w:val="both"/>
              <w:textAlignment w:val="baseline"/>
              <w:rPr>
                <w:rFonts w:ascii="Calibri" w:hAnsi="Calibri"/>
                <w:sz w:val="14"/>
                <w:szCs w:val="14"/>
              </w:rPr>
            </w:pPr>
          </w:p>
          <w:p w:rsidR="00CA5794" w:rsidRPr="007512B1" w:rsidRDefault="00CA5794" w:rsidP="00CA5794">
            <w:pPr>
              <w:spacing w:after="0" w:line="240" w:lineRule="auto"/>
              <w:ind w:left="-63" w:right="-78"/>
              <w:rPr>
                <w:rFonts w:ascii="Calibri" w:hAnsi="Calibri" w:cs="Calibri"/>
                <w:sz w:val="14"/>
                <w:szCs w:val="14"/>
              </w:rPr>
            </w:pPr>
            <w:r>
              <w:rPr>
                <w:rFonts w:ascii="Calibri" w:hAnsi="Calibri" w:cs="Calibri"/>
                <w:sz w:val="14"/>
                <w:szCs w:val="14"/>
                <w:lang w:eastAsia="sk-SK"/>
              </w:rPr>
              <w:t xml:space="preserve">  *</w:t>
            </w:r>
            <w:r>
              <w:rPr>
                <w:rFonts w:ascii="Calibri" w:hAnsi="Calibri" w:cs="Calibri"/>
                <w:b/>
                <w:sz w:val="14"/>
                <w:szCs w:val="14"/>
              </w:rPr>
              <w:t xml:space="preserve"> </w:t>
            </w:r>
            <w:r w:rsidRPr="007512B1">
              <w:rPr>
                <w:rFonts w:ascii="Calibri" w:hAnsi="Calibri" w:cs="Calibri"/>
                <w:sz w:val="14"/>
                <w:szCs w:val="14"/>
              </w:rPr>
              <w:t>ročná hodnota za obdobie 2018-výzva 1a</w:t>
            </w:r>
          </w:p>
          <w:p w:rsidR="0077021D" w:rsidRDefault="00CA5794" w:rsidP="00CA5794">
            <w:pPr>
              <w:spacing w:after="0" w:line="240" w:lineRule="auto"/>
              <w:jc w:val="both"/>
              <w:textAlignment w:val="baseline"/>
              <w:rPr>
                <w:rFonts w:ascii="Calibri" w:hAnsi="Calibri"/>
                <w:sz w:val="14"/>
                <w:szCs w:val="14"/>
              </w:rPr>
            </w:pPr>
            <w:r w:rsidRPr="007512B1">
              <w:rPr>
                <w:rFonts w:ascii="Calibri" w:hAnsi="Calibri" w:cs="Calibri"/>
                <w:sz w:val="14"/>
                <w:szCs w:val="14"/>
              </w:rPr>
              <w:t xml:space="preserve">+ </w:t>
            </w:r>
            <w:r w:rsidRPr="007512B1">
              <w:rPr>
                <w:bCs/>
                <w:sz w:val="14"/>
                <w:szCs w:val="14"/>
              </w:rPr>
              <w:t>ročná hodnota za obdobie 2018-výzva 1b</w:t>
            </w:r>
          </w:p>
          <w:p w:rsidR="0077021D" w:rsidRPr="00447E2B" w:rsidRDefault="0077021D" w:rsidP="00447E2B">
            <w:pPr>
              <w:spacing w:after="0" w:line="240" w:lineRule="auto"/>
              <w:jc w:val="both"/>
              <w:textAlignment w:val="baseline"/>
              <w:rPr>
                <w:rFonts w:ascii="Calibri" w:hAnsi="Calibri"/>
                <w:sz w:val="14"/>
                <w:szCs w:val="14"/>
              </w:rPr>
            </w:pPr>
            <w:r>
              <w:rPr>
                <w:rFonts w:ascii="Calibri" w:hAnsi="Calibri"/>
                <w:sz w:val="14"/>
                <w:szCs w:val="14"/>
              </w:rPr>
              <w:t>*</w:t>
            </w:r>
            <w:r w:rsidR="00CA5794">
              <w:rPr>
                <w:rFonts w:ascii="Calibri" w:hAnsi="Calibri"/>
                <w:sz w:val="14"/>
                <w:szCs w:val="14"/>
              </w:rPr>
              <w:t>*</w:t>
            </w:r>
            <w:r w:rsidR="00447E2B">
              <w:rPr>
                <w:rFonts w:ascii="Calibri" w:hAnsi="Calibri"/>
                <w:sz w:val="14"/>
                <w:szCs w:val="14"/>
              </w:rPr>
              <w:t xml:space="preserve"> U</w:t>
            </w:r>
            <w:r w:rsidR="00447E2B" w:rsidRPr="004D2519">
              <w:rPr>
                <w:rFonts w:ascii="Calibri" w:hAnsi="Calibri"/>
                <w:sz w:val="14"/>
                <w:szCs w:val="14"/>
              </w:rPr>
              <w:t xml:space="preserve">kazovatele </w:t>
            </w:r>
            <w:r w:rsidR="00447E2B">
              <w:rPr>
                <w:rFonts w:ascii="Calibri" w:hAnsi="Calibri"/>
                <w:sz w:val="14"/>
                <w:szCs w:val="14"/>
              </w:rPr>
              <w:t>1 a 2</w:t>
            </w:r>
            <w:r w:rsidR="00447E2B" w:rsidRPr="004D2519">
              <w:rPr>
                <w:rFonts w:ascii="Calibri" w:hAnsi="Calibri" w:cs="Calibri"/>
                <w:sz w:val="14"/>
                <w:szCs w:val="14"/>
                <w:lang w:eastAsia="sk-SK"/>
              </w:rPr>
              <w:t xml:space="preserve"> predstavujú pre </w:t>
            </w:r>
            <w:r w:rsidR="00447E2B" w:rsidRPr="004D2519">
              <w:rPr>
                <w:rFonts w:ascii="Calibri" w:hAnsi="Calibri"/>
                <w:sz w:val="14"/>
                <w:szCs w:val="14"/>
              </w:rPr>
              <w:t>SO MV SR identické hodnoty z merateľného ukazovateľa OP ĽZ na p</w:t>
            </w:r>
            <w:r w:rsidR="00447E2B">
              <w:rPr>
                <w:rFonts w:ascii="Calibri" w:hAnsi="Calibri"/>
                <w:sz w:val="14"/>
                <w:szCs w:val="14"/>
              </w:rPr>
              <w:t xml:space="preserve">rojektovej úrovni s kódom P0067. V prípade </w:t>
            </w:r>
            <w:r>
              <w:rPr>
                <w:rFonts w:ascii="Calibri" w:hAnsi="Calibri"/>
                <w:sz w:val="14"/>
                <w:szCs w:val="14"/>
              </w:rPr>
              <w:t xml:space="preserve">5. ukazovateľa </w:t>
            </w:r>
            <w:r>
              <w:rPr>
                <w:rFonts w:ascii="Calibri" w:hAnsi="Calibri" w:cs="Calibri"/>
                <w:sz w:val="14"/>
                <w:szCs w:val="14"/>
                <w:lang w:eastAsia="sk-SK"/>
              </w:rPr>
              <w:t>SO MV SR neidentifikoval žiaden prienik s ukazovateľmi OP ĽZ PO5 a PO6 na projektovej úrovni.</w:t>
            </w:r>
          </w:p>
        </w:tc>
      </w:tr>
      <w:tr w:rsidR="0077021D" w:rsidRPr="00EE6EFD" w:rsidTr="00860A99">
        <w:tblPrEx>
          <w:tblBorders>
            <w:insideH w:val="single" w:sz="6" w:space="0" w:color="auto"/>
            <w:insideV w:val="single" w:sz="6" w:space="0" w:color="auto"/>
          </w:tblBorders>
          <w:tblLook w:val="04A0" w:firstRow="1" w:lastRow="0" w:firstColumn="1" w:lastColumn="0" w:noHBand="0" w:noVBand="1"/>
        </w:tblPrEx>
        <w:trPr>
          <w:trHeight w:val="704"/>
        </w:trPr>
        <w:tc>
          <w:tcPr>
            <w:tcW w:w="1122" w:type="dxa"/>
            <w:vMerge/>
            <w:tcBorders>
              <w:righ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77021D" w:rsidRPr="00EE6EFD" w:rsidRDefault="0077021D" w:rsidP="00EE6EFD">
            <w:pPr>
              <w:spacing w:after="0" w:line="240" w:lineRule="auto"/>
              <w:jc w:val="center"/>
              <w:rPr>
                <w:rFonts w:ascii="Calibri" w:hAnsi="Calibri" w:cs="Calibri"/>
                <w:sz w:val="14"/>
                <w:szCs w:val="14"/>
                <w:u w:val="single"/>
                <w:lang w:eastAsia="sk-SK"/>
              </w:rPr>
            </w:pPr>
          </w:p>
        </w:tc>
        <w:tc>
          <w:tcPr>
            <w:tcW w:w="834" w:type="dxa"/>
            <w:vMerge/>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993" w:type="dxa"/>
            <w:vMerge/>
            <w:tcBorders>
              <w:bottom w:val="single" w:sz="4" w:space="0" w:color="auto"/>
            </w:tcBorders>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855" w:type="dxa"/>
            <w:vMerge/>
            <w:tcBorders>
              <w:bottom w:val="single" w:sz="4" w:space="0" w:color="auto"/>
              <w:right w:val="single" w:sz="4" w:space="0" w:color="auto"/>
            </w:tcBorders>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869" w:type="dxa"/>
            <w:gridSpan w:val="3"/>
            <w:vMerge/>
            <w:tcBorders>
              <w:left w:val="single" w:sz="4" w:space="0" w:color="auto"/>
              <w:right w:val="single" w:sz="4" w:space="0" w:color="auto"/>
            </w:tcBorders>
            <w:vAlign w:val="center"/>
          </w:tcPr>
          <w:p w:rsidR="0077021D" w:rsidRPr="00EE6EFD" w:rsidRDefault="0077021D" w:rsidP="00EC20F6">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77021D" w:rsidRPr="00EE6EFD" w:rsidRDefault="0077021D" w:rsidP="00EC20F6">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1142" w:type="dxa"/>
            <w:vMerge w:val="restart"/>
            <w:tcBorders>
              <w:left w:val="single" w:sz="8" w:space="0" w:color="auto"/>
            </w:tcBorders>
            <w:shd w:val="clear" w:color="000000" w:fill="FFFFFF"/>
            <w:vAlign w:val="center"/>
          </w:tcPr>
          <w:p w:rsidR="0077021D" w:rsidRPr="00EE6EFD" w:rsidRDefault="0077021D" w:rsidP="005C7EE2">
            <w:pPr>
              <w:spacing w:after="0" w:line="240" w:lineRule="auto"/>
              <w:ind w:right="-70"/>
              <w:rPr>
                <w:rFonts w:ascii="Calibri" w:hAnsi="Calibri" w:cs="Calibri"/>
                <w:sz w:val="14"/>
                <w:szCs w:val="14"/>
                <w:lang w:eastAsia="sk-SK"/>
              </w:rPr>
            </w:pPr>
            <w:r w:rsidRPr="00EE6EFD">
              <w:rPr>
                <w:rFonts w:ascii="Calibri" w:hAnsi="Calibri" w:cs="Calibri"/>
                <w:sz w:val="14"/>
                <w:szCs w:val="14"/>
                <w:lang w:eastAsia="sk-SK"/>
              </w:rPr>
              <w:t>Kapacita podporovaných zariadení starostlivosti o deti alebo vzdelávacej infraštruktúry</w:t>
            </w:r>
          </w:p>
        </w:tc>
        <w:tc>
          <w:tcPr>
            <w:tcW w:w="710" w:type="dxa"/>
            <w:vMerge w:val="restart"/>
            <w:noWrap/>
            <w:vAlign w:val="center"/>
          </w:tcPr>
          <w:p w:rsidR="0077021D" w:rsidRPr="00EE6EFD" w:rsidRDefault="0077021D" w:rsidP="00EE6EFD">
            <w:pPr>
              <w:pStyle w:val="paragraph"/>
              <w:spacing w:before="0" w:beforeAutospacing="0" w:after="0" w:afterAutospacing="0"/>
              <w:jc w:val="center"/>
              <w:textAlignment w:val="baseline"/>
              <w:rPr>
                <w:rFonts w:ascii="Calibri" w:hAnsi="Calibri"/>
                <w:color w:val="000000"/>
                <w:sz w:val="14"/>
                <w:szCs w:val="14"/>
              </w:rPr>
            </w:pPr>
            <w:r w:rsidRPr="00EE6EFD">
              <w:rPr>
                <w:rStyle w:val="normaltextrun"/>
                <w:rFonts w:ascii="Calibri" w:hAnsi="Calibri"/>
                <w:color w:val="000000"/>
                <w:sz w:val="14"/>
                <w:szCs w:val="14"/>
              </w:rPr>
              <w:t>0</w:t>
            </w:r>
          </w:p>
        </w:tc>
        <w:tc>
          <w:tcPr>
            <w:tcW w:w="708" w:type="dxa"/>
            <w:vMerge w:val="restart"/>
            <w:tcBorders>
              <w:top w:val="single" w:sz="4" w:space="0" w:color="auto"/>
            </w:tcBorders>
            <w:vAlign w:val="center"/>
          </w:tcPr>
          <w:p w:rsidR="0077021D" w:rsidRPr="00EE6EFD" w:rsidRDefault="0077021D" w:rsidP="00A239F9">
            <w:pPr>
              <w:pStyle w:val="paragraph"/>
              <w:spacing w:before="0" w:after="0"/>
              <w:jc w:val="center"/>
              <w:textAlignment w:val="baseline"/>
              <w:rPr>
                <w:rFonts w:ascii="Calibri" w:hAnsi="Calibri" w:cs="Calibri"/>
                <w:sz w:val="14"/>
                <w:szCs w:val="14"/>
              </w:rPr>
            </w:pPr>
            <w:r>
              <w:rPr>
                <w:rFonts w:ascii="Calibri" w:hAnsi="Calibri" w:cs="Calibri"/>
                <w:sz w:val="14"/>
                <w:szCs w:val="14"/>
              </w:rPr>
              <w:t>81</w:t>
            </w:r>
          </w:p>
        </w:tc>
        <w:tc>
          <w:tcPr>
            <w:tcW w:w="709" w:type="dxa"/>
            <w:vMerge w:val="restart"/>
            <w:tcBorders>
              <w:top w:val="single" w:sz="4" w:space="0" w:color="auto"/>
              <w:right w:val="single" w:sz="4" w:space="0" w:color="auto"/>
            </w:tcBorders>
            <w:shd w:val="clear" w:color="auto" w:fill="FFFFFF" w:themeFill="background1"/>
            <w:vAlign w:val="center"/>
          </w:tcPr>
          <w:p w:rsidR="0077021D" w:rsidRPr="00EE6EFD" w:rsidRDefault="0077021D" w:rsidP="005D4483">
            <w:pPr>
              <w:pStyle w:val="paragraph"/>
              <w:spacing w:before="0" w:after="0"/>
              <w:jc w:val="center"/>
              <w:textAlignment w:val="baseline"/>
              <w:rPr>
                <w:rFonts w:ascii="Calibri" w:hAnsi="Calibri" w:cs="Calibri"/>
                <w:sz w:val="14"/>
                <w:szCs w:val="14"/>
              </w:rPr>
            </w:pPr>
            <w:r>
              <w:rPr>
                <w:rFonts w:ascii="Calibri" w:hAnsi="Calibri" w:cs="Calibri"/>
                <w:sz w:val="14"/>
                <w:szCs w:val="14"/>
              </w:rPr>
              <w:t>x</w:t>
            </w:r>
          </w:p>
        </w:tc>
        <w:tc>
          <w:tcPr>
            <w:tcW w:w="709" w:type="dxa"/>
            <w:vMerge w:val="restart"/>
            <w:tcBorders>
              <w:top w:val="single" w:sz="4" w:space="0" w:color="auto"/>
              <w:left w:val="single" w:sz="4" w:space="0" w:color="auto"/>
            </w:tcBorders>
            <w:shd w:val="clear" w:color="auto" w:fill="EAF1DD" w:themeFill="accent3" w:themeFillTint="33"/>
            <w:vAlign w:val="center"/>
          </w:tcPr>
          <w:p w:rsidR="0077021D" w:rsidRPr="004D2519" w:rsidRDefault="0077021D" w:rsidP="007373F3">
            <w:pPr>
              <w:pStyle w:val="paragraph"/>
              <w:spacing w:before="0" w:after="0"/>
              <w:jc w:val="center"/>
              <w:textAlignment w:val="baseline"/>
              <w:rPr>
                <w:rFonts w:ascii="Calibri" w:hAnsi="Calibri" w:cs="Calibri"/>
                <w:sz w:val="14"/>
                <w:szCs w:val="14"/>
              </w:rPr>
            </w:pPr>
            <w:r w:rsidRPr="004D2519">
              <w:rPr>
                <w:rFonts w:ascii="Calibri" w:hAnsi="Calibri" w:cs="Calibri"/>
                <w:sz w:val="14"/>
                <w:szCs w:val="14"/>
              </w:rPr>
              <w:t>383</w:t>
            </w:r>
          </w:p>
        </w:tc>
        <w:tc>
          <w:tcPr>
            <w:tcW w:w="709" w:type="dxa"/>
            <w:vMerge/>
            <w:shd w:val="clear" w:color="auto" w:fill="EAF1DD" w:themeFill="accent3" w:themeFillTint="33"/>
            <w:vAlign w:val="center"/>
          </w:tcPr>
          <w:p w:rsidR="0077021D" w:rsidRPr="00EE6EFD" w:rsidRDefault="0077021D" w:rsidP="00B27A23">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tcPr>
          <w:p w:rsidR="0077021D" w:rsidRPr="00EE6EFD" w:rsidRDefault="0077021D" w:rsidP="00B205B3">
            <w:pPr>
              <w:spacing w:after="0" w:line="240" w:lineRule="auto"/>
              <w:jc w:val="both"/>
              <w:textAlignment w:val="baseline"/>
              <w:rPr>
                <w:rFonts w:ascii="Calibri" w:hAnsi="Calibri"/>
                <w:color w:val="000000"/>
                <w:sz w:val="14"/>
                <w:szCs w:val="14"/>
                <w:lang w:eastAsia="sk-SK"/>
              </w:rPr>
            </w:pPr>
          </w:p>
        </w:tc>
      </w:tr>
      <w:tr w:rsidR="0077021D" w:rsidRPr="00EE6EFD" w:rsidTr="00860A99">
        <w:tblPrEx>
          <w:tblBorders>
            <w:insideH w:val="single" w:sz="6" w:space="0" w:color="auto"/>
            <w:insideV w:val="single" w:sz="6" w:space="0" w:color="auto"/>
          </w:tblBorders>
          <w:tblLook w:val="04A0" w:firstRow="1" w:lastRow="0" w:firstColumn="1" w:lastColumn="0" w:noHBand="0" w:noVBand="1"/>
        </w:tblPrEx>
        <w:trPr>
          <w:trHeight w:val="818"/>
        </w:trPr>
        <w:tc>
          <w:tcPr>
            <w:tcW w:w="1122" w:type="dxa"/>
            <w:vMerge/>
            <w:tcBorders>
              <w:righ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77021D" w:rsidRPr="00EE6EFD" w:rsidRDefault="0077021D" w:rsidP="00EE6EFD">
            <w:pPr>
              <w:spacing w:after="0" w:line="240" w:lineRule="auto"/>
              <w:jc w:val="center"/>
              <w:rPr>
                <w:rFonts w:ascii="Calibri" w:hAnsi="Calibri" w:cs="Calibri"/>
                <w:sz w:val="14"/>
                <w:szCs w:val="14"/>
                <w:u w:val="single"/>
                <w:lang w:eastAsia="sk-SK"/>
              </w:rPr>
            </w:pPr>
          </w:p>
        </w:tc>
        <w:tc>
          <w:tcPr>
            <w:tcW w:w="834" w:type="dxa"/>
            <w:vMerge/>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993" w:type="dxa"/>
            <w:vMerge w:val="restart"/>
            <w:tcBorders>
              <w:top w:val="single" w:sz="4" w:space="0" w:color="auto"/>
            </w:tcBorders>
            <w:shd w:val="clear" w:color="000000" w:fill="FFFFFF"/>
            <w:vAlign w:val="center"/>
          </w:tcPr>
          <w:p w:rsidR="0077021D" w:rsidRPr="00EE6EFD" w:rsidRDefault="0077021D" w:rsidP="00CA7626">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ŠR</w:t>
            </w:r>
          </w:p>
          <w:p w:rsidR="0077021D" w:rsidRPr="00EE6EFD" w:rsidRDefault="0077021D" w:rsidP="00CA7626">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765 544,21</w:t>
            </w:r>
          </w:p>
        </w:tc>
        <w:tc>
          <w:tcPr>
            <w:tcW w:w="855" w:type="dxa"/>
            <w:vMerge w:val="restart"/>
            <w:tcBorders>
              <w:top w:val="single" w:sz="4" w:space="0" w:color="auto"/>
              <w:right w:val="single" w:sz="4" w:space="0" w:color="auto"/>
            </w:tcBorders>
            <w:shd w:val="clear" w:color="000000" w:fill="FFFFFF"/>
            <w:vAlign w:val="center"/>
          </w:tcPr>
          <w:p w:rsidR="0077021D" w:rsidRPr="00EE6EFD" w:rsidRDefault="0077021D"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69" w:type="dxa"/>
            <w:gridSpan w:val="3"/>
            <w:vMerge/>
            <w:tcBorders>
              <w:left w:val="single" w:sz="4" w:space="0" w:color="auto"/>
              <w:right w:val="single" w:sz="4" w:space="0" w:color="auto"/>
            </w:tcBorders>
            <w:vAlign w:val="center"/>
          </w:tcPr>
          <w:p w:rsidR="0077021D" w:rsidRPr="00EE6EFD" w:rsidRDefault="0077021D" w:rsidP="00EC20F6">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77021D" w:rsidRPr="00EE6EFD" w:rsidRDefault="0077021D" w:rsidP="00EC20F6">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1142" w:type="dxa"/>
            <w:vMerge/>
            <w:tcBorders>
              <w:left w:val="single" w:sz="8" w:space="0" w:color="auto"/>
              <w:bottom w:val="single" w:sz="4" w:space="0" w:color="auto"/>
            </w:tcBorders>
            <w:shd w:val="clear" w:color="000000" w:fill="FFFFFF"/>
            <w:vAlign w:val="center"/>
          </w:tcPr>
          <w:p w:rsidR="0077021D" w:rsidRPr="00EE6EFD" w:rsidRDefault="0077021D" w:rsidP="005C7EE2">
            <w:pPr>
              <w:spacing w:after="0" w:line="240" w:lineRule="auto"/>
              <w:ind w:right="-70"/>
              <w:rPr>
                <w:rFonts w:ascii="Calibri" w:hAnsi="Calibri" w:cs="Calibri"/>
                <w:sz w:val="14"/>
                <w:szCs w:val="14"/>
                <w:lang w:eastAsia="sk-SK"/>
              </w:rPr>
            </w:pPr>
          </w:p>
        </w:tc>
        <w:tc>
          <w:tcPr>
            <w:tcW w:w="710" w:type="dxa"/>
            <w:vMerge/>
            <w:noWrap/>
            <w:vAlign w:val="center"/>
          </w:tcPr>
          <w:p w:rsidR="0077021D" w:rsidRPr="00EE6EFD" w:rsidRDefault="0077021D" w:rsidP="002C0F0C">
            <w:pPr>
              <w:pStyle w:val="paragraph"/>
              <w:spacing w:before="0" w:beforeAutospacing="0" w:after="0" w:afterAutospacing="0"/>
              <w:textAlignment w:val="baseline"/>
              <w:rPr>
                <w:rFonts w:ascii="Calibri" w:hAnsi="Calibri"/>
                <w:color w:val="000000"/>
                <w:sz w:val="14"/>
                <w:szCs w:val="14"/>
              </w:rPr>
            </w:pPr>
          </w:p>
        </w:tc>
        <w:tc>
          <w:tcPr>
            <w:tcW w:w="708" w:type="dxa"/>
            <w:vMerge/>
            <w:tcBorders>
              <w:bottom w:val="single" w:sz="4" w:space="0" w:color="auto"/>
            </w:tcBorders>
            <w:vAlign w:val="center"/>
          </w:tcPr>
          <w:p w:rsidR="0077021D" w:rsidRDefault="0077021D" w:rsidP="00434975">
            <w:pPr>
              <w:pStyle w:val="paragraph"/>
              <w:spacing w:before="0" w:after="0"/>
              <w:jc w:val="center"/>
              <w:textAlignment w:val="baseline"/>
              <w:rPr>
                <w:rFonts w:ascii="Calibri" w:hAnsi="Calibri" w:cs="Calibri"/>
                <w:sz w:val="14"/>
                <w:szCs w:val="14"/>
              </w:rPr>
            </w:pPr>
          </w:p>
        </w:tc>
        <w:tc>
          <w:tcPr>
            <w:tcW w:w="709" w:type="dxa"/>
            <w:vMerge/>
            <w:tcBorders>
              <w:bottom w:val="single" w:sz="4" w:space="0" w:color="auto"/>
              <w:right w:val="single" w:sz="4" w:space="0" w:color="auto"/>
            </w:tcBorders>
            <w:shd w:val="clear" w:color="auto" w:fill="FFFFFF" w:themeFill="background1"/>
            <w:vAlign w:val="center"/>
          </w:tcPr>
          <w:p w:rsidR="0077021D" w:rsidRPr="00EE6EFD" w:rsidRDefault="0077021D" w:rsidP="00434975">
            <w:pPr>
              <w:pStyle w:val="paragraph"/>
              <w:spacing w:before="0" w:after="0"/>
              <w:jc w:val="center"/>
              <w:textAlignment w:val="baseline"/>
              <w:rPr>
                <w:rFonts w:ascii="Calibri" w:hAnsi="Calibri" w:cs="Calibri"/>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77021D" w:rsidRPr="00EE6EFD" w:rsidRDefault="0077021D" w:rsidP="00434975">
            <w:pPr>
              <w:pStyle w:val="paragraph"/>
              <w:spacing w:before="0" w:after="0"/>
              <w:jc w:val="center"/>
              <w:textAlignment w:val="baseline"/>
              <w:rPr>
                <w:rFonts w:ascii="Calibri" w:hAnsi="Calibri" w:cs="Calibri"/>
                <w:sz w:val="14"/>
                <w:szCs w:val="14"/>
              </w:rPr>
            </w:pPr>
          </w:p>
        </w:tc>
        <w:tc>
          <w:tcPr>
            <w:tcW w:w="709" w:type="dxa"/>
            <w:vMerge/>
            <w:shd w:val="clear" w:color="auto" w:fill="EAF1DD" w:themeFill="accent3" w:themeFillTint="33"/>
            <w:vAlign w:val="center"/>
          </w:tcPr>
          <w:p w:rsidR="0077021D" w:rsidRPr="00EE6EFD" w:rsidRDefault="0077021D" w:rsidP="00B27A23">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tcPr>
          <w:p w:rsidR="0077021D" w:rsidRPr="00EE6EFD" w:rsidRDefault="0077021D" w:rsidP="00B205B3">
            <w:pPr>
              <w:spacing w:after="0" w:line="240" w:lineRule="auto"/>
              <w:jc w:val="both"/>
              <w:textAlignment w:val="baseline"/>
              <w:rPr>
                <w:rFonts w:ascii="Calibri" w:hAnsi="Calibri"/>
                <w:color w:val="000000"/>
                <w:sz w:val="14"/>
                <w:szCs w:val="14"/>
                <w:lang w:eastAsia="sk-SK"/>
              </w:rPr>
            </w:pPr>
          </w:p>
        </w:tc>
      </w:tr>
      <w:tr w:rsidR="0077021D" w:rsidRPr="00EE6EFD" w:rsidTr="00475A91">
        <w:tblPrEx>
          <w:tblBorders>
            <w:insideH w:val="single" w:sz="6" w:space="0" w:color="auto"/>
            <w:insideV w:val="single" w:sz="6" w:space="0" w:color="auto"/>
          </w:tblBorders>
          <w:tblLook w:val="04A0" w:firstRow="1" w:lastRow="0" w:firstColumn="1" w:lastColumn="0" w:noHBand="0" w:noVBand="1"/>
        </w:tblPrEx>
        <w:trPr>
          <w:trHeight w:val="1272"/>
        </w:trPr>
        <w:tc>
          <w:tcPr>
            <w:tcW w:w="1122" w:type="dxa"/>
            <w:vMerge/>
            <w:tcBorders>
              <w:righ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77021D" w:rsidRPr="00EE6EFD" w:rsidRDefault="0077021D" w:rsidP="00EE6EFD">
            <w:pPr>
              <w:spacing w:after="0" w:line="240" w:lineRule="auto"/>
              <w:jc w:val="center"/>
              <w:rPr>
                <w:rFonts w:ascii="Calibri" w:hAnsi="Calibri" w:cs="Calibri"/>
                <w:sz w:val="14"/>
                <w:szCs w:val="14"/>
                <w:u w:val="single"/>
                <w:lang w:eastAsia="sk-SK"/>
              </w:rPr>
            </w:pPr>
          </w:p>
        </w:tc>
        <w:tc>
          <w:tcPr>
            <w:tcW w:w="834" w:type="dxa"/>
            <w:vMerge/>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855" w:type="dxa"/>
            <w:vMerge/>
            <w:tcBorders>
              <w:bottom w:val="single" w:sz="4" w:space="0" w:color="auto"/>
              <w:right w:val="single" w:sz="4" w:space="0" w:color="auto"/>
            </w:tcBorders>
            <w:shd w:val="clear" w:color="000000" w:fill="FFFFFF"/>
            <w:vAlign w:val="center"/>
          </w:tcPr>
          <w:p w:rsidR="0077021D" w:rsidRDefault="0077021D" w:rsidP="00434975">
            <w:pPr>
              <w:spacing w:after="0" w:line="240" w:lineRule="auto"/>
              <w:jc w:val="center"/>
              <w:rPr>
                <w:rFonts w:ascii="Calibri" w:hAnsi="Calibri" w:cs="Calibri"/>
                <w:sz w:val="14"/>
                <w:szCs w:val="14"/>
                <w:lang w:eastAsia="sk-SK"/>
              </w:rPr>
            </w:pPr>
          </w:p>
        </w:tc>
        <w:tc>
          <w:tcPr>
            <w:tcW w:w="869" w:type="dxa"/>
            <w:gridSpan w:val="3"/>
            <w:vMerge/>
            <w:tcBorders>
              <w:left w:val="single" w:sz="4" w:space="0" w:color="auto"/>
              <w:right w:val="single" w:sz="4" w:space="0" w:color="auto"/>
            </w:tcBorders>
            <w:vAlign w:val="center"/>
          </w:tcPr>
          <w:p w:rsidR="0077021D" w:rsidRPr="00EE6EFD" w:rsidRDefault="0077021D" w:rsidP="00434975">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77021D" w:rsidRPr="00EE6EFD" w:rsidRDefault="0077021D" w:rsidP="00434975">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1142" w:type="dxa"/>
            <w:tcBorders>
              <w:top w:val="single" w:sz="4" w:space="0" w:color="auto"/>
              <w:left w:val="single" w:sz="8" w:space="0" w:color="auto"/>
            </w:tcBorders>
            <w:shd w:val="clear" w:color="000000" w:fill="FFFFFF"/>
            <w:vAlign w:val="center"/>
          </w:tcPr>
          <w:p w:rsidR="0077021D" w:rsidRPr="00EE6EFD" w:rsidRDefault="0077021D" w:rsidP="005C7EE2">
            <w:pPr>
              <w:spacing w:after="0" w:line="240" w:lineRule="auto"/>
              <w:ind w:right="-70"/>
              <w:rPr>
                <w:rFonts w:ascii="Calibri" w:hAnsi="Calibri" w:cs="Calibri"/>
                <w:sz w:val="14"/>
                <w:szCs w:val="14"/>
                <w:lang w:eastAsia="sk-SK"/>
              </w:rPr>
            </w:pPr>
            <w:r w:rsidRPr="00EE6EFD">
              <w:rPr>
                <w:rFonts w:ascii="Calibri" w:hAnsi="Calibri" w:cs="Calibri"/>
                <w:sz w:val="14"/>
                <w:szCs w:val="14"/>
                <w:lang w:eastAsia="sk-SK"/>
              </w:rPr>
              <w:t>Počet postavených materských škôl v obciach s prítomnosťou MRK</w:t>
            </w:r>
          </w:p>
        </w:tc>
        <w:tc>
          <w:tcPr>
            <w:tcW w:w="710" w:type="dxa"/>
            <w:noWrap/>
            <w:vAlign w:val="center"/>
          </w:tcPr>
          <w:p w:rsidR="0077021D" w:rsidRPr="00EE6EFD" w:rsidRDefault="0077021D" w:rsidP="00EE6EFD">
            <w:pPr>
              <w:pStyle w:val="paragraph"/>
              <w:spacing w:before="0" w:beforeAutospacing="0" w:after="0" w:afterAutospacing="0"/>
              <w:jc w:val="center"/>
              <w:textAlignment w:val="baseline"/>
              <w:rPr>
                <w:rFonts w:ascii="Calibri" w:hAnsi="Calibri"/>
                <w:color w:val="000000"/>
                <w:sz w:val="14"/>
                <w:szCs w:val="14"/>
              </w:rPr>
            </w:pPr>
            <w:r>
              <w:rPr>
                <w:rFonts w:ascii="Calibri" w:hAnsi="Calibri"/>
                <w:color w:val="000000"/>
                <w:sz w:val="14"/>
                <w:szCs w:val="14"/>
              </w:rPr>
              <w:t>0</w:t>
            </w:r>
          </w:p>
        </w:tc>
        <w:tc>
          <w:tcPr>
            <w:tcW w:w="708" w:type="dxa"/>
            <w:tcBorders>
              <w:top w:val="single" w:sz="4" w:space="0" w:color="auto"/>
              <w:bottom w:val="single" w:sz="4" w:space="0" w:color="auto"/>
            </w:tcBorders>
            <w:vAlign w:val="center"/>
          </w:tcPr>
          <w:p w:rsidR="0077021D" w:rsidRPr="00EE6EFD" w:rsidRDefault="0077021D" w:rsidP="00A239F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77021D" w:rsidRPr="00EE6EFD" w:rsidRDefault="0077021D" w:rsidP="005D4483">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77021D" w:rsidRPr="004D2519" w:rsidRDefault="0077021D" w:rsidP="007373F3">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2</w:t>
            </w:r>
          </w:p>
        </w:tc>
        <w:tc>
          <w:tcPr>
            <w:tcW w:w="709" w:type="dxa"/>
            <w:vMerge/>
            <w:shd w:val="clear" w:color="auto" w:fill="EAF1DD" w:themeFill="accent3" w:themeFillTint="33"/>
            <w:vAlign w:val="center"/>
          </w:tcPr>
          <w:p w:rsidR="0077021D" w:rsidRPr="00EE6EFD" w:rsidRDefault="0077021D"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tcPr>
          <w:p w:rsidR="0077021D" w:rsidRPr="00EE6EFD" w:rsidRDefault="0077021D" w:rsidP="00B205B3">
            <w:pPr>
              <w:spacing w:after="0" w:line="240" w:lineRule="auto"/>
              <w:jc w:val="both"/>
              <w:textAlignment w:val="baseline"/>
              <w:rPr>
                <w:rFonts w:ascii="Calibri" w:hAnsi="Calibri"/>
                <w:color w:val="000000"/>
                <w:sz w:val="14"/>
                <w:szCs w:val="14"/>
                <w:lang w:eastAsia="sk-SK"/>
              </w:rPr>
            </w:pPr>
          </w:p>
        </w:tc>
      </w:tr>
      <w:tr w:rsidR="0077021D" w:rsidRPr="00EE6EFD" w:rsidTr="00475A91">
        <w:tblPrEx>
          <w:tblBorders>
            <w:insideH w:val="single" w:sz="6" w:space="0" w:color="auto"/>
            <w:insideV w:val="single" w:sz="6" w:space="0" w:color="auto"/>
          </w:tblBorders>
          <w:tblLook w:val="04A0" w:firstRow="1" w:lastRow="0" w:firstColumn="1" w:lastColumn="0" w:noHBand="0" w:noVBand="1"/>
        </w:tblPrEx>
        <w:trPr>
          <w:trHeight w:val="1248"/>
        </w:trPr>
        <w:tc>
          <w:tcPr>
            <w:tcW w:w="1122" w:type="dxa"/>
            <w:vMerge/>
            <w:tcBorders>
              <w:righ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77021D" w:rsidRPr="00EE6EFD" w:rsidRDefault="0077021D" w:rsidP="00EE6EFD">
            <w:pPr>
              <w:spacing w:after="0" w:line="240" w:lineRule="auto"/>
              <w:jc w:val="center"/>
              <w:rPr>
                <w:rFonts w:ascii="Calibri" w:hAnsi="Calibri" w:cs="Calibri"/>
                <w:sz w:val="14"/>
                <w:szCs w:val="14"/>
                <w:u w:val="single"/>
                <w:lang w:eastAsia="sk-SK"/>
              </w:rPr>
            </w:pPr>
          </w:p>
        </w:tc>
        <w:tc>
          <w:tcPr>
            <w:tcW w:w="834" w:type="dxa"/>
            <w:vMerge/>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993" w:type="dxa"/>
            <w:vMerge w:val="restart"/>
            <w:shd w:val="clear" w:color="000000" w:fill="FFFFFF"/>
            <w:vAlign w:val="center"/>
          </w:tcPr>
          <w:p w:rsidR="0077021D" w:rsidRPr="00EE6EFD" w:rsidRDefault="0077021D" w:rsidP="00CA7626">
            <w:pPr>
              <w:spacing w:after="0" w:line="240" w:lineRule="auto"/>
              <w:jc w:val="center"/>
              <w:rPr>
                <w:rFonts w:ascii="Calibri" w:hAnsi="Calibri" w:cs="Calibri"/>
                <w:sz w:val="14"/>
                <w:szCs w:val="14"/>
                <w:lang w:eastAsia="sk-SK"/>
              </w:rPr>
            </w:pPr>
            <w:r>
              <w:rPr>
                <w:rFonts w:ascii="Calibri" w:hAnsi="Calibri" w:cs="Calibri"/>
                <w:sz w:val="14"/>
                <w:szCs w:val="14"/>
                <w:lang w:eastAsia="sk-SK"/>
              </w:rPr>
              <w:t>P</w:t>
            </w:r>
            <w:r w:rsidRPr="00EE6EFD">
              <w:rPr>
                <w:rFonts w:ascii="Calibri" w:hAnsi="Calibri" w:cs="Calibri"/>
                <w:sz w:val="14"/>
                <w:szCs w:val="14"/>
                <w:lang w:eastAsia="sk-SK"/>
              </w:rPr>
              <w:t>rijímatelia</w:t>
            </w:r>
          </w:p>
          <w:p w:rsidR="0077021D" w:rsidRPr="00EE6EFD" w:rsidRDefault="0077021D" w:rsidP="00EE6EFD">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382 772,11</w:t>
            </w:r>
          </w:p>
        </w:tc>
        <w:tc>
          <w:tcPr>
            <w:tcW w:w="855" w:type="dxa"/>
            <w:vMerge w:val="restart"/>
            <w:tcBorders>
              <w:top w:val="single" w:sz="4" w:space="0" w:color="auto"/>
              <w:right w:val="single" w:sz="4" w:space="0" w:color="auto"/>
            </w:tcBorders>
            <w:shd w:val="clear" w:color="000000" w:fill="FFFFFF"/>
            <w:vAlign w:val="center"/>
          </w:tcPr>
          <w:p w:rsidR="0077021D" w:rsidRDefault="0077021D"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69" w:type="dxa"/>
            <w:gridSpan w:val="3"/>
            <w:vMerge/>
            <w:tcBorders>
              <w:left w:val="single" w:sz="4" w:space="0" w:color="auto"/>
              <w:right w:val="single" w:sz="4" w:space="0" w:color="auto"/>
            </w:tcBorders>
            <w:vAlign w:val="center"/>
          </w:tcPr>
          <w:p w:rsidR="0077021D" w:rsidRPr="00EE6EFD" w:rsidRDefault="0077021D" w:rsidP="00434975">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77021D" w:rsidRPr="00EE6EFD" w:rsidRDefault="0077021D" w:rsidP="00434975">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1142" w:type="dxa"/>
            <w:tcBorders>
              <w:left w:val="single" w:sz="8" w:space="0" w:color="auto"/>
              <w:bottom w:val="dotted" w:sz="4" w:space="0" w:color="auto"/>
            </w:tcBorders>
            <w:shd w:val="clear" w:color="000000" w:fill="FFFFFF"/>
            <w:vAlign w:val="center"/>
          </w:tcPr>
          <w:p w:rsidR="0077021D" w:rsidRPr="00EE6EFD" w:rsidRDefault="0077021D" w:rsidP="005C7EE2">
            <w:pPr>
              <w:spacing w:after="0" w:line="240" w:lineRule="auto"/>
              <w:ind w:right="-70"/>
              <w:rPr>
                <w:rFonts w:ascii="Calibri" w:hAnsi="Calibri" w:cs="Calibri"/>
                <w:sz w:val="14"/>
                <w:szCs w:val="14"/>
                <w:lang w:eastAsia="sk-SK"/>
              </w:rPr>
            </w:pPr>
            <w:r w:rsidRPr="00EE6EFD">
              <w:rPr>
                <w:rFonts w:ascii="Calibri" w:hAnsi="Calibri" w:cs="Calibri"/>
                <w:sz w:val="14"/>
                <w:szCs w:val="14"/>
                <w:lang w:eastAsia="sk-SK"/>
              </w:rPr>
              <w:t>Počet renovovaných materských škôl v obciach s prítomnosťou MRK</w:t>
            </w:r>
          </w:p>
        </w:tc>
        <w:tc>
          <w:tcPr>
            <w:tcW w:w="710" w:type="dxa"/>
            <w:noWrap/>
            <w:vAlign w:val="center"/>
          </w:tcPr>
          <w:p w:rsidR="0077021D" w:rsidRPr="00EE6EFD" w:rsidRDefault="0077021D" w:rsidP="00EE6EFD">
            <w:pPr>
              <w:pStyle w:val="paragraph"/>
              <w:spacing w:before="0" w:beforeAutospacing="0" w:after="0" w:afterAutospacing="0"/>
              <w:jc w:val="center"/>
              <w:textAlignment w:val="baseline"/>
              <w:rPr>
                <w:rFonts w:ascii="Calibri" w:hAnsi="Calibri"/>
                <w:color w:val="000000"/>
                <w:sz w:val="14"/>
                <w:szCs w:val="14"/>
              </w:rPr>
            </w:pPr>
            <w:r>
              <w:rPr>
                <w:rFonts w:ascii="Calibri" w:hAnsi="Calibri"/>
                <w:color w:val="000000"/>
                <w:sz w:val="14"/>
                <w:szCs w:val="14"/>
              </w:rPr>
              <w:t>0</w:t>
            </w:r>
          </w:p>
        </w:tc>
        <w:tc>
          <w:tcPr>
            <w:tcW w:w="708" w:type="dxa"/>
            <w:tcBorders>
              <w:top w:val="single" w:sz="4" w:space="0" w:color="auto"/>
              <w:bottom w:val="single" w:sz="4" w:space="0" w:color="auto"/>
            </w:tcBorders>
            <w:vAlign w:val="center"/>
          </w:tcPr>
          <w:p w:rsidR="0077021D" w:rsidRPr="00EE6EFD" w:rsidRDefault="0077021D" w:rsidP="00A239F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77021D" w:rsidRPr="00EE6EFD" w:rsidRDefault="0077021D" w:rsidP="005D4483">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77021D" w:rsidRPr="004D2519" w:rsidRDefault="0077021D" w:rsidP="007373F3">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4</w:t>
            </w:r>
          </w:p>
        </w:tc>
        <w:tc>
          <w:tcPr>
            <w:tcW w:w="709" w:type="dxa"/>
            <w:vMerge/>
            <w:shd w:val="clear" w:color="auto" w:fill="EAF1DD" w:themeFill="accent3" w:themeFillTint="33"/>
            <w:vAlign w:val="center"/>
          </w:tcPr>
          <w:p w:rsidR="0077021D" w:rsidRPr="00EE6EFD" w:rsidRDefault="0077021D"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tcPr>
          <w:p w:rsidR="0077021D" w:rsidRPr="00EE6EFD" w:rsidRDefault="0077021D" w:rsidP="00B205B3">
            <w:pPr>
              <w:spacing w:after="0" w:line="240" w:lineRule="auto"/>
              <w:jc w:val="both"/>
              <w:textAlignment w:val="baseline"/>
              <w:rPr>
                <w:rFonts w:ascii="Calibri" w:hAnsi="Calibri"/>
                <w:color w:val="000000"/>
                <w:sz w:val="14"/>
                <w:szCs w:val="14"/>
                <w:lang w:eastAsia="sk-SK"/>
              </w:rPr>
            </w:pPr>
          </w:p>
        </w:tc>
      </w:tr>
      <w:tr w:rsidR="0077021D" w:rsidRPr="00EE6EFD" w:rsidTr="00475A91">
        <w:tblPrEx>
          <w:tblBorders>
            <w:insideH w:val="single" w:sz="6" w:space="0" w:color="auto"/>
            <w:insideV w:val="single" w:sz="6" w:space="0" w:color="auto"/>
          </w:tblBorders>
          <w:tblLook w:val="04A0" w:firstRow="1" w:lastRow="0" w:firstColumn="1" w:lastColumn="0" w:noHBand="0" w:noVBand="1"/>
        </w:tblPrEx>
        <w:trPr>
          <w:trHeight w:val="1264"/>
        </w:trPr>
        <w:tc>
          <w:tcPr>
            <w:tcW w:w="1122" w:type="dxa"/>
            <w:vMerge/>
            <w:tcBorders>
              <w:right w:val="single" w:sz="8"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77021D" w:rsidRPr="00EE6EFD" w:rsidRDefault="0077021D" w:rsidP="00EE6EFD">
            <w:pPr>
              <w:spacing w:after="0" w:line="240" w:lineRule="auto"/>
              <w:rPr>
                <w:rFonts w:ascii="Calibri" w:hAnsi="Calibri" w:cs="Calibri"/>
                <w:sz w:val="14"/>
                <w:szCs w:val="14"/>
                <w:lang w:eastAsia="sk-SK"/>
              </w:rPr>
            </w:pPr>
          </w:p>
        </w:tc>
        <w:tc>
          <w:tcPr>
            <w:tcW w:w="560" w:type="dxa"/>
            <w:vMerge/>
            <w:tcBorders>
              <w:bottom w:val="single" w:sz="4" w:space="0" w:color="auto"/>
            </w:tcBorders>
            <w:shd w:val="clear" w:color="000000" w:fill="FFFFFF"/>
            <w:vAlign w:val="center"/>
          </w:tcPr>
          <w:p w:rsidR="0077021D" w:rsidRPr="00EE6EFD" w:rsidRDefault="0077021D" w:rsidP="00EE6EFD">
            <w:pPr>
              <w:spacing w:after="0" w:line="240" w:lineRule="auto"/>
              <w:jc w:val="center"/>
              <w:rPr>
                <w:rFonts w:ascii="Calibri" w:hAnsi="Calibri" w:cs="Calibri"/>
                <w:sz w:val="14"/>
                <w:szCs w:val="14"/>
                <w:u w:val="single"/>
                <w:lang w:eastAsia="sk-SK"/>
              </w:rPr>
            </w:pPr>
          </w:p>
        </w:tc>
        <w:tc>
          <w:tcPr>
            <w:tcW w:w="834" w:type="dxa"/>
            <w:vMerge/>
            <w:tcBorders>
              <w:bottom w:val="single" w:sz="4" w:space="0" w:color="auto"/>
            </w:tcBorders>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993" w:type="dxa"/>
            <w:vMerge/>
            <w:tcBorders>
              <w:bottom w:val="single" w:sz="4" w:space="0" w:color="auto"/>
            </w:tcBorders>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855" w:type="dxa"/>
            <w:vMerge/>
            <w:tcBorders>
              <w:bottom w:val="single" w:sz="4" w:space="0" w:color="auto"/>
              <w:right w:val="single" w:sz="4" w:space="0" w:color="auto"/>
            </w:tcBorders>
            <w:shd w:val="clear" w:color="000000" w:fill="FFFFFF"/>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869" w:type="dxa"/>
            <w:gridSpan w:val="3"/>
            <w:vMerge/>
            <w:tcBorders>
              <w:left w:val="single" w:sz="4" w:space="0" w:color="auto"/>
              <w:bottom w:val="single" w:sz="4" w:space="0" w:color="auto"/>
              <w:right w:val="single" w:sz="4" w:space="0" w:color="auto"/>
            </w:tcBorders>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bottom w:val="single" w:sz="4" w:space="0" w:color="auto"/>
              <w:right w:val="single" w:sz="8" w:space="0" w:color="auto"/>
            </w:tcBorders>
            <w:shd w:val="clear" w:color="auto" w:fill="EAF1DD" w:themeFill="accent3" w:themeFillTint="33"/>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709" w:type="dxa"/>
            <w:vMerge/>
            <w:tcBorders>
              <w:bottom w:val="single" w:sz="4" w:space="0" w:color="auto"/>
              <w:right w:val="single" w:sz="8" w:space="0" w:color="auto"/>
            </w:tcBorders>
            <w:shd w:val="clear" w:color="auto" w:fill="EAF1DD" w:themeFill="accent3" w:themeFillTint="33"/>
            <w:vAlign w:val="center"/>
          </w:tcPr>
          <w:p w:rsidR="0077021D" w:rsidRPr="00EE6EFD" w:rsidRDefault="0077021D" w:rsidP="00EE6EFD">
            <w:pPr>
              <w:spacing w:after="0" w:line="240" w:lineRule="auto"/>
              <w:jc w:val="center"/>
              <w:rPr>
                <w:rFonts w:ascii="Calibri" w:hAnsi="Calibri" w:cs="Calibri"/>
                <w:sz w:val="14"/>
                <w:szCs w:val="14"/>
                <w:lang w:eastAsia="sk-SK"/>
              </w:rPr>
            </w:pPr>
          </w:p>
        </w:tc>
        <w:tc>
          <w:tcPr>
            <w:tcW w:w="1142" w:type="dxa"/>
            <w:tcBorders>
              <w:left w:val="single" w:sz="8" w:space="0" w:color="auto"/>
              <w:bottom w:val="single" w:sz="4" w:space="0" w:color="auto"/>
            </w:tcBorders>
            <w:shd w:val="clear" w:color="000000" w:fill="FFFFFF"/>
            <w:vAlign w:val="center"/>
          </w:tcPr>
          <w:p w:rsidR="0077021D" w:rsidRPr="00EE6EFD" w:rsidRDefault="0077021D" w:rsidP="005C7EE2">
            <w:pPr>
              <w:spacing w:after="0" w:line="240" w:lineRule="auto"/>
              <w:ind w:right="-70"/>
              <w:rPr>
                <w:rFonts w:ascii="Calibri" w:hAnsi="Calibri" w:cs="Calibri"/>
                <w:sz w:val="14"/>
                <w:szCs w:val="14"/>
                <w:lang w:eastAsia="sk-SK"/>
              </w:rPr>
            </w:pPr>
            <w:r w:rsidRPr="00EE6EFD">
              <w:rPr>
                <w:rFonts w:ascii="Calibri" w:hAnsi="Calibri" w:cs="Calibri"/>
                <w:sz w:val="14"/>
                <w:szCs w:val="14"/>
                <w:lang w:eastAsia="sk-SK"/>
              </w:rPr>
              <w:t>Miera zaškolenosti detí z MRK v materských školách od troch rokov veku </w:t>
            </w:r>
          </w:p>
        </w:tc>
        <w:tc>
          <w:tcPr>
            <w:tcW w:w="710" w:type="dxa"/>
            <w:tcBorders>
              <w:bottom w:val="single" w:sz="4" w:space="0" w:color="auto"/>
            </w:tcBorders>
            <w:noWrap/>
            <w:vAlign w:val="center"/>
          </w:tcPr>
          <w:p w:rsidR="0077021D" w:rsidRPr="00EE6EFD" w:rsidRDefault="0077021D" w:rsidP="00EE6EFD">
            <w:pPr>
              <w:pStyle w:val="paragraph"/>
              <w:spacing w:before="0" w:beforeAutospacing="0" w:after="0" w:afterAutospacing="0"/>
              <w:jc w:val="center"/>
              <w:textAlignment w:val="baseline"/>
              <w:rPr>
                <w:rFonts w:ascii="Calibri" w:hAnsi="Calibri"/>
                <w:color w:val="000000"/>
                <w:sz w:val="14"/>
                <w:szCs w:val="14"/>
              </w:rPr>
            </w:pPr>
            <w:r>
              <w:rPr>
                <w:rFonts w:ascii="Calibri" w:hAnsi="Calibri"/>
                <w:color w:val="000000"/>
                <w:sz w:val="14"/>
                <w:szCs w:val="14"/>
              </w:rPr>
              <w:t>x</w:t>
            </w:r>
            <w:r w:rsidR="00CA5794">
              <w:rPr>
                <w:rFonts w:ascii="Calibri" w:hAnsi="Calibri"/>
                <w:color w:val="000000"/>
                <w:sz w:val="14"/>
                <w:szCs w:val="14"/>
              </w:rPr>
              <w:t>**</w:t>
            </w:r>
          </w:p>
        </w:tc>
        <w:tc>
          <w:tcPr>
            <w:tcW w:w="708" w:type="dxa"/>
            <w:tcBorders>
              <w:top w:val="single" w:sz="4" w:space="0" w:color="auto"/>
              <w:bottom w:val="single" w:sz="4" w:space="0" w:color="auto"/>
              <w:right w:val="single" w:sz="4" w:space="0" w:color="auto"/>
            </w:tcBorders>
            <w:vAlign w:val="center"/>
          </w:tcPr>
          <w:p w:rsidR="0077021D" w:rsidRPr="00EE6EFD" w:rsidRDefault="0077021D" w:rsidP="00A239F9">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r w:rsidR="00CA5794">
              <w:rPr>
                <w:rFonts w:ascii="Calibri" w:hAnsi="Calibri" w:cs="Calibri"/>
                <w:sz w:val="14"/>
                <w:szCs w:val="14"/>
                <w:lang w:eastAsia="sk-SK"/>
              </w:rPr>
              <w: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021D" w:rsidRPr="00EE6EFD" w:rsidRDefault="0077021D" w:rsidP="005D4483">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r w:rsidR="00CA5794">
              <w:rPr>
                <w:rFonts w:ascii="Calibri" w:hAnsi="Calibri" w:cs="Calibri"/>
                <w:sz w:val="14"/>
                <w:szCs w:val="14"/>
                <w:lang w:eastAsia="sk-SK"/>
              </w:rPr>
              <w:t>*</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77021D" w:rsidRPr="004D2519" w:rsidRDefault="0077021D" w:rsidP="007373F3">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x</w:t>
            </w:r>
            <w:r>
              <w:rPr>
                <w:rFonts w:ascii="Calibri" w:hAnsi="Calibri" w:cs="Calibri"/>
                <w:sz w:val="14"/>
                <w:szCs w:val="14"/>
                <w:lang w:eastAsia="sk-SK"/>
              </w:rPr>
              <w:t>*</w:t>
            </w:r>
            <w:r w:rsidR="00CA5794">
              <w:rPr>
                <w:rFonts w:ascii="Calibri" w:hAnsi="Calibri" w:cs="Calibri"/>
                <w:sz w:val="14"/>
                <w:szCs w:val="14"/>
                <w:lang w:eastAsia="sk-SK"/>
              </w:rPr>
              <w:t>*</w:t>
            </w:r>
          </w:p>
        </w:tc>
        <w:tc>
          <w:tcPr>
            <w:tcW w:w="709" w:type="dxa"/>
            <w:vMerge/>
            <w:tcBorders>
              <w:bottom w:val="single" w:sz="4" w:space="0" w:color="auto"/>
            </w:tcBorders>
            <w:shd w:val="clear" w:color="auto" w:fill="EAF1DD" w:themeFill="accent3" w:themeFillTint="33"/>
            <w:vAlign w:val="center"/>
          </w:tcPr>
          <w:p w:rsidR="0077021D" w:rsidRPr="00EE6EFD" w:rsidRDefault="0077021D"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tcPr>
          <w:p w:rsidR="0077021D" w:rsidRPr="00EE6EFD" w:rsidRDefault="0077021D" w:rsidP="00B205B3">
            <w:pPr>
              <w:spacing w:after="0" w:line="240" w:lineRule="auto"/>
              <w:jc w:val="both"/>
              <w:textAlignment w:val="baseline"/>
              <w:rPr>
                <w:rFonts w:ascii="Calibri" w:hAnsi="Calibri"/>
                <w:color w:val="000000"/>
                <w:sz w:val="14"/>
                <w:szCs w:val="14"/>
                <w:lang w:eastAsia="sk-SK"/>
              </w:rPr>
            </w:pPr>
          </w:p>
        </w:tc>
      </w:tr>
      <w:tr w:rsidR="00BD5DFD" w:rsidRPr="00EE6EFD" w:rsidTr="00860A99">
        <w:tblPrEx>
          <w:tblBorders>
            <w:insideH w:val="single" w:sz="6" w:space="0" w:color="auto"/>
            <w:insideV w:val="single" w:sz="6" w:space="0" w:color="auto"/>
          </w:tblBorders>
          <w:tblLook w:val="04A0" w:firstRow="1" w:lastRow="0" w:firstColumn="1" w:lastColumn="0" w:noHBand="0" w:noVBand="1"/>
        </w:tblPrEx>
        <w:trPr>
          <w:trHeight w:val="1834"/>
        </w:trPr>
        <w:tc>
          <w:tcPr>
            <w:tcW w:w="1122" w:type="dxa"/>
            <w:vMerge/>
            <w:tcBorders>
              <w:right w:val="single" w:sz="8" w:space="0" w:color="auto"/>
            </w:tcBorders>
            <w:shd w:val="clear" w:color="000000" w:fill="FFFFFF"/>
            <w:vAlign w:val="center"/>
          </w:tcPr>
          <w:p w:rsidR="005D4483" w:rsidRPr="00085E03" w:rsidRDefault="005D4483" w:rsidP="00BC606F">
            <w:pPr>
              <w:spacing w:after="0" w:line="240" w:lineRule="auto"/>
              <w:rPr>
                <w:rFonts w:ascii="Calibri" w:hAnsi="Calibri" w:cs="Calibri"/>
                <w:sz w:val="14"/>
                <w:szCs w:val="14"/>
                <w:lang w:eastAsia="sk-SK"/>
              </w:rPr>
            </w:pPr>
          </w:p>
        </w:tc>
        <w:tc>
          <w:tcPr>
            <w:tcW w:w="1138" w:type="dxa"/>
            <w:tcBorders>
              <w:top w:val="single" w:sz="4" w:space="0" w:color="auto"/>
              <w:left w:val="single" w:sz="8" w:space="0" w:color="auto"/>
            </w:tcBorders>
            <w:shd w:val="clear" w:color="000000" w:fill="FFFFFF"/>
            <w:vAlign w:val="center"/>
          </w:tcPr>
          <w:p w:rsidR="005D4483" w:rsidRPr="00235CF1" w:rsidRDefault="005D4483" w:rsidP="00EE6EFD">
            <w:pPr>
              <w:spacing w:after="0" w:line="240" w:lineRule="auto"/>
              <w:rPr>
                <w:rFonts w:ascii="Calibri" w:hAnsi="Calibri" w:cs="Calibri"/>
                <w:sz w:val="14"/>
                <w:szCs w:val="14"/>
                <w:lang w:eastAsia="sk-SK"/>
              </w:rPr>
            </w:pPr>
            <w:r w:rsidRPr="001D7EE0">
              <w:rPr>
                <w:rFonts w:ascii="Calibri" w:hAnsi="Calibri" w:cs="Calibri"/>
                <w:sz w:val="14"/>
                <w:szCs w:val="14"/>
                <w:lang w:eastAsia="sk-SK"/>
              </w:rPr>
              <w:t>1.1.2 Zohľadniť zvýšené náklady spojené s poskytovaním predprimárneho vzdelávania deťom z MRK vo financovaní materských škôl</w:t>
            </w:r>
          </w:p>
        </w:tc>
        <w:tc>
          <w:tcPr>
            <w:tcW w:w="560" w:type="dxa"/>
            <w:tcBorders>
              <w:top w:val="single" w:sz="4" w:space="0" w:color="auto"/>
            </w:tcBorders>
            <w:shd w:val="clear" w:color="000000" w:fill="FFFFFF"/>
            <w:vAlign w:val="center"/>
          </w:tcPr>
          <w:p w:rsidR="005D4483" w:rsidRPr="001D7EE0" w:rsidRDefault="005D4483" w:rsidP="00196A1D">
            <w:pPr>
              <w:spacing w:after="0" w:line="240" w:lineRule="auto"/>
              <w:jc w:val="center"/>
              <w:rPr>
                <w:rFonts w:ascii="Calibri" w:hAnsi="Calibri" w:cs="Calibri"/>
                <w:b/>
                <w:sz w:val="14"/>
                <w:szCs w:val="14"/>
                <w:u w:val="single"/>
                <w:lang w:eastAsia="sk-SK"/>
              </w:rPr>
            </w:pPr>
            <w:r w:rsidRPr="001D7EE0">
              <w:rPr>
                <w:rFonts w:ascii="Calibri" w:hAnsi="Calibri" w:cs="Calibri"/>
                <w:b/>
                <w:sz w:val="14"/>
                <w:szCs w:val="14"/>
                <w:u w:val="single"/>
                <w:lang w:eastAsia="sk-SK"/>
              </w:rPr>
              <w:t>2018</w:t>
            </w:r>
          </w:p>
        </w:tc>
        <w:tc>
          <w:tcPr>
            <w:tcW w:w="834" w:type="dxa"/>
            <w:tcBorders>
              <w:top w:val="single" w:sz="4" w:space="0" w:color="auto"/>
            </w:tcBorders>
            <w:shd w:val="clear" w:color="000000" w:fill="FFFFFF"/>
            <w:vAlign w:val="center"/>
          </w:tcPr>
          <w:p w:rsidR="005D4483" w:rsidRDefault="0002260B" w:rsidP="00BE7B65">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MŠVVŠ</w:t>
            </w:r>
            <w:r w:rsidR="005D4483" w:rsidRPr="001D7EE0">
              <w:rPr>
                <w:rFonts w:ascii="Calibri" w:hAnsi="Calibri" w:cs="Calibri"/>
                <w:b/>
                <w:sz w:val="14"/>
                <w:szCs w:val="14"/>
                <w:lang w:eastAsia="sk-SK"/>
              </w:rPr>
              <w:t xml:space="preserve"> SR</w:t>
            </w:r>
          </w:p>
          <w:p w:rsidR="005D4483" w:rsidRDefault="005D4483" w:rsidP="001D7EE0">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p w:rsidR="005D4483" w:rsidRPr="0024343E" w:rsidRDefault="005D4483" w:rsidP="00BE7B65">
            <w:pPr>
              <w:spacing w:after="0" w:line="240" w:lineRule="auto"/>
              <w:jc w:val="center"/>
              <w:rPr>
                <w:rFonts w:ascii="Calibri" w:hAnsi="Calibri" w:cs="Calibri"/>
                <w:b/>
                <w:sz w:val="14"/>
                <w:szCs w:val="14"/>
                <w:lang w:eastAsia="sk-SK"/>
              </w:rPr>
            </w:pPr>
          </w:p>
        </w:tc>
        <w:tc>
          <w:tcPr>
            <w:tcW w:w="993" w:type="dxa"/>
            <w:tcBorders>
              <w:top w:val="single" w:sz="4" w:space="0" w:color="auto"/>
              <w:bottom w:val="single" w:sz="4" w:space="0" w:color="auto"/>
            </w:tcBorders>
            <w:shd w:val="clear" w:color="000000" w:fill="FFFFFF"/>
            <w:vAlign w:val="center"/>
          </w:tcPr>
          <w:p w:rsidR="005D4483" w:rsidRDefault="005D4483" w:rsidP="000B7DFD">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574" w:type="dxa"/>
            <w:gridSpan w:val="7"/>
            <w:tcBorders>
              <w:top w:val="single" w:sz="4" w:space="0" w:color="auto"/>
              <w:right w:val="single" w:sz="8" w:space="0" w:color="auto"/>
            </w:tcBorders>
            <w:shd w:val="clear" w:color="000000" w:fill="FFFFFF"/>
            <w:vAlign w:val="center"/>
          </w:tcPr>
          <w:p w:rsidR="005D4483" w:rsidRDefault="005D4483" w:rsidP="002A7D67">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top w:val="single" w:sz="4" w:space="0" w:color="auto"/>
              <w:right w:val="single" w:sz="8" w:space="0" w:color="auto"/>
            </w:tcBorders>
            <w:shd w:val="clear" w:color="auto" w:fill="EAF1DD" w:themeFill="accent3" w:themeFillTint="33"/>
            <w:vAlign w:val="center"/>
          </w:tcPr>
          <w:p w:rsidR="005D4483" w:rsidRPr="002A7D67" w:rsidRDefault="0002260B" w:rsidP="0024343E">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7A61AD">
              <w:rPr>
                <w:rFonts w:ascii="Calibri" w:hAnsi="Calibri" w:cs="Calibri"/>
                <w:sz w:val="14"/>
                <w:szCs w:val="14"/>
                <w:lang w:eastAsia="sk-SK"/>
              </w:rPr>
              <w:t xml:space="preserve"> SR </w:t>
            </w:r>
          </w:p>
        </w:tc>
        <w:tc>
          <w:tcPr>
            <w:tcW w:w="1142" w:type="dxa"/>
            <w:tcBorders>
              <w:top w:val="single" w:sz="4" w:space="0" w:color="auto"/>
              <w:left w:val="single" w:sz="8" w:space="0" w:color="auto"/>
            </w:tcBorders>
            <w:shd w:val="clear" w:color="000000" w:fill="FFFFFF"/>
            <w:vAlign w:val="center"/>
          </w:tcPr>
          <w:p w:rsidR="005D4483" w:rsidRPr="001D7EE0" w:rsidRDefault="005D4483" w:rsidP="00EE6EFD">
            <w:pPr>
              <w:spacing w:after="0" w:line="240" w:lineRule="auto"/>
              <w:rPr>
                <w:rFonts w:ascii="Calibri" w:hAnsi="Calibri" w:cs="Calibri"/>
                <w:sz w:val="14"/>
                <w:szCs w:val="14"/>
                <w:lang w:eastAsia="sk-SK"/>
              </w:rPr>
            </w:pPr>
            <w:r w:rsidRPr="001D7EE0">
              <w:rPr>
                <w:rFonts w:ascii="Calibri" w:hAnsi="Calibri" w:cs="Calibri"/>
                <w:sz w:val="14"/>
                <w:szCs w:val="14"/>
                <w:lang w:eastAsia="sk-SK"/>
              </w:rPr>
              <w:t>Zmena legislatívy</w:t>
            </w:r>
          </w:p>
        </w:tc>
        <w:tc>
          <w:tcPr>
            <w:tcW w:w="710" w:type="dxa"/>
            <w:tcBorders>
              <w:top w:val="single" w:sz="4" w:space="0" w:color="auto"/>
            </w:tcBorders>
            <w:noWrap/>
            <w:vAlign w:val="center"/>
          </w:tcPr>
          <w:p w:rsidR="005D4483" w:rsidRDefault="005D4483" w:rsidP="00EE6EFD">
            <w:pPr>
              <w:pStyle w:val="paragraph"/>
              <w:spacing w:before="0" w:after="0"/>
              <w:jc w:val="center"/>
              <w:textAlignment w:val="baseline"/>
              <w:rPr>
                <w:rFonts w:ascii="Calibri" w:hAnsi="Calibri"/>
                <w:color w:val="000000"/>
                <w:sz w:val="14"/>
                <w:szCs w:val="14"/>
              </w:rPr>
            </w:pPr>
            <w:r>
              <w:rPr>
                <w:rFonts w:ascii="Calibri" w:hAnsi="Calibri" w:cs="Calibri"/>
                <w:sz w:val="14"/>
                <w:szCs w:val="14"/>
              </w:rPr>
              <w:t>N/A</w:t>
            </w:r>
          </w:p>
        </w:tc>
        <w:tc>
          <w:tcPr>
            <w:tcW w:w="708" w:type="dxa"/>
            <w:tcBorders>
              <w:top w:val="single" w:sz="4" w:space="0" w:color="auto"/>
              <w:right w:val="single" w:sz="4" w:space="0" w:color="auto"/>
            </w:tcBorders>
            <w:vAlign w:val="center"/>
          </w:tcPr>
          <w:p w:rsidR="005D4483" w:rsidRDefault="005D4483" w:rsidP="00434975">
            <w:pPr>
              <w:spacing w:after="0" w:line="240" w:lineRule="auto"/>
              <w:jc w:val="center"/>
              <w:rPr>
                <w:rFonts w:ascii="Calibri" w:hAnsi="Calibri" w:cs="Calibri"/>
                <w:sz w:val="14"/>
                <w:szCs w:val="14"/>
              </w:rPr>
            </w:pPr>
            <w:r>
              <w:rPr>
                <w:rFonts w:ascii="Calibri" w:hAnsi="Calibri" w:cs="Calibri"/>
                <w:sz w:val="14"/>
                <w:szCs w:val="14"/>
              </w:rPr>
              <w:t>N/A</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5D4483" w:rsidRDefault="005D4483"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tcBorders>
            <w:shd w:val="clear" w:color="auto" w:fill="EAF1DD" w:themeFill="accent3" w:themeFillTint="33"/>
            <w:vAlign w:val="center"/>
          </w:tcPr>
          <w:p w:rsidR="005D4483" w:rsidRDefault="007A61AD" w:rsidP="00434975">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top w:val="single" w:sz="4" w:space="0" w:color="auto"/>
            </w:tcBorders>
            <w:shd w:val="clear" w:color="auto" w:fill="EAF1DD" w:themeFill="accent3" w:themeFillTint="33"/>
            <w:vAlign w:val="center"/>
          </w:tcPr>
          <w:p w:rsidR="005D4483" w:rsidRDefault="007A61AD"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je v riešení</w:t>
            </w:r>
          </w:p>
        </w:tc>
        <w:tc>
          <w:tcPr>
            <w:tcW w:w="3543" w:type="dxa"/>
            <w:tcBorders>
              <w:top w:val="single" w:sz="4" w:space="0" w:color="auto"/>
              <w:right w:val="single" w:sz="8" w:space="0" w:color="auto"/>
            </w:tcBorders>
            <w:shd w:val="clear" w:color="auto" w:fill="EAF1DD" w:themeFill="accent3" w:themeFillTint="33"/>
          </w:tcPr>
          <w:p w:rsidR="005D4483" w:rsidRDefault="0002260B" w:rsidP="0039736B">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u w:val="single"/>
                <w:lang w:eastAsia="sk-SK"/>
              </w:rPr>
              <w:t>MŠVVŠ</w:t>
            </w:r>
            <w:r w:rsidR="007A61AD" w:rsidRPr="007A61AD">
              <w:rPr>
                <w:rFonts w:ascii="Calibri" w:hAnsi="Calibri"/>
                <w:color w:val="000000"/>
                <w:sz w:val="14"/>
                <w:szCs w:val="14"/>
                <w:u w:val="single"/>
                <w:lang w:eastAsia="sk-SK"/>
              </w:rPr>
              <w:t xml:space="preserve"> SR</w:t>
            </w:r>
            <w:r w:rsidR="007A61AD">
              <w:rPr>
                <w:rFonts w:ascii="Calibri" w:hAnsi="Calibri"/>
                <w:color w:val="000000"/>
                <w:sz w:val="14"/>
                <w:szCs w:val="14"/>
                <w:lang w:eastAsia="sk-SK"/>
              </w:rPr>
              <w:t xml:space="preserve">: </w:t>
            </w:r>
            <w:r w:rsidR="00447E2B">
              <w:rPr>
                <w:rFonts w:ascii="Calibri" w:hAnsi="Calibri"/>
                <w:color w:val="000000"/>
                <w:sz w:val="14"/>
                <w:szCs w:val="14"/>
                <w:lang w:eastAsia="sk-SK"/>
              </w:rPr>
              <w:t>Na základe</w:t>
            </w:r>
            <w:r w:rsidR="007A61AD" w:rsidRPr="007A61AD">
              <w:rPr>
                <w:rFonts w:ascii="Calibri" w:hAnsi="Calibri"/>
                <w:color w:val="000000"/>
                <w:sz w:val="14"/>
                <w:szCs w:val="14"/>
                <w:lang w:eastAsia="sk-SK"/>
              </w:rPr>
              <w:t xml:space="preserve"> uznesenia vlády SR č</w:t>
            </w:r>
            <w:r w:rsidR="00447E2B">
              <w:rPr>
                <w:rFonts w:ascii="Calibri" w:hAnsi="Calibri"/>
                <w:color w:val="000000"/>
                <w:sz w:val="14"/>
                <w:szCs w:val="14"/>
                <w:lang w:eastAsia="sk-SK"/>
              </w:rPr>
              <w:t>.  525/2018 z 20.11.2018</w:t>
            </w:r>
            <w:r w:rsidR="007A61AD" w:rsidRPr="007A61AD">
              <w:rPr>
                <w:rFonts w:ascii="Calibri" w:hAnsi="Calibri"/>
                <w:color w:val="000000"/>
                <w:sz w:val="14"/>
                <w:szCs w:val="14"/>
                <w:lang w:eastAsia="sk-SK"/>
              </w:rPr>
              <w:t xml:space="preserve"> podľa bodu C.9. bolo uložené p. ministerke školstva, vedy, výskumu a športu SR pripraviť návrh novely školského zákona, kt</w:t>
            </w:r>
            <w:r w:rsidR="00475A91">
              <w:rPr>
                <w:rFonts w:ascii="Calibri" w:hAnsi="Calibri"/>
                <w:color w:val="000000"/>
                <w:sz w:val="14"/>
                <w:szCs w:val="14"/>
                <w:lang w:eastAsia="sk-SK"/>
              </w:rPr>
              <w:t>orý s účinnosťou od 1. septembra</w:t>
            </w:r>
            <w:r w:rsidR="007A61AD" w:rsidRPr="007A61AD">
              <w:rPr>
                <w:rFonts w:ascii="Calibri" w:hAnsi="Calibri"/>
                <w:color w:val="000000"/>
                <w:sz w:val="14"/>
                <w:szCs w:val="14"/>
                <w:lang w:eastAsia="sk-SK"/>
              </w:rPr>
              <w:t xml:space="preserve"> 2020 zavedie povinné predprimárne vzdelávanie v </w:t>
            </w:r>
            <w:r w:rsidR="0039736B">
              <w:rPr>
                <w:rFonts w:ascii="Calibri" w:hAnsi="Calibri"/>
                <w:color w:val="000000"/>
                <w:sz w:val="14"/>
                <w:szCs w:val="14"/>
                <w:lang w:eastAsia="sk-SK"/>
              </w:rPr>
              <w:t>MŠ</w:t>
            </w:r>
            <w:r w:rsidR="007A61AD" w:rsidRPr="007A61AD">
              <w:rPr>
                <w:rFonts w:ascii="Calibri" w:hAnsi="Calibri"/>
                <w:color w:val="000000"/>
                <w:sz w:val="14"/>
                <w:szCs w:val="14"/>
                <w:lang w:eastAsia="sk-SK"/>
              </w:rPr>
              <w:t xml:space="preserve"> pre každé dieťa jeden rok pred plnením povinnej školskej dochádzky v </w:t>
            </w:r>
            <w:r w:rsidR="0039736B">
              <w:rPr>
                <w:rFonts w:ascii="Calibri" w:hAnsi="Calibri"/>
                <w:color w:val="000000"/>
                <w:sz w:val="14"/>
                <w:szCs w:val="14"/>
                <w:lang w:eastAsia="sk-SK"/>
              </w:rPr>
              <w:t>ZŠ</w:t>
            </w:r>
            <w:r w:rsidR="00447E2B">
              <w:rPr>
                <w:rFonts w:ascii="Calibri" w:hAnsi="Calibri"/>
                <w:color w:val="000000"/>
                <w:sz w:val="14"/>
                <w:szCs w:val="14"/>
                <w:lang w:eastAsia="sk-SK"/>
              </w:rPr>
              <w:t xml:space="preserve"> s termínom splnenia do 31. augusta 2019. </w:t>
            </w:r>
            <w:r w:rsidR="007A61AD" w:rsidRPr="007A61AD">
              <w:rPr>
                <w:rFonts w:ascii="Calibri" w:hAnsi="Calibri"/>
                <w:color w:val="000000"/>
                <w:sz w:val="14"/>
                <w:szCs w:val="14"/>
                <w:lang w:eastAsia="sk-SK"/>
              </w:rPr>
              <w:t xml:space="preserve">V súčasnosti sa na </w:t>
            </w:r>
            <w:r>
              <w:rPr>
                <w:rFonts w:ascii="Calibri" w:hAnsi="Calibri"/>
                <w:color w:val="000000"/>
                <w:sz w:val="14"/>
                <w:szCs w:val="14"/>
                <w:lang w:eastAsia="sk-SK"/>
              </w:rPr>
              <w:t>MŠVVŠ</w:t>
            </w:r>
            <w:r w:rsidR="007A61AD" w:rsidRPr="007A61AD">
              <w:rPr>
                <w:rFonts w:ascii="Calibri" w:hAnsi="Calibri"/>
                <w:color w:val="000000"/>
                <w:sz w:val="14"/>
                <w:szCs w:val="14"/>
                <w:lang w:eastAsia="sk-SK"/>
              </w:rPr>
              <w:t xml:space="preserve"> SR pripravuje návrh zákona, ktorým sa mení a dopĺňa zákon č. 245/2008 Z. z. o výchove a vzdelávaní (školský zákon) a o zmene a doplnení niektorých zákonov v znení neskorších predpisov,  ktorý podľa Plánu hlavných úloh </w:t>
            </w:r>
            <w:r>
              <w:rPr>
                <w:rFonts w:ascii="Calibri" w:hAnsi="Calibri"/>
                <w:color w:val="000000"/>
                <w:sz w:val="14"/>
                <w:szCs w:val="14"/>
                <w:lang w:eastAsia="sk-SK"/>
              </w:rPr>
              <w:t>MŠVVŠ</w:t>
            </w:r>
            <w:r w:rsidR="007A61AD" w:rsidRPr="007A61AD">
              <w:rPr>
                <w:rFonts w:ascii="Calibri" w:hAnsi="Calibri"/>
                <w:color w:val="000000"/>
                <w:sz w:val="14"/>
                <w:szCs w:val="14"/>
                <w:lang w:eastAsia="sk-SK"/>
              </w:rPr>
              <w:t xml:space="preserve"> SR  na rok 2019 </w:t>
            </w:r>
            <w:r w:rsidR="0039736B">
              <w:rPr>
                <w:rFonts w:ascii="Calibri" w:hAnsi="Calibri"/>
                <w:color w:val="000000"/>
                <w:sz w:val="14"/>
                <w:szCs w:val="14"/>
                <w:lang w:eastAsia="sk-SK"/>
              </w:rPr>
              <w:t>má byť predložený v apríli 2019</w:t>
            </w:r>
            <w:r w:rsidR="007A61AD" w:rsidRPr="007A61AD">
              <w:rPr>
                <w:rFonts w:ascii="Calibri" w:hAnsi="Calibri"/>
                <w:color w:val="000000"/>
                <w:sz w:val="14"/>
                <w:szCs w:val="14"/>
                <w:lang w:eastAsia="sk-SK"/>
              </w:rPr>
              <w:t xml:space="preserve"> na rokovanie vlády SR a následne do NR SR.</w:t>
            </w:r>
          </w:p>
        </w:tc>
      </w:tr>
      <w:tr w:rsidR="009F2CE1" w:rsidRPr="00EE6EFD" w:rsidTr="00860A99">
        <w:tblPrEx>
          <w:tblBorders>
            <w:insideH w:val="single" w:sz="6" w:space="0" w:color="auto"/>
            <w:insideV w:val="single" w:sz="6" w:space="0" w:color="auto"/>
          </w:tblBorders>
          <w:tblLook w:val="04A0" w:firstRow="1" w:lastRow="0" w:firstColumn="1" w:lastColumn="0" w:noHBand="0" w:noVBand="1"/>
        </w:tblPrEx>
        <w:trPr>
          <w:trHeight w:val="591"/>
        </w:trPr>
        <w:tc>
          <w:tcPr>
            <w:tcW w:w="1122" w:type="dxa"/>
            <w:vMerge w:val="restart"/>
            <w:tcBorders>
              <w:top w:val="single" w:sz="4" w:space="0" w:color="auto"/>
              <w:right w:val="single" w:sz="8" w:space="0" w:color="auto"/>
            </w:tcBorders>
            <w:shd w:val="clear" w:color="000000" w:fill="FFFFFF"/>
            <w:vAlign w:val="center"/>
          </w:tcPr>
          <w:p w:rsidR="009F2CE1" w:rsidRPr="00235CF1" w:rsidRDefault="009F2CE1" w:rsidP="00BC606F">
            <w:pPr>
              <w:spacing w:after="0" w:line="240" w:lineRule="auto"/>
              <w:rPr>
                <w:rFonts w:ascii="Calibri" w:hAnsi="Calibri" w:cs="Calibri"/>
                <w:sz w:val="14"/>
                <w:szCs w:val="14"/>
                <w:lang w:eastAsia="sk-SK"/>
              </w:rPr>
            </w:pPr>
            <w:r w:rsidRPr="00085E03">
              <w:rPr>
                <w:rFonts w:ascii="Calibri" w:hAnsi="Calibri" w:cs="Calibri"/>
                <w:sz w:val="14"/>
                <w:szCs w:val="14"/>
                <w:lang w:eastAsia="sk-SK"/>
              </w:rPr>
              <w:t>1.2 Zvýšiť personálne, odborné a materiálne kapacity poskytovateľov predprimárneho vzdelávania pre deti z MRK/SZP</w:t>
            </w:r>
          </w:p>
          <w:p w:rsidR="009F2CE1" w:rsidRDefault="009F2CE1" w:rsidP="00EE6EFD">
            <w:pPr>
              <w:spacing w:after="0" w:line="240" w:lineRule="auto"/>
              <w:rPr>
                <w:rFonts w:ascii="Calibri" w:hAnsi="Calibri" w:cs="Calibri"/>
                <w:sz w:val="14"/>
                <w:szCs w:val="14"/>
                <w:lang w:eastAsia="sk-SK"/>
              </w:rPr>
            </w:pPr>
          </w:p>
        </w:tc>
        <w:tc>
          <w:tcPr>
            <w:tcW w:w="1138" w:type="dxa"/>
            <w:vMerge w:val="restart"/>
            <w:tcBorders>
              <w:top w:val="single" w:sz="4" w:space="0" w:color="auto"/>
              <w:left w:val="single" w:sz="8" w:space="0" w:color="auto"/>
            </w:tcBorders>
            <w:shd w:val="clear" w:color="000000" w:fill="FFFFFF"/>
            <w:vAlign w:val="center"/>
          </w:tcPr>
          <w:p w:rsidR="009F2CE1" w:rsidRPr="00EE6EFD" w:rsidRDefault="009F2CE1" w:rsidP="00EE6EFD">
            <w:pPr>
              <w:spacing w:after="0" w:line="240" w:lineRule="auto"/>
              <w:rPr>
                <w:rFonts w:ascii="Calibri" w:hAnsi="Calibri" w:cs="Calibri"/>
                <w:sz w:val="14"/>
                <w:szCs w:val="14"/>
                <w:lang w:eastAsia="sk-SK"/>
              </w:rPr>
            </w:pPr>
            <w:r w:rsidRPr="00235CF1">
              <w:rPr>
                <w:rFonts w:ascii="Calibri" w:hAnsi="Calibri" w:cs="Calibri"/>
                <w:sz w:val="14"/>
                <w:szCs w:val="14"/>
                <w:lang w:eastAsia="sk-SK"/>
              </w:rPr>
              <w:t>1.2.1 Zvýšiť počet a podiel kvalifikovaných pedagogických asistentov v materských školách navštevovaných deťmi z MRK/SZP</w:t>
            </w:r>
          </w:p>
        </w:tc>
        <w:tc>
          <w:tcPr>
            <w:tcW w:w="560" w:type="dxa"/>
            <w:vMerge w:val="restart"/>
            <w:tcBorders>
              <w:top w:val="single" w:sz="4" w:space="0" w:color="auto"/>
            </w:tcBorders>
            <w:shd w:val="clear" w:color="000000" w:fill="FFFFFF"/>
            <w:vAlign w:val="center"/>
          </w:tcPr>
          <w:p w:rsidR="009F2CE1" w:rsidRPr="00EE6EFD" w:rsidRDefault="009F2CE1" w:rsidP="00196A1D">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9F2CE1" w:rsidRPr="001F2FB4" w:rsidRDefault="009F2CE1" w:rsidP="00196A1D">
            <w:pPr>
              <w:spacing w:after="0" w:line="240" w:lineRule="auto"/>
              <w:jc w:val="center"/>
              <w:rPr>
                <w:rFonts w:ascii="Calibri" w:hAnsi="Calibri" w:cs="Calibri"/>
                <w:sz w:val="14"/>
                <w:szCs w:val="14"/>
                <w:lang w:eastAsia="sk-SK"/>
              </w:rPr>
            </w:pPr>
            <w:r w:rsidRPr="001F2FB4">
              <w:rPr>
                <w:rFonts w:ascii="Calibri" w:hAnsi="Calibri" w:cs="Calibri"/>
                <w:sz w:val="14"/>
                <w:szCs w:val="14"/>
                <w:lang w:eastAsia="sk-SK"/>
              </w:rPr>
              <w:t>2017</w:t>
            </w:r>
          </w:p>
          <w:p w:rsidR="009F2CE1" w:rsidRPr="001F2FB4" w:rsidRDefault="009F2CE1" w:rsidP="00196A1D">
            <w:pPr>
              <w:spacing w:after="0" w:line="240" w:lineRule="auto"/>
              <w:jc w:val="center"/>
              <w:rPr>
                <w:rFonts w:ascii="Calibri" w:hAnsi="Calibri" w:cs="Calibri"/>
                <w:b/>
                <w:sz w:val="14"/>
                <w:szCs w:val="14"/>
                <w:u w:val="single"/>
                <w:lang w:eastAsia="sk-SK"/>
              </w:rPr>
            </w:pPr>
            <w:r w:rsidRPr="001F2FB4">
              <w:rPr>
                <w:rFonts w:ascii="Calibri" w:hAnsi="Calibri" w:cs="Calibri"/>
                <w:b/>
                <w:sz w:val="14"/>
                <w:szCs w:val="14"/>
                <w:u w:val="single"/>
                <w:lang w:eastAsia="sk-SK"/>
              </w:rPr>
              <w:t>2018</w:t>
            </w:r>
          </w:p>
        </w:tc>
        <w:tc>
          <w:tcPr>
            <w:tcW w:w="834" w:type="dxa"/>
            <w:vMerge w:val="restart"/>
            <w:tcBorders>
              <w:top w:val="single" w:sz="4" w:space="0" w:color="auto"/>
            </w:tcBorders>
            <w:shd w:val="clear" w:color="000000" w:fill="FFFFFF"/>
            <w:vAlign w:val="center"/>
          </w:tcPr>
          <w:p w:rsidR="009F2CE1" w:rsidRPr="0024343E" w:rsidRDefault="0002260B" w:rsidP="00BE7B65">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MŠVVŠ</w:t>
            </w:r>
            <w:r w:rsidR="009F2CE1" w:rsidRPr="0024343E">
              <w:rPr>
                <w:rFonts w:ascii="Calibri" w:hAnsi="Calibri" w:cs="Calibri"/>
                <w:b/>
                <w:sz w:val="14"/>
                <w:szCs w:val="14"/>
                <w:lang w:eastAsia="sk-SK"/>
              </w:rPr>
              <w:t xml:space="preserve"> SR</w:t>
            </w:r>
          </w:p>
          <w:p w:rsidR="009F2CE1" w:rsidRDefault="009F2CE1" w:rsidP="00BE7B65">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p w:rsidR="009F2CE1" w:rsidRPr="00EE6EFD" w:rsidRDefault="009F2CE1" w:rsidP="0024343E">
            <w:pPr>
              <w:spacing w:after="0" w:line="240" w:lineRule="auto"/>
              <w:rPr>
                <w:rFonts w:ascii="Calibri" w:hAnsi="Calibri" w:cs="Calibri"/>
                <w:sz w:val="14"/>
                <w:szCs w:val="14"/>
                <w:lang w:eastAsia="sk-SK"/>
              </w:rPr>
            </w:pPr>
          </w:p>
        </w:tc>
        <w:tc>
          <w:tcPr>
            <w:tcW w:w="993" w:type="dxa"/>
            <w:tcBorders>
              <w:top w:val="single" w:sz="4" w:space="0" w:color="auto"/>
              <w:bottom w:val="single" w:sz="4" w:space="0" w:color="auto"/>
            </w:tcBorders>
            <w:shd w:val="clear" w:color="000000" w:fill="FFFFFF"/>
            <w:vAlign w:val="center"/>
          </w:tcPr>
          <w:p w:rsidR="009F2CE1" w:rsidRPr="00EE6EFD" w:rsidRDefault="009F2CE1" w:rsidP="000B7DFD">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1</w:t>
            </w:r>
          </w:p>
          <w:p w:rsidR="009F2CE1" w:rsidRPr="00EE6EFD" w:rsidRDefault="009F2CE1" w:rsidP="004F2D4C">
            <w:pPr>
              <w:spacing w:after="0" w:line="240" w:lineRule="auto"/>
              <w:jc w:val="center"/>
              <w:rPr>
                <w:rFonts w:ascii="Calibri" w:hAnsi="Calibri" w:cs="Calibri"/>
                <w:sz w:val="14"/>
                <w:szCs w:val="14"/>
                <w:lang w:eastAsia="sk-SK"/>
              </w:rPr>
            </w:pPr>
            <w:r>
              <w:rPr>
                <w:rFonts w:ascii="Calibri" w:hAnsi="Calibri" w:cs="Calibri"/>
                <w:sz w:val="14"/>
                <w:szCs w:val="14"/>
                <w:lang w:eastAsia="sk-SK"/>
              </w:rPr>
              <w:t>1 535 941,50</w:t>
            </w:r>
          </w:p>
        </w:tc>
        <w:tc>
          <w:tcPr>
            <w:tcW w:w="855" w:type="dxa"/>
            <w:vMerge w:val="restart"/>
            <w:tcBorders>
              <w:top w:val="single" w:sz="4" w:space="0" w:color="auto"/>
              <w:right w:val="single" w:sz="8" w:space="0" w:color="auto"/>
            </w:tcBorders>
            <w:shd w:val="clear" w:color="000000" w:fill="FFFFFF"/>
            <w:vAlign w:val="center"/>
          </w:tcPr>
          <w:p w:rsidR="009F2CE1" w:rsidRPr="00EE6EFD" w:rsidRDefault="009F2CE1"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97 772,27</w:t>
            </w:r>
          </w:p>
        </w:tc>
        <w:tc>
          <w:tcPr>
            <w:tcW w:w="869" w:type="dxa"/>
            <w:gridSpan w:val="3"/>
            <w:tcBorders>
              <w:top w:val="single" w:sz="4" w:space="0" w:color="auto"/>
              <w:bottom w:val="single" w:sz="4" w:space="0" w:color="auto"/>
              <w:right w:val="single" w:sz="4" w:space="0" w:color="auto"/>
            </w:tcBorders>
            <w:vAlign w:val="center"/>
          </w:tcPr>
          <w:p w:rsidR="009F2CE1" w:rsidRPr="00EE6EFD" w:rsidRDefault="009F2CE1"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246 432,65</w:t>
            </w:r>
          </w:p>
        </w:tc>
        <w:tc>
          <w:tcPr>
            <w:tcW w:w="850" w:type="dxa"/>
            <w:gridSpan w:val="3"/>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9F2CE1" w:rsidRPr="009F2CE1" w:rsidRDefault="009F2CE1" w:rsidP="009F2CE1">
            <w:pPr>
              <w:contextualSpacing/>
              <w:jc w:val="center"/>
              <w:rPr>
                <w:rFonts w:ascii="Calibri" w:hAnsi="Calibri" w:cs="Calibri"/>
                <w:sz w:val="14"/>
                <w:szCs w:val="14"/>
                <w:lang w:eastAsia="sk-SK"/>
              </w:rPr>
            </w:pPr>
            <w:r w:rsidRPr="009F2CE1">
              <w:rPr>
                <w:rFonts w:ascii="Calibri" w:hAnsi="Calibri" w:cs="Calibri"/>
                <w:sz w:val="14"/>
                <w:szCs w:val="14"/>
                <w:lang w:eastAsia="sk-SK"/>
              </w:rPr>
              <w:t>589 302,28</w:t>
            </w:r>
          </w:p>
        </w:tc>
        <w:tc>
          <w:tcPr>
            <w:tcW w:w="709" w:type="dxa"/>
            <w:vMerge w:val="restart"/>
            <w:tcBorders>
              <w:top w:val="single" w:sz="4" w:space="0" w:color="auto"/>
              <w:right w:val="single" w:sz="8" w:space="0" w:color="auto"/>
            </w:tcBorders>
            <w:shd w:val="clear" w:color="auto" w:fill="EAF1DD" w:themeFill="accent3" w:themeFillTint="33"/>
            <w:vAlign w:val="center"/>
          </w:tcPr>
          <w:p w:rsidR="009F2CE1" w:rsidRPr="00EE6EFD" w:rsidRDefault="009F2CE1" w:rsidP="0024343E">
            <w:pPr>
              <w:spacing w:after="0" w:line="240" w:lineRule="auto"/>
              <w:jc w:val="center"/>
              <w:rPr>
                <w:rFonts w:ascii="Calibri" w:hAnsi="Calibri" w:cs="Calibri"/>
                <w:sz w:val="14"/>
                <w:szCs w:val="14"/>
                <w:lang w:eastAsia="sk-SK"/>
              </w:rPr>
            </w:pPr>
            <w:r>
              <w:rPr>
                <w:rFonts w:ascii="Calibri" w:hAnsi="Calibri" w:cs="Calibri"/>
                <w:sz w:val="14"/>
                <w:szCs w:val="14"/>
                <w:lang w:eastAsia="sk-SK"/>
              </w:rPr>
              <w:t>MPC</w:t>
            </w:r>
          </w:p>
        </w:tc>
        <w:tc>
          <w:tcPr>
            <w:tcW w:w="1142" w:type="dxa"/>
            <w:vMerge w:val="restart"/>
            <w:tcBorders>
              <w:top w:val="single" w:sz="4" w:space="0" w:color="auto"/>
              <w:left w:val="single" w:sz="8" w:space="0" w:color="auto"/>
            </w:tcBorders>
            <w:shd w:val="clear" w:color="000000" w:fill="FFFFFF"/>
            <w:vAlign w:val="center"/>
          </w:tcPr>
          <w:p w:rsidR="009F2CE1" w:rsidRPr="00EE6EFD" w:rsidRDefault="009F2CE1" w:rsidP="00EE6EFD">
            <w:pPr>
              <w:spacing w:after="0" w:line="240" w:lineRule="auto"/>
              <w:rPr>
                <w:rFonts w:ascii="Calibri" w:hAnsi="Calibri" w:cs="Calibri"/>
                <w:sz w:val="14"/>
                <w:szCs w:val="14"/>
                <w:lang w:eastAsia="sk-SK"/>
              </w:rPr>
            </w:pPr>
            <w:r w:rsidRPr="00235CF1">
              <w:rPr>
                <w:rFonts w:ascii="Calibri" w:hAnsi="Calibri" w:cs="Calibri"/>
                <w:color w:val="000000"/>
                <w:sz w:val="14"/>
                <w:szCs w:val="14"/>
                <w:lang w:eastAsia="sk-SK"/>
              </w:rPr>
              <w:t>Počet pedagogických asistentov v materských školách navštevovaných deťmi z MRK </w:t>
            </w:r>
          </w:p>
        </w:tc>
        <w:tc>
          <w:tcPr>
            <w:tcW w:w="710" w:type="dxa"/>
            <w:vMerge w:val="restart"/>
            <w:tcBorders>
              <w:top w:val="single" w:sz="4" w:space="0" w:color="auto"/>
            </w:tcBorders>
            <w:noWrap/>
            <w:vAlign w:val="center"/>
          </w:tcPr>
          <w:p w:rsidR="009F2CE1" w:rsidRPr="00EE6EFD" w:rsidRDefault="009F2CE1" w:rsidP="00EE6EFD">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56</w:t>
            </w:r>
          </w:p>
        </w:tc>
        <w:tc>
          <w:tcPr>
            <w:tcW w:w="708" w:type="dxa"/>
            <w:vMerge w:val="restart"/>
            <w:tcBorders>
              <w:top w:val="single" w:sz="4" w:space="0" w:color="auto"/>
              <w:right w:val="single" w:sz="4" w:space="0" w:color="auto"/>
            </w:tcBorders>
            <w:vAlign w:val="center"/>
          </w:tcPr>
          <w:p w:rsidR="009F2CE1" w:rsidRDefault="009F2CE1" w:rsidP="00434975">
            <w:pPr>
              <w:spacing w:after="0" w:line="240" w:lineRule="auto"/>
              <w:jc w:val="center"/>
              <w:rPr>
                <w:rFonts w:ascii="Calibri" w:hAnsi="Calibri" w:cs="Calibri"/>
                <w:sz w:val="14"/>
                <w:szCs w:val="14"/>
              </w:rPr>
            </w:pPr>
            <w:r>
              <w:rPr>
                <w:rFonts w:ascii="Calibri" w:hAnsi="Calibri" w:cs="Calibri"/>
                <w:sz w:val="14"/>
                <w:szCs w:val="14"/>
              </w:rPr>
              <w:t>53</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9F2CE1" w:rsidRDefault="009F2CE1" w:rsidP="00434975">
            <w:pPr>
              <w:spacing w:after="0" w:line="240" w:lineRule="auto"/>
              <w:jc w:val="center"/>
              <w:rPr>
                <w:rFonts w:ascii="Calibri" w:hAnsi="Calibri" w:cs="Calibri"/>
                <w:sz w:val="14"/>
                <w:szCs w:val="14"/>
              </w:rPr>
            </w:pPr>
            <w:r>
              <w:rPr>
                <w:rFonts w:ascii="Calibri" w:hAnsi="Calibri" w:cs="Calibri"/>
                <w:sz w:val="14"/>
                <w:szCs w:val="14"/>
              </w:rPr>
              <w:t>58</w:t>
            </w:r>
          </w:p>
        </w:tc>
        <w:tc>
          <w:tcPr>
            <w:tcW w:w="709" w:type="dxa"/>
            <w:vMerge w:val="restart"/>
            <w:tcBorders>
              <w:top w:val="single" w:sz="4" w:space="0" w:color="auto"/>
              <w:left w:val="single" w:sz="4" w:space="0" w:color="auto"/>
            </w:tcBorders>
            <w:shd w:val="clear" w:color="auto" w:fill="EAF1DD" w:themeFill="accent3" w:themeFillTint="33"/>
            <w:vAlign w:val="center"/>
          </w:tcPr>
          <w:p w:rsidR="009F2CE1" w:rsidRPr="002D116C" w:rsidRDefault="009F2CE1" w:rsidP="00434975">
            <w:pPr>
              <w:spacing w:after="0" w:line="240" w:lineRule="auto"/>
              <w:jc w:val="center"/>
              <w:rPr>
                <w:rFonts w:ascii="Calibri" w:hAnsi="Calibri" w:cs="Calibri"/>
                <w:sz w:val="14"/>
                <w:szCs w:val="14"/>
              </w:rPr>
            </w:pPr>
            <w:r w:rsidRPr="002D116C">
              <w:rPr>
                <w:rFonts w:ascii="Calibri" w:hAnsi="Calibri" w:cs="Calibri"/>
                <w:sz w:val="14"/>
                <w:szCs w:val="14"/>
              </w:rPr>
              <w:t>59</w:t>
            </w:r>
          </w:p>
        </w:tc>
        <w:tc>
          <w:tcPr>
            <w:tcW w:w="709" w:type="dxa"/>
            <w:vMerge w:val="restart"/>
            <w:tcBorders>
              <w:top w:val="single" w:sz="4" w:space="0" w:color="auto"/>
            </w:tcBorders>
            <w:shd w:val="clear" w:color="auto" w:fill="EAF1DD" w:themeFill="accent3" w:themeFillTint="33"/>
            <w:vAlign w:val="center"/>
          </w:tcPr>
          <w:p w:rsidR="009F2CE1" w:rsidRDefault="009F2CE1" w:rsidP="009F2CE1">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9F2CE1" w:rsidRPr="00EE6EFD" w:rsidRDefault="009F2CE1" w:rsidP="009F2CE1">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vMerge w:val="restart"/>
            <w:tcBorders>
              <w:top w:val="single" w:sz="4" w:space="0" w:color="auto"/>
              <w:right w:val="single" w:sz="8" w:space="0" w:color="auto"/>
            </w:tcBorders>
            <w:shd w:val="clear" w:color="auto" w:fill="EAF1DD" w:themeFill="accent3" w:themeFillTint="33"/>
            <w:vAlign w:val="center"/>
          </w:tcPr>
          <w:p w:rsidR="009F2CE1" w:rsidRPr="00EE6EFD" w:rsidRDefault="0002260B" w:rsidP="0039736B">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u w:val="single"/>
                <w:lang w:eastAsia="sk-SK"/>
              </w:rPr>
              <w:t>MŠVVŠ</w:t>
            </w:r>
            <w:r w:rsidR="009F2CE1" w:rsidRPr="007A61AD">
              <w:rPr>
                <w:rFonts w:ascii="Calibri" w:hAnsi="Calibri"/>
                <w:color w:val="000000"/>
                <w:sz w:val="14"/>
                <w:szCs w:val="14"/>
                <w:u w:val="single"/>
                <w:lang w:eastAsia="sk-SK"/>
              </w:rPr>
              <w:t xml:space="preserve"> SR</w:t>
            </w:r>
            <w:r w:rsidR="009F2CE1">
              <w:rPr>
                <w:rFonts w:ascii="Calibri" w:hAnsi="Calibri"/>
                <w:color w:val="000000"/>
                <w:sz w:val="14"/>
                <w:szCs w:val="14"/>
                <w:u w:val="single"/>
                <w:lang w:eastAsia="sk-SK"/>
              </w:rPr>
              <w:t>:</w:t>
            </w:r>
            <w:r w:rsidR="009F2CE1" w:rsidRPr="007A61AD">
              <w:rPr>
                <w:rFonts w:ascii="Calibri" w:hAnsi="Calibri"/>
                <w:color w:val="000000"/>
                <w:sz w:val="14"/>
                <w:szCs w:val="14"/>
                <w:lang w:eastAsia="sk-SK"/>
              </w:rPr>
              <w:t xml:space="preserve"> Údaj z</w:t>
            </w:r>
            <w:r w:rsidR="0039736B">
              <w:rPr>
                <w:rFonts w:ascii="Calibri" w:hAnsi="Calibri"/>
                <w:color w:val="000000"/>
                <w:sz w:val="14"/>
                <w:szCs w:val="14"/>
                <w:lang w:eastAsia="sk-SK"/>
              </w:rPr>
              <w:t> národného projektu „Škola otvorená všetkým“ (</w:t>
            </w:r>
            <w:r w:rsidR="009F2CE1" w:rsidRPr="007A61AD">
              <w:rPr>
                <w:rFonts w:ascii="Calibri" w:hAnsi="Calibri"/>
                <w:color w:val="000000"/>
                <w:sz w:val="14"/>
                <w:szCs w:val="14"/>
                <w:lang w:eastAsia="sk-SK"/>
              </w:rPr>
              <w:t>NP ŠOV</w:t>
            </w:r>
            <w:r w:rsidR="0039736B">
              <w:rPr>
                <w:rFonts w:ascii="Calibri" w:hAnsi="Calibri"/>
                <w:color w:val="000000"/>
                <w:sz w:val="14"/>
                <w:szCs w:val="14"/>
                <w:lang w:eastAsia="sk-SK"/>
              </w:rPr>
              <w:t>)</w:t>
            </w:r>
            <w:r w:rsidR="009F2CE1" w:rsidRPr="007A61AD">
              <w:rPr>
                <w:rFonts w:ascii="Calibri" w:hAnsi="Calibri"/>
                <w:color w:val="000000"/>
                <w:sz w:val="14"/>
                <w:szCs w:val="14"/>
                <w:lang w:eastAsia="sk-SK"/>
              </w:rPr>
              <w:t xml:space="preserve">, zapojených je 30 </w:t>
            </w:r>
            <w:r w:rsidR="0039736B">
              <w:rPr>
                <w:rFonts w:ascii="Calibri" w:hAnsi="Calibri"/>
                <w:color w:val="000000"/>
                <w:sz w:val="14"/>
                <w:szCs w:val="14"/>
                <w:lang w:eastAsia="sk-SK"/>
              </w:rPr>
              <w:t>MŠ.</w:t>
            </w:r>
          </w:p>
        </w:tc>
      </w:tr>
      <w:tr w:rsidR="009F2CE1" w:rsidRPr="00EE6EFD" w:rsidTr="00860A99">
        <w:tblPrEx>
          <w:tblBorders>
            <w:insideH w:val="single" w:sz="6" w:space="0" w:color="auto"/>
            <w:insideV w:val="single" w:sz="6" w:space="0" w:color="auto"/>
          </w:tblBorders>
          <w:tblLook w:val="04A0" w:firstRow="1" w:lastRow="0" w:firstColumn="1" w:lastColumn="0" w:noHBand="0" w:noVBand="1"/>
        </w:tblPrEx>
        <w:trPr>
          <w:trHeight w:val="436"/>
        </w:trPr>
        <w:tc>
          <w:tcPr>
            <w:tcW w:w="1122" w:type="dxa"/>
            <w:vMerge/>
            <w:tcBorders>
              <w:right w:val="single" w:sz="8" w:space="0" w:color="auto"/>
            </w:tcBorders>
            <w:shd w:val="clear" w:color="000000" w:fill="FFFFFF"/>
            <w:vAlign w:val="center"/>
          </w:tcPr>
          <w:p w:rsidR="009F2CE1" w:rsidRPr="00085E03" w:rsidRDefault="009F2CE1" w:rsidP="00BC606F">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9F2CE1" w:rsidRPr="00235CF1" w:rsidRDefault="009F2CE1" w:rsidP="00EE6EFD">
            <w:pPr>
              <w:spacing w:after="0" w:line="240" w:lineRule="auto"/>
              <w:rPr>
                <w:rFonts w:ascii="Calibri" w:hAnsi="Calibri" w:cs="Calibri"/>
                <w:sz w:val="14"/>
                <w:szCs w:val="14"/>
                <w:lang w:eastAsia="sk-SK"/>
              </w:rPr>
            </w:pPr>
          </w:p>
        </w:tc>
        <w:tc>
          <w:tcPr>
            <w:tcW w:w="560" w:type="dxa"/>
            <w:vMerge/>
            <w:tcBorders>
              <w:bottom w:val="single" w:sz="4" w:space="0" w:color="auto"/>
            </w:tcBorders>
            <w:shd w:val="clear" w:color="000000" w:fill="FFFFFF"/>
            <w:vAlign w:val="center"/>
          </w:tcPr>
          <w:p w:rsidR="009F2CE1" w:rsidRPr="00EE6EFD" w:rsidRDefault="009F2CE1" w:rsidP="00196A1D">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9F2CE1" w:rsidRPr="0024343E" w:rsidRDefault="009F2CE1" w:rsidP="00BE7B65">
            <w:pPr>
              <w:spacing w:after="0" w:line="240" w:lineRule="auto"/>
              <w:jc w:val="center"/>
              <w:rPr>
                <w:rFonts w:ascii="Calibri" w:hAnsi="Calibri" w:cs="Calibri"/>
                <w:b/>
                <w:sz w:val="14"/>
                <w:szCs w:val="14"/>
                <w:lang w:eastAsia="sk-SK"/>
              </w:rPr>
            </w:pPr>
          </w:p>
        </w:tc>
        <w:tc>
          <w:tcPr>
            <w:tcW w:w="993" w:type="dxa"/>
            <w:tcBorders>
              <w:top w:val="single" w:sz="4" w:space="0" w:color="auto"/>
            </w:tcBorders>
            <w:shd w:val="clear" w:color="000000" w:fill="FFFFFF"/>
            <w:vAlign w:val="center"/>
          </w:tcPr>
          <w:p w:rsidR="009F2CE1" w:rsidRDefault="009F2CE1"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9F2CE1" w:rsidRPr="00EE6EFD" w:rsidRDefault="009F2CE1"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271 048,50</w:t>
            </w:r>
          </w:p>
        </w:tc>
        <w:tc>
          <w:tcPr>
            <w:tcW w:w="855" w:type="dxa"/>
            <w:vMerge/>
            <w:tcBorders>
              <w:right w:val="single" w:sz="8" w:space="0" w:color="auto"/>
            </w:tcBorders>
            <w:shd w:val="clear" w:color="000000" w:fill="FFFFFF"/>
            <w:vAlign w:val="center"/>
          </w:tcPr>
          <w:p w:rsidR="009F2CE1" w:rsidRPr="00EE6EFD" w:rsidRDefault="009F2CE1" w:rsidP="00434975">
            <w:pPr>
              <w:spacing w:after="0" w:line="240" w:lineRule="auto"/>
              <w:jc w:val="center"/>
              <w:rPr>
                <w:rFonts w:ascii="Calibri" w:hAnsi="Calibri" w:cs="Calibri"/>
                <w:sz w:val="14"/>
                <w:szCs w:val="14"/>
                <w:lang w:eastAsia="sk-SK"/>
              </w:rPr>
            </w:pPr>
          </w:p>
        </w:tc>
        <w:tc>
          <w:tcPr>
            <w:tcW w:w="869" w:type="dxa"/>
            <w:gridSpan w:val="3"/>
            <w:tcBorders>
              <w:top w:val="single" w:sz="4" w:space="0" w:color="auto"/>
              <w:right w:val="single" w:sz="4" w:space="0" w:color="auto"/>
            </w:tcBorders>
            <w:vAlign w:val="center"/>
          </w:tcPr>
          <w:p w:rsidR="009F2CE1" w:rsidRPr="00EE6EFD" w:rsidRDefault="009F2CE1"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43 488,11</w:t>
            </w:r>
          </w:p>
        </w:tc>
        <w:tc>
          <w:tcPr>
            <w:tcW w:w="850" w:type="dxa"/>
            <w:gridSpan w:val="3"/>
            <w:tcBorders>
              <w:top w:val="single" w:sz="4" w:space="0" w:color="auto"/>
              <w:left w:val="single" w:sz="4" w:space="0" w:color="auto"/>
              <w:right w:val="single" w:sz="8" w:space="0" w:color="auto"/>
            </w:tcBorders>
            <w:shd w:val="clear" w:color="auto" w:fill="EAF1DD" w:themeFill="accent3" w:themeFillTint="33"/>
            <w:vAlign w:val="center"/>
          </w:tcPr>
          <w:p w:rsidR="009F2CE1" w:rsidRPr="009F2CE1" w:rsidRDefault="009F2CE1" w:rsidP="009F2CE1">
            <w:pPr>
              <w:contextualSpacing/>
              <w:jc w:val="center"/>
              <w:rPr>
                <w:rFonts w:ascii="Calibri" w:hAnsi="Calibri" w:cs="Calibri"/>
                <w:sz w:val="14"/>
                <w:szCs w:val="14"/>
                <w:lang w:eastAsia="sk-SK"/>
              </w:rPr>
            </w:pPr>
            <w:r w:rsidRPr="009F2CE1">
              <w:rPr>
                <w:rFonts w:ascii="Calibri" w:hAnsi="Calibri" w:cs="Calibri"/>
                <w:sz w:val="14"/>
                <w:szCs w:val="14"/>
                <w:lang w:eastAsia="sk-SK"/>
              </w:rPr>
              <w:t>103 994,52</w:t>
            </w:r>
          </w:p>
        </w:tc>
        <w:tc>
          <w:tcPr>
            <w:tcW w:w="709" w:type="dxa"/>
            <w:vMerge/>
            <w:tcBorders>
              <w:right w:val="single" w:sz="8" w:space="0" w:color="auto"/>
            </w:tcBorders>
            <w:shd w:val="clear" w:color="auto" w:fill="EAF1DD" w:themeFill="accent3" w:themeFillTint="33"/>
            <w:vAlign w:val="center"/>
          </w:tcPr>
          <w:p w:rsidR="009F2CE1" w:rsidRPr="00D601DC" w:rsidRDefault="009F2CE1" w:rsidP="00434975">
            <w:pPr>
              <w:spacing w:after="0" w:line="240" w:lineRule="auto"/>
              <w:jc w:val="center"/>
              <w:rPr>
                <w:rFonts w:ascii="Calibri" w:hAnsi="Calibri"/>
                <w:color w:val="000000"/>
                <w:sz w:val="14"/>
                <w:lang w:eastAsia="sk-SK"/>
              </w:rPr>
            </w:pPr>
          </w:p>
        </w:tc>
        <w:tc>
          <w:tcPr>
            <w:tcW w:w="1142" w:type="dxa"/>
            <w:vMerge/>
            <w:tcBorders>
              <w:left w:val="single" w:sz="8" w:space="0" w:color="auto"/>
              <w:bottom w:val="single" w:sz="4" w:space="0" w:color="auto"/>
            </w:tcBorders>
            <w:shd w:val="clear" w:color="000000" w:fill="FFFFFF"/>
            <w:vAlign w:val="center"/>
          </w:tcPr>
          <w:p w:rsidR="009F2CE1" w:rsidRPr="00EE6EFD" w:rsidRDefault="009F2CE1" w:rsidP="00EE6EFD">
            <w:pPr>
              <w:spacing w:after="0" w:line="240" w:lineRule="auto"/>
              <w:rPr>
                <w:rFonts w:ascii="Calibri" w:hAnsi="Calibri" w:cs="Calibri"/>
                <w:sz w:val="14"/>
                <w:szCs w:val="14"/>
                <w:lang w:eastAsia="sk-SK"/>
              </w:rPr>
            </w:pPr>
          </w:p>
        </w:tc>
        <w:tc>
          <w:tcPr>
            <w:tcW w:w="710" w:type="dxa"/>
            <w:vMerge/>
            <w:tcBorders>
              <w:bottom w:val="single" w:sz="4" w:space="0" w:color="auto"/>
            </w:tcBorders>
            <w:noWrap/>
            <w:vAlign w:val="center"/>
          </w:tcPr>
          <w:p w:rsidR="009F2CE1" w:rsidRPr="00EE6EFD" w:rsidRDefault="009F2CE1" w:rsidP="00EE6EFD">
            <w:pPr>
              <w:pStyle w:val="paragraph"/>
              <w:spacing w:before="0" w:after="0"/>
              <w:jc w:val="center"/>
              <w:textAlignment w:val="baseline"/>
              <w:rPr>
                <w:rFonts w:ascii="Calibri" w:hAnsi="Calibri"/>
                <w:color w:val="000000"/>
                <w:sz w:val="14"/>
                <w:szCs w:val="14"/>
              </w:rPr>
            </w:pPr>
          </w:p>
        </w:tc>
        <w:tc>
          <w:tcPr>
            <w:tcW w:w="708" w:type="dxa"/>
            <w:vMerge/>
            <w:tcBorders>
              <w:bottom w:val="single" w:sz="4" w:space="0" w:color="auto"/>
              <w:right w:val="single" w:sz="4" w:space="0" w:color="auto"/>
            </w:tcBorders>
            <w:vAlign w:val="center"/>
          </w:tcPr>
          <w:p w:rsidR="009F2CE1" w:rsidRDefault="009F2CE1"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right w:val="single" w:sz="4" w:space="0" w:color="auto"/>
            </w:tcBorders>
            <w:shd w:val="clear" w:color="auto" w:fill="FFFFFF" w:themeFill="background1"/>
            <w:vAlign w:val="center"/>
          </w:tcPr>
          <w:p w:rsidR="009F2CE1" w:rsidRDefault="009F2CE1"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9F2CE1" w:rsidRDefault="009F2CE1" w:rsidP="00434975">
            <w:pPr>
              <w:spacing w:after="0" w:line="240" w:lineRule="auto"/>
              <w:jc w:val="center"/>
              <w:rPr>
                <w:rFonts w:ascii="Calibri" w:hAnsi="Calibri" w:cs="Calibri"/>
                <w:sz w:val="14"/>
                <w:szCs w:val="14"/>
              </w:rPr>
            </w:pPr>
          </w:p>
        </w:tc>
        <w:tc>
          <w:tcPr>
            <w:tcW w:w="709" w:type="dxa"/>
            <w:vMerge/>
            <w:tcBorders>
              <w:bottom w:val="single" w:sz="4" w:space="0" w:color="auto"/>
            </w:tcBorders>
            <w:shd w:val="clear" w:color="auto" w:fill="EAF1DD" w:themeFill="accent3" w:themeFillTint="33"/>
            <w:vAlign w:val="center"/>
          </w:tcPr>
          <w:p w:rsidR="009F2CE1" w:rsidRPr="00EE6EFD" w:rsidRDefault="009F2CE1"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tcPr>
          <w:p w:rsidR="009F2CE1" w:rsidRPr="00EE6EFD" w:rsidRDefault="009F2CE1" w:rsidP="00B205B3">
            <w:pPr>
              <w:spacing w:after="0" w:line="240" w:lineRule="auto"/>
              <w:jc w:val="both"/>
              <w:textAlignment w:val="baseline"/>
              <w:rPr>
                <w:rFonts w:ascii="Calibri" w:hAnsi="Calibri"/>
                <w:color w:val="000000"/>
                <w:sz w:val="14"/>
                <w:szCs w:val="14"/>
                <w:lang w:eastAsia="sk-SK"/>
              </w:rPr>
            </w:pPr>
          </w:p>
        </w:tc>
      </w:tr>
      <w:tr w:rsidR="00436EF5" w:rsidRPr="00EE6EFD" w:rsidTr="00860A99">
        <w:tblPrEx>
          <w:tblBorders>
            <w:insideH w:val="single" w:sz="6" w:space="0" w:color="auto"/>
            <w:insideV w:val="single" w:sz="6" w:space="0" w:color="auto"/>
          </w:tblBorders>
          <w:tblLook w:val="04A0" w:firstRow="1" w:lastRow="0" w:firstColumn="1" w:lastColumn="0" w:noHBand="0" w:noVBand="1"/>
        </w:tblPrEx>
        <w:trPr>
          <w:trHeight w:val="1009"/>
        </w:trPr>
        <w:tc>
          <w:tcPr>
            <w:tcW w:w="1122" w:type="dxa"/>
            <w:vMerge/>
            <w:tcBorders>
              <w:right w:val="single" w:sz="8" w:space="0" w:color="auto"/>
            </w:tcBorders>
            <w:shd w:val="clear" w:color="000000" w:fill="FFFFFF"/>
            <w:vAlign w:val="center"/>
          </w:tcPr>
          <w:p w:rsidR="000670F4" w:rsidRPr="00085E03" w:rsidRDefault="000670F4" w:rsidP="00BC606F">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0670F4" w:rsidRPr="00235CF1" w:rsidRDefault="000670F4" w:rsidP="00EE6EFD">
            <w:pPr>
              <w:spacing w:after="0" w:line="240" w:lineRule="auto"/>
              <w:rPr>
                <w:rFonts w:ascii="Calibri" w:hAnsi="Calibri" w:cs="Calibri"/>
                <w:sz w:val="14"/>
                <w:szCs w:val="14"/>
                <w:lang w:eastAsia="sk-SK"/>
              </w:rPr>
            </w:pPr>
          </w:p>
        </w:tc>
        <w:tc>
          <w:tcPr>
            <w:tcW w:w="560" w:type="dxa"/>
            <w:vMerge w:val="restart"/>
            <w:tcBorders>
              <w:top w:val="single" w:sz="4" w:space="0" w:color="auto"/>
            </w:tcBorders>
            <w:shd w:val="clear" w:color="000000" w:fill="FFFFFF"/>
            <w:vAlign w:val="center"/>
          </w:tcPr>
          <w:p w:rsidR="000670F4" w:rsidRPr="00EE6EFD" w:rsidRDefault="000670F4" w:rsidP="0024343E">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0670F4" w:rsidRPr="001F2FB4" w:rsidRDefault="000670F4" w:rsidP="0024343E">
            <w:pPr>
              <w:spacing w:after="0" w:line="240" w:lineRule="auto"/>
              <w:jc w:val="center"/>
              <w:rPr>
                <w:rFonts w:ascii="Calibri" w:hAnsi="Calibri" w:cs="Calibri"/>
                <w:sz w:val="14"/>
                <w:szCs w:val="14"/>
                <w:lang w:eastAsia="sk-SK"/>
              </w:rPr>
            </w:pPr>
            <w:r w:rsidRPr="001F2FB4">
              <w:rPr>
                <w:rFonts w:ascii="Calibri" w:hAnsi="Calibri" w:cs="Calibri"/>
                <w:sz w:val="14"/>
                <w:szCs w:val="14"/>
                <w:lang w:eastAsia="sk-SK"/>
              </w:rPr>
              <w:t>2017</w:t>
            </w:r>
          </w:p>
          <w:p w:rsidR="000670F4" w:rsidRPr="001F2FB4" w:rsidRDefault="000670F4" w:rsidP="0024343E">
            <w:pPr>
              <w:spacing w:after="0" w:line="240" w:lineRule="auto"/>
              <w:jc w:val="center"/>
              <w:rPr>
                <w:rFonts w:ascii="Calibri" w:hAnsi="Calibri" w:cs="Calibri"/>
                <w:b/>
                <w:sz w:val="14"/>
                <w:szCs w:val="14"/>
                <w:u w:val="single"/>
                <w:lang w:eastAsia="sk-SK"/>
              </w:rPr>
            </w:pPr>
            <w:r w:rsidRPr="001F2FB4">
              <w:rPr>
                <w:rFonts w:ascii="Calibri" w:hAnsi="Calibri" w:cs="Calibri"/>
                <w:b/>
                <w:sz w:val="14"/>
                <w:szCs w:val="14"/>
                <w:u w:val="single"/>
                <w:lang w:eastAsia="sk-SK"/>
              </w:rPr>
              <w:t>2018</w:t>
            </w:r>
          </w:p>
        </w:tc>
        <w:tc>
          <w:tcPr>
            <w:tcW w:w="834" w:type="dxa"/>
            <w:vMerge w:val="restart"/>
            <w:shd w:val="clear" w:color="000000" w:fill="FFFFFF"/>
            <w:vAlign w:val="center"/>
          </w:tcPr>
          <w:p w:rsidR="000670F4" w:rsidRDefault="000670F4" w:rsidP="00EE6EF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0670F4" w:rsidRPr="0024343E" w:rsidRDefault="000670F4" w:rsidP="00EE6EFD">
            <w:pPr>
              <w:spacing w:after="0" w:line="240" w:lineRule="auto"/>
              <w:jc w:val="center"/>
              <w:rPr>
                <w:rFonts w:ascii="Calibri" w:hAnsi="Calibri" w:cs="Calibri"/>
                <w:sz w:val="14"/>
                <w:szCs w:val="14"/>
                <w:lang w:eastAsia="sk-SK"/>
              </w:rPr>
            </w:pPr>
            <w:r w:rsidRPr="0024343E">
              <w:rPr>
                <w:rFonts w:ascii="Calibri" w:hAnsi="Calibri" w:cs="Calibri"/>
                <w:sz w:val="14"/>
                <w:szCs w:val="14"/>
                <w:lang w:eastAsia="sk-SK"/>
              </w:rPr>
              <w:t xml:space="preserve">(MV SR/ </w:t>
            </w:r>
            <w:r>
              <w:rPr>
                <w:rFonts w:ascii="Calibri" w:hAnsi="Calibri" w:cs="Calibri"/>
                <w:sz w:val="14"/>
                <w:szCs w:val="14"/>
                <w:lang w:eastAsia="sk-SK"/>
              </w:rPr>
              <w:t>ÚSVRK</w:t>
            </w:r>
            <w:r w:rsidRPr="0024343E">
              <w:rPr>
                <w:rFonts w:ascii="Calibri" w:hAnsi="Calibri" w:cs="Calibri"/>
                <w:sz w:val="14"/>
                <w:szCs w:val="14"/>
                <w:lang w:eastAsia="sk-SK"/>
              </w:rPr>
              <w:t>)</w:t>
            </w:r>
          </w:p>
        </w:tc>
        <w:tc>
          <w:tcPr>
            <w:tcW w:w="993" w:type="dxa"/>
            <w:tcBorders>
              <w:bottom w:val="single" w:sz="4" w:space="0" w:color="auto"/>
            </w:tcBorders>
            <w:shd w:val="clear" w:color="000000" w:fill="FFFFFF"/>
            <w:vAlign w:val="center"/>
          </w:tcPr>
          <w:p w:rsidR="000670F4" w:rsidRPr="00EE6EFD" w:rsidRDefault="000670F4" w:rsidP="00CA7626">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5</w:t>
            </w:r>
          </w:p>
          <w:p w:rsidR="000670F4" w:rsidRPr="00EE6EFD" w:rsidRDefault="000670F4"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202 419</w:t>
            </w:r>
          </w:p>
        </w:tc>
        <w:tc>
          <w:tcPr>
            <w:tcW w:w="855" w:type="dxa"/>
            <w:vMerge w:val="restart"/>
            <w:tcBorders>
              <w:right w:val="single" w:sz="8" w:space="0" w:color="auto"/>
            </w:tcBorders>
            <w:shd w:val="clear" w:color="000000" w:fill="FFFFFF"/>
            <w:vAlign w:val="center"/>
          </w:tcPr>
          <w:p w:rsidR="000670F4" w:rsidRPr="00EE6EFD" w:rsidRDefault="000670F4"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69" w:type="dxa"/>
            <w:gridSpan w:val="3"/>
            <w:vMerge w:val="restart"/>
            <w:tcBorders>
              <w:right w:val="single" w:sz="4" w:space="0" w:color="auto"/>
            </w:tcBorders>
            <w:vAlign w:val="center"/>
          </w:tcPr>
          <w:p w:rsidR="000670F4" w:rsidRPr="00EE6EFD" w:rsidRDefault="000670F4"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tcBorders>
              <w:left w:val="single" w:sz="4" w:space="0" w:color="auto"/>
              <w:bottom w:val="single" w:sz="4" w:space="0" w:color="auto"/>
              <w:right w:val="single" w:sz="8" w:space="0" w:color="auto"/>
            </w:tcBorders>
            <w:shd w:val="clear" w:color="auto" w:fill="EAF1DD" w:themeFill="accent3" w:themeFillTint="33"/>
            <w:vAlign w:val="center"/>
          </w:tcPr>
          <w:p w:rsidR="000670F4" w:rsidRPr="00EE6EFD" w:rsidRDefault="00C36356" w:rsidP="00C36356">
            <w:pPr>
              <w:spacing w:after="0"/>
              <w:jc w:val="center"/>
              <w:rPr>
                <w:rFonts w:ascii="Calibri" w:hAnsi="Calibri" w:cs="Calibri"/>
                <w:sz w:val="14"/>
                <w:szCs w:val="14"/>
                <w:lang w:eastAsia="sk-SK"/>
              </w:rPr>
            </w:pPr>
            <w:r>
              <w:rPr>
                <w:rFonts w:ascii="Calibri" w:hAnsi="Calibri" w:cs="Calibri"/>
                <w:sz w:val="14"/>
                <w:szCs w:val="14"/>
                <w:lang w:eastAsia="sk-SK"/>
              </w:rPr>
              <w:t>140 741,21</w:t>
            </w:r>
          </w:p>
        </w:tc>
        <w:tc>
          <w:tcPr>
            <w:tcW w:w="709" w:type="dxa"/>
            <w:vMerge w:val="restart"/>
            <w:tcBorders>
              <w:right w:val="single" w:sz="8" w:space="0" w:color="auto"/>
            </w:tcBorders>
            <w:shd w:val="clear" w:color="auto" w:fill="EAF1DD" w:themeFill="accent3" w:themeFillTint="33"/>
            <w:vAlign w:val="center"/>
          </w:tcPr>
          <w:p w:rsidR="00C36356" w:rsidRDefault="00C36356" w:rsidP="00434975">
            <w:pPr>
              <w:spacing w:after="0" w:line="240" w:lineRule="auto"/>
              <w:jc w:val="center"/>
              <w:rPr>
                <w:rFonts w:ascii="Calibri" w:hAnsi="Calibri" w:cs="Calibri"/>
                <w:sz w:val="14"/>
                <w:szCs w:val="14"/>
                <w:lang w:eastAsia="sk-SK"/>
              </w:rPr>
            </w:pPr>
            <w:r>
              <w:rPr>
                <w:rFonts w:ascii="Calibri" w:hAnsi="Calibri" w:cs="Calibri"/>
                <w:sz w:val="14"/>
                <w:szCs w:val="14"/>
                <w:lang w:eastAsia="sk-SK"/>
              </w:rPr>
              <w:t>OIP/</w:t>
            </w:r>
          </w:p>
          <w:p w:rsidR="000670F4" w:rsidRPr="00EE6EFD" w:rsidRDefault="00C36356" w:rsidP="00434975">
            <w:pPr>
              <w:spacing w:after="0" w:line="240" w:lineRule="auto"/>
              <w:jc w:val="center"/>
              <w:rPr>
                <w:rFonts w:ascii="Calibri" w:hAnsi="Calibri" w:cs="Calibri"/>
                <w:sz w:val="14"/>
                <w:szCs w:val="14"/>
                <w:lang w:eastAsia="sk-SK"/>
              </w:rPr>
            </w:pPr>
            <w:r>
              <w:rPr>
                <w:rFonts w:ascii="Calibri" w:hAnsi="Calibri" w:cs="Calibri"/>
                <w:sz w:val="14"/>
                <w:szCs w:val="14"/>
                <w:lang w:eastAsia="sk-SK"/>
              </w:rPr>
              <w:t>ÚSVRK</w:t>
            </w:r>
          </w:p>
        </w:tc>
        <w:tc>
          <w:tcPr>
            <w:tcW w:w="1142" w:type="dxa"/>
            <w:vMerge w:val="restart"/>
            <w:tcBorders>
              <w:top w:val="single" w:sz="4" w:space="0" w:color="auto"/>
              <w:left w:val="single" w:sz="8" w:space="0" w:color="auto"/>
            </w:tcBorders>
            <w:shd w:val="clear" w:color="000000" w:fill="FFFFFF"/>
            <w:vAlign w:val="center"/>
          </w:tcPr>
          <w:p w:rsidR="000670F4" w:rsidRPr="00EE6EFD" w:rsidRDefault="000670F4" w:rsidP="00EE6EFD">
            <w:pPr>
              <w:spacing w:after="0" w:line="240" w:lineRule="auto"/>
              <w:rPr>
                <w:rFonts w:ascii="Calibri" w:hAnsi="Calibri" w:cs="Calibri"/>
                <w:sz w:val="14"/>
                <w:szCs w:val="14"/>
                <w:lang w:eastAsia="sk-SK"/>
              </w:rPr>
            </w:pPr>
            <w:r w:rsidRPr="00235CF1">
              <w:rPr>
                <w:rFonts w:ascii="Calibri" w:hAnsi="Calibri" w:cs="Calibri"/>
                <w:color w:val="000000"/>
                <w:sz w:val="14"/>
                <w:szCs w:val="14"/>
                <w:lang w:eastAsia="sk-SK"/>
              </w:rPr>
              <w:t>Podiel kvalifikovaných pedagogických asistentov v materských školách navštevovaných deťmi z MRK z celkového počtu pedagogických asistentov v materských školách</w:t>
            </w:r>
            <w:r>
              <w:rPr>
                <w:rFonts w:ascii="Calibri" w:hAnsi="Calibri" w:cs="Calibri"/>
                <w:color w:val="000000"/>
                <w:sz w:val="14"/>
                <w:szCs w:val="14"/>
                <w:lang w:eastAsia="sk-SK"/>
              </w:rPr>
              <w:t>.</w:t>
            </w:r>
          </w:p>
        </w:tc>
        <w:tc>
          <w:tcPr>
            <w:tcW w:w="710" w:type="dxa"/>
            <w:vMerge w:val="restart"/>
            <w:tcBorders>
              <w:top w:val="single" w:sz="4" w:space="0" w:color="auto"/>
            </w:tcBorders>
            <w:noWrap/>
            <w:vAlign w:val="center"/>
          </w:tcPr>
          <w:p w:rsidR="000670F4" w:rsidRPr="00EE6EFD" w:rsidRDefault="000670F4" w:rsidP="00EE6EFD">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0</w:t>
            </w:r>
          </w:p>
        </w:tc>
        <w:tc>
          <w:tcPr>
            <w:tcW w:w="708" w:type="dxa"/>
            <w:vMerge w:val="restart"/>
            <w:tcBorders>
              <w:top w:val="single" w:sz="4" w:space="0" w:color="auto"/>
              <w:right w:val="single" w:sz="4" w:space="0" w:color="auto"/>
            </w:tcBorders>
            <w:vAlign w:val="center"/>
          </w:tcPr>
          <w:p w:rsidR="000670F4" w:rsidRDefault="000670F4" w:rsidP="00AD629A">
            <w:pPr>
              <w:spacing w:after="0" w:line="240" w:lineRule="auto"/>
              <w:jc w:val="center"/>
              <w:rPr>
                <w:rFonts w:ascii="Calibri" w:hAnsi="Calibri" w:cs="Calibri"/>
                <w:sz w:val="14"/>
                <w:szCs w:val="14"/>
              </w:rPr>
            </w:pPr>
            <w:r>
              <w:rPr>
                <w:rFonts w:ascii="Calibri" w:hAnsi="Calibri" w:cs="Calibri"/>
                <w:sz w:val="14"/>
                <w:szCs w:val="14"/>
              </w:rPr>
              <w:t>57%</w:t>
            </w:r>
            <w:r w:rsidR="00C36356">
              <w:rPr>
                <w:rFonts w:ascii="Calibri" w:hAnsi="Calibri" w:cs="Calibri"/>
                <w:sz w:val="14"/>
                <w:szCs w:val="14"/>
              </w:rPr>
              <w:t>*</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0670F4" w:rsidRDefault="00815F12" w:rsidP="00E0231D">
            <w:pPr>
              <w:spacing w:after="0" w:line="240" w:lineRule="auto"/>
              <w:jc w:val="center"/>
              <w:rPr>
                <w:rFonts w:ascii="Calibri" w:hAnsi="Calibri" w:cs="Calibri"/>
                <w:sz w:val="14"/>
                <w:szCs w:val="14"/>
              </w:rPr>
            </w:pPr>
            <w:r>
              <w:rPr>
                <w:rFonts w:ascii="Calibri" w:hAnsi="Calibri" w:cs="Calibri"/>
                <w:sz w:val="14"/>
                <w:szCs w:val="14"/>
              </w:rPr>
              <w:t>98%</w:t>
            </w:r>
          </w:p>
        </w:tc>
        <w:tc>
          <w:tcPr>
            <w:tcW w:w="709" w:type="dxa"/>
            <w:vMerge w:val="restart"/>
            <w:tcBorders>
              <w:top w:val="single" w:sz="4" w:space="0" w:color="auto"/>
              <w:left w:val="single" w:sz="4" w:space="0" w:color="auto"/>
              <w:right w:val="single" w:sz="4" w:space="0" w:color="auto"/>
            </w:tcBorders>
            <w:shd w:val="clear" w:color="auto" w:fill="EAF1DD" w:themeFill="accent3" w:themeFillTint="33"/>
            <w:vAlign w:val="center"/>
          </w:tcPr>
          <w:p w:rsidR="000670F4" w:rsidRDefault="00C36356" w:rsidP="00E0231D">
            <w:pPr>
              <w:spacing w:after="0" w:line="240" w:lineRule="auto"/>
              <w:jc w:val="center"/>
              <w:rPr>
                <w:rFonts w:ascii="Calibri" w:hAnsi="Calibri" w:cs="Calibri"/>
                <w:sz w:val="14"/>
                <w:szCs w:val="14"/>
              </w:rPr>
            </w:pPr>
            <w:r>
              <w:rPr>
                <w:rFonts w:ascii="Calibri" w:hAnsi="Calibri" w:cs="Calibri"/>
                <w:sz w:val="14"/>
                <w:szCs w:val="14"/>
              </w:rPr>
              <w:t>41%**</w:t>
            </w:r>
          </w:p>
        </w:tc>
        <w:tc>
          <w:tcPr>
            <w:tcW w:w="709" w:type="dxa"/>
            <w:vMerge w:val="restart"/>
            <w:tcBorders>
              <w:top w:val="single" w:sz="4" w:space="0" w:color="auto"/>
              <w:left w:val="single" w:sz="4" w:space="0" w:color="auto"/>
            </w:tcBorders>
            <w:shd w:val="clear" w:color="auto" w:fill="EAF1DD" w:themeFill="accent3" w:themeFillTint="33"/>
            <w:vAlign w:val="center"/>
          </w:tcPr>
          <w:p w:rsidR="00C36356" w:rsidRDefault="00C36356"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0670F4" w:rsidRPr="00EE6EFD" w:rsidRDefault="00C36356"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 xml:space="preserve">plní sa priebežne </w:t>
            </w:r>
          </w:p>
        </w:tc>
        <w:tc>
          <w:tcPr>
            <w:tcW w:w="3543" w:type="dxa"/>
            <w:vMerge w:val="restart"/>
            <w:tcBorders>
              <w:top w:val="single" w:sz="4" w:space="0" w:color="auto"/>
              <w:right w:val="single" w:sz="8" w:space="0" w:color="auto"/>
            </w:tcBorders>
            <w:shd w:val="clear" w:color="auto" w:fill="EAF1DD" w:themeFill="accent3" w:themeFillTint="33"/>
          </w:tcPr>
          <w:p w:rsidR="00C36356" w:rsidRDefault="00C36356" w:rsidP="00B205B3">
            <w:pPr>
              <w:spacing w:after="0" w:line="240" w:lineRule="auto"/>
              <w:jc w:val="both"/>
              <w:textAlignment w:val="baseline"/>
              <w:rPr>
                <w:rFonts w:ascii="Calibri" w:hAnsi="Calibri"/>
                <w:color w:val="000000"/>
                <w:sz w:val="14"/>
                <w:szCs w:val="14"/>
                <w:lang w:eastAsia="sk-SK"/>
              </w:rPr>
            </w:pPr>
            <w:r w:rsidRPr="00C36356">
              <w:rPr>
                <w:rFonts w:ascii="Calibri" w:hAnsi="Calibri"/>
                <w:color w:val="000000"/>
                <w:sz w:val="14"/>
                <w:szCs w:val="14"/>
                <w:u w:val="single"/>
                <w:lang w:eastAsia="sk-SK"/>
              </w:rPr>
              <w:t>MV SR/ÚSVRK</w:t>
            </w:r>
            <w:r>
              <w:rPr>
                <w:rFonts w:ascii="Calibri" w:hAnsi="Calibri"/>
                <w:color w:val="000000"/>
                <w:sz w:val="14"/>
                <w:szCs w:val="14"/>
                <w:lang w:eastAsia="sk-SK"/>
              </w:rPr>
              <w:t xml:space="preserve">: ÚSVRK realizuje </w:t>
            </w:r>
            <w:r w:rsidR="009A4FA8">
              <w:rPr>
                <w:rFonts w:ascii="Calibri" w:hAnsi="Calibri"/>
                <w:color w:val="000000"/>
                <w:sz w:val="14"/>
                <w:szCs w:val="14"/>
                <w:lang w:eastAsia="sk-SK"/>
              </w:rPr>
              <w:t xml:space="preserve">predmetnú aktivitu cez PO5 OPĽZ </w:t>
            </w:r>
            <w:r w:rsidR="0039736B">
              <w:rPr>
                <w:rFonts w:ascii="Calibri" w:hAnsi="Calibri"/>
                <w:color w:val="000000"/>
                <w:sz w:val="14"/>
                <w:szCs w:val="14"/>
                <w:lang w:eastAsia="sk-SK"/>
              </w:rPr>
              <w:t>– „</w:t>
            </w:r>
            <w:r w:rsidR="0039736B" w:rsidRPr="0039736B">
              <w:rPr>
                <w:rFonts w:ascii="Calibri" w:hAnsi="Calibri"/>
                <w:color w:val="000000"/>
                <w:sz w:val="14"/>
                <w:szCs w:val="14"/>
                <w:lang w:eastAsia="sk-SK"/>
              </w:rPr>
              <w:t>Národný projekt PRojekt Inklúzie v Materských školách</w:t>
            </w:r>
            <w:r w:rsidR="0039736B">
              <w:rPr>
                <w:rFonts w:ascii="Calibri" w:hAnsi="Calibri"/>
                <w:color w:val="000000"/>
                <w:sz w:val="14"/>
                <w:szCs w:val="14"/>
                <w:lang w:eastAsia="sk-SK"/>
              </w:rPr>
              <w:t>“ (</w:t>
            </w:r>
            <w:r w:rsidR="009A4FA8">
              <w:rPr>
                <w:rFonts w:ascii="Calibri" w:hAnsi="Calibri"/>
                <w:color w:val="000000"/>
                <w:sz w:val="14"/>
                <w:szCs w:val="14"/>
                <w:lang w:eastAsia="sk-SK"/>
              </w:rPr>
              <w:t>NP PRIM</w:t>
            </w:r>
            <w:r w:rsidR="0039736B">
              <w:rPr>
                <w:rFonts w:ascii="Calibri" w:hAnsi="Calibri"/>
                <w:color w:val="000000"/>
                <w:sz w:val="14"/>
                <w:szCs w:val="14"/>
                <w:lang w:eastAsia="sk-SK"/>
              </w:rPr>
              <w:t>)</w:t>
            </w:r>
            <w:r w:rsidR="009A4FA8">
              <w:rPr>
                <w:rFonts w:ascii="Calibri" w:hAnsi="Calibri"/>
                <w:color w:val="000000"/>
                <w:sz w:val="14"/>
                <w:szCs w:val="14"/>
                <w:lang w:eastAsia="sk-SK"/>
              </w:rPr>
              <w:t>. S</w:t>
            </w:r>
            <w:r>
              <w:rPr>
                <w:rFonts w:ascii="Calibri" w:hAnsi="Calibri"/>
                <w:color w:val="000000"/>
                <w:sz w:val="14"/>
                <w:szCs w:val="14"/>
                <w:lang w:eastAsia="sk-SK"/>
              </w:rPr>
              <w:t xml:space="preserve">účasťou hlavnej aktivity </w:t>
            </w:r>
            <w:r w:rsidR="009A4FA8">
              <w:rPr>
                <w:rFonts w:ascii="Calibri" w:hAnsi="Calibri"/>
                <w:color w:val="000000"/>
                <w:sz w:val="14"/>
                <w:szCs w:val="14"/>
                <w:lang w:eastAsia="sk-SK"/>
              </w:rPr>
              <w:t xml:space="preserve">NP </w:t>
            </w:r>
            <w:r>
              <w:rPr>
                <w:rFonts w:ascii="Calibri" w:hAnsi="Calibri"/>
                <w:color w:val="000000"/>
                <w:sz w:val="14"/>
                <w:szCs w:val="14"/>
                <w:lang w:eastAsia="sk-SK"/>
              </w:rPr>
              <w:t>je vytvárať inkluzívne tímy v MŠ, vrátane asistentov učiteľa</w:t>
            </w:r>
            <w:r w:rsidR="0039736B">
              <w:rPr>
                <w:rFonts w:ascii="Calibri" w:hAnsi="Calibri"/>
                <w:color w:val="000000"/>
                <w:sz w:val="14"/>
                <w:szCs w:val="14"/>
                <w:lang w:eastAsia="sk-SK"/>
              </w:rPr>
              <w:t xml:space="preserve"> (AsU)</w:t>
            </w:r>
            <w:r>
              <w:rPr>
                <w:rFonts w:ascii="Calibri" w:hAnsi="Calibri"/>
                <w:color w:val="000000"/>
                <w:sz w:val="14"/>
                <w:szCs w:val="14"/>
                <w:lang w:eastAsia="sk-SK"/>
              </w:rPr>
              <w:t xml:space="preserve">. V realizácii je od 13.7.2018. Následne po uzatvorení zmlúv o spolupráci s vybranými obcami (150-tka obcí identifikovaná ako oprávnení užívatelia pre PO5 OPĽZ) začal prebiehať výber </w:t>
            </w:r>
            <w:r w:rsidR="0039736B">
              <w:rPr>
                <w:rFonts w:ascii="Calibri" w:hAnsi="Calibri"/>
                <w:color w:val="000000"/>
                <w:sz w:val="14"/>
                <w:szCs w:val="14"/>
                <w:lang w:eastAsia="sk-SK"/>
              </w:rPr>
              <w:t>AsU</w:t>
            </w:r>
            <w:r>
              <w:rPr>
                <w:rFonts w:ascii="Calibri" w:hAnsi="Calibri"/>
                <w:color w:val="000000"/>
                <w:sz w:val="14"/>
                <w:szCs w:val="14"/>
                <w:lang w:eastAsia="sk-SK"/>
              </w:rPr>
              <w:t xml:space="preserve"> do MŠ. V období od 10/2018 do 12/2018 bolo zamestnaných 98 </w:t>
            </w:r>
            <w:r w:rsidR="0039736B">
              <w:rPr>
                <w:rFonts w:ascii="Calibri" w:hAnsi="Calibri"/>
                <w:color w:val="000000"/>
                <w:sz w:val="14"/>
                <w:szCs w:val="14"/>
                <w:lang w:eastAsia="sk-SK"/>
              </w:rPr>
              <w:t xml:space="preserve">AsU </w:t>
            </w:r>
            <w:r>
              <w:rPr>
                <w:rFonts w:ascii="Calibri" w:hAnsi="Calibri"/>
                <w:color w:val="000000"/>
                <w:sz w:val="14"/>
                <w:szCs w:val="14"/>
                <w:lang w:eastAsia="sk-SK"/>
              </w:rPr>
              <w:t xml:space="preserve">v zapojených MŠ. </w:t>
            </w:r>
          </w:p>
          <w:p w:rsidR="000670F4" w:rsidRDefault="00C36356" w:rsidP="00B205B3">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*Hodnota z roku 2017 bola indikatívna, hodnota z roku 2018 je </w:t>
            </w:r>
            <w:r w:rsidR="0039736B">
              <w:rPr>
                <w:rFonts w:ascii="Calibri" w:hAnsi="Calibri"/>
                <w:color w:val="000000"/>
                <w:sz w:val="14"/>
                <w:szCs w:val="14"/>
                <w:lang w:eastAsia="sk-SK"/>
              </w:rPr>
              <w:t>reálna</w:t>
            </w:r>
            <w:r>
              <w:rPr>
                <w:rFonts w:ascii="Calibri" w:hAnsi="Calibri"/>
                <w:color w:val="000000"/>
                <w:sz w:val="14"/>
                <w:szCs w:val="14"/>
                <w:lang w:eastAsia="sk-SK"/>
              </w:rPr>
              <w:t>.</w:t>
            </w:r>
          </w:p>
          <w:p w:rsidR="00C36356" w:rsidRPr="00EE6EFD" w:rsidRDefault="00C36356" w:rsidP="00B205B3">
            <w:pPr>
              <w:spacing w:after="0" w:line="240" w:lineRule="auto"/>
              <w:contextualSpacing/>
              <w:jc w:val="both"/>
              <w:textAlignment w:val="baseline"/>
              <w:rPr>
                <w:rFonts w:ascii="Calibri" w:hAnsi="Calibri"/>
                <w:color w:val="000000"/>
                <w:sz w:val="14"/>
                <w:szCs w:val="14"/>
                <w:lang w:eastAsia="sk-SK"/>
              </w:rPr>
            </w:pPr>
            <w:r>
              <w:rPr>
                <w:rFonts w:ascii="Calibri" w:hAnsi="Calibri"/>
                <w:color w:val="000000"/>
                <w:sz w:val="14"/>
                <w:szCs w:val="14"/>
                <w:lang w:eastAsia="sk-SK"/>
              </w:rPr>
              <w:t>**</w:t>
            </w:r>
            <w:r>
              <w:t xml:space="preserve"> </w:t>
            </w:r>
            <w:r w:rsidRPr="00C36356">
              <w:rPr>
                <w:rFonts w:ascii="Calibri" w:hAnsi="Calibri"/>
                <w:color w:val="000000"/>
                <w:sz w:val="14"/>
                <w:szCs w:val="14"/>
                <w:lang w:eastAsia="sk-SK"/>
              </w:rPr>
              <w:t>K 31.12.2018 je to 98 AsU z celkovo 240 plánovaných</w:t>
            </w:r>
          </w:p>
        </w:tc>
      </w:tr>
      <w:tr w:rsidR="00436EF5" w:rsidRPr="00EE6EFD" w:rsidTr="00860A99">
        <w:tblPrEx>
          <w:tblBorders>
            <w:insideH w:val="single" w:sz="6" w:space="0" w:color="auto"/>
            <w:insideV w:val="single" w:sz="6" w:space="0" w:color="auto"/>
          </w:tblBorders>
          <w:tblLook w:val="04A0" w:firstRow="1" w:lastRow="0" w:firstColumn="1" w:lastColumn="0" w:noHBand="0" w:noVBand="1"/>
        </w:tblPrEx>
        <w:trPr>
          <w:trHeight w:val="305"/>
        </w:trPr>
        <w:tc>
          <w:tcPr>
            <w:tcW w:w="1122" w:type="dxa"/>
            <w:vMerge/>
            <w:tcBorders>
              <w:right w:val="single" w:sz="8" w:space="0" w:color="auto"/>
            </w:tcBorders>
            <w:shd w:val="clear" w:color="000000" w:fill="FFFFFF"/>
            <w:vAlign w:val="center"/>
          </w:tcPr>
          <w:p w:rsidR="000670F4" w:rsidRPr="00085E03" w:rsidRDefault="000670F4" w:rsidP="00BC606F">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0670F4" w:rsidRPr="00235CF1" w:rsidRDefault="000670F4" w:rsidP="00EE6EFD">
            <w:pPr>
              <w:spacing w:after="0" w:line="240" w:lineRule="auto"/>
              <w:rPr>
                <w:rFonts w:ascii="Calibri" w:hAnsi="Calibri" w:cs="Calibri"/>
                <w:sz w:val="14"/>
                <w:szCs w:val="14"/>
                <w:lang w:eastAsia="sk-SK"/>
              </w:rPr>
            </w:pPr>
          </w:p>
        </w:tc>
        <w:tc>
          <w:tcPr>
            <w:tcW w:w="560" w:type="dxa"/>
            <w:vMerge/>
            <w:tcBorders>
              <w:bottom w:val="single" w:sz="4" w:space="0" w:color="auto"/>
            </w:tcBorders>
            <w:shd w:val="clear" w:color="000000" w:fill="FFFFFF"/>
            <w:vAlign w:val="center"/>
          </w:tcPr>
          <w:p w:rsidR="000670F4" w:rsidRPr="00EE6EFD" w:rsidRDefault="000670F4" w:rsidP="0024343E">
            <w:pPr>
              <w:spacing w:after="0" w:line="240" w:lineRule="auto"/>
              <w:jc w:val="center"/>
              <w:rPr>
                <w:rFonts w:ascii="Calibri" w:hAnsi="Calibri" w:cs="Calibri"/>
                <w:sz w:val="14"/>
                <w:szCs w:val="14"/>
                <w:lang w:eastAsia="sk-SK"/>
              </w:rPr>
            </w:pPr>
          </w:p>
        </w:tc>
        <w:tc>
          <w:tcPr>
            <w:tcW w:w="834" w:type="dxa"/>
            <w:vMerge/>
            <w:tcBorders>
              <w:bottom w:val="single" w:sz="4" w:space="0" w:color="auto"/>
            </w:tcBorders>
            <w:shd w:val="clear" w:color="000000" w:fill="FFFFFF"/>
            <w:vAlign w:val="center"/>
          </w:tcPr>
          <w:p w:rsidR="000670F4" w:rsidRDefault="000670F4" w:rsidP="00EE6EFD">
            <w:pPr>
              <w:spacing w:after="0" w:line="240" w:lineRule="auto"/>
              <w:jc w:val="center"/>
              <w:rPr>
                <w:rFonts w:ascii="Calibri" w:hAnsi="Calibri" w:cs="Calibri"/>
                <w:b/>
                <w:sz w:val="14"/>
                <w:szCs w:val="14"/>
                <w:lang w:eastAsia="sk-SK"/>
              </w:rPr>
            </w:pPr>
          </w:p>
        </w:tc>
        <w:tc>
          <w:tcPr>
            <w:tcW w:w="993" w:type="dxa"/>
            <w:tcBorders>
              <w:top w:val="single" w:sz="4" w:space="0" w:color="auto"/>
              <w:bottom w:val="single" w:sz="4" w:space="0" w:color="auto"/>
            </w:tcBorders>
            <w:shd w:val="clear" w:color="000000" w:fill="FFFFFF"/>
            <w:vAlign w:val="center"/>
          </w:tcPr>
          <w:p w:rsidR="000670F4" w:rsidRDefault="000670F4"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0670F4" w:rsidRPr="00EE6EFD" w:rsidRDefault="000670F4"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35 721</w:t>
            </w:r>
          </w:p>
        </w:tc>
        <w:tc>
          <w:tcPr>
            <w:tcW w:w="855" w:type="dxa"/>
            <w:vMerge/>
            <w:tcBorders>
              <w:bottom w:val="single" w:sz="4" w:space="0" w:color="auto"/>
              <w:right w:val="single" w:sz="8" w:space="0" w:color="auto"/>
            </w:tcBorders>
            <w:shd w:val="clear" w:color="000000" w:fill="FFFFFF"/>
            <w:vAlign w:val="center"/>
          </w:tcPr>
          <w:p w:rsidR="000670F4" w:rsidRPr="00EE6EFD" w:rsidRDefault="000670F4" w:rsidP="00434975">
            <w:pPr>
              <w:spacing w:after="0" w:line="240" w:lineRule="auto"/>
              <w:jc w:val="center"/>
              <w:rPr>
                <w:rFonts w:ascii="Calibri" w:hAnsi="Calibri" w:cs="Calibri"/>
                <w:sz w:val="14"/>
                <w:szCs w:val="14"/>
                <w:lang w:eastAsia="sk-SK"/>
              </w:rPr>
            </w:pPr>
          </w:p>
        </w:tc>
        <w:tc>
          <w:tcPr>
            <w:tcW w:w="869" w:type="dxa"/>
            <w:gridSpan w:val="3"/>
            <w:vMerge/>
            <w:tcBorders>
              <w:bottom w:val="single" w:sz="4" w:space="0" w:color="auto"/>
              <w:right w:val="single" w:sz="4" w:space="0" w:color="auto"/>
            </w:tcBorders>
            <w:vAlign w:val="center"/>
          </w:tcPr>
          <w:p w:rsidR="000670F4" w:rsidRPr="00EE6EFD" w:rsidRDefault="000670F4" w:rsidP="000670F4">
            <w:pPr>
              <w:spacing w:after="0" w:line="240" w:lineRule="auto"/>
              <w:jc w:val="center"/>
              <w:rPr>
                <w:rFonts w:ascii="Calibri" w:hAnsi="Calibri" w:cs="Calibri"/>
                <w:sz w:val="14"/>
                <w:szCs w:val="14"/>
                <w:lang w:eastAsia="sk-SK"/>
              </w:rPr>
            </w:pPr>
          </w:p>
        </w:tc>
        <w:tc>
          <w:tcPr>
            <w:tcW w:w="850" w:type="dxa"/>
            <w:gridSpan w:val="3"/>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0670F4" w:rsidRPr="00EE6EFD" w:rsidRDefault="00C36356" w:rsidP="00C36356">
            <w:pPr>
              <w:contextualSpacing/>
              <w:jc w:val="center"/>
              <w:rPr>
                <w:rFonts w:ascii="Calibri" w:hAnsi="Calibri" w:cs="Calibri"/>
                <w:sz w:val="14"/>
                <w:szCs w:val="14"/>
                <w:lang w:eastAsia="sk-SK"/>
              </w:rPr>
            </w:pPr>
            <w:r>
              <w:rPr>
                <w:rFonts w:ascii="Calibri" w:hAnsi="Calibri" w:cs="Calibri"/>
                <w:sz w:val="14"/>
                <w:szCs w:val="14"/>
                <w:lang w:eastAsia="sk-SK"/>
              </w:rPr>
              <w:t>24 836,69</w:t>
            </w:r>
          </w:p>
        </w:tc>
        <w:tc>
          <w:tcPr>
            <w:tcW w:w="709" w:type="dxa"/>
            <w:vMerge/>
            <w:tcBorders>
              <w:bottom w:val="single" w:sz="4" w:space="0" w:color="auto"/>
              <w:right w:val="single" w:sz="8" w:space="0" w:color="auto"/>
            </w:tcBorders>
            <w:shd w:val="clear" w:color="auto" w:fill="EAF1DD" w:themeFill="accent3" w:themeFillTint="33"/>
            <w:vAlign w:val="center"/>
          </w:tcPr>
          <w:p w:rsidR="000670F4" w:rsidRDefault="000670F4" w:rsidP="00434975">
            <w:pPr>
              <w:spacing w:after="0" w:line="240" w:lineRule="auto"/>
              <w:jc w:val="center"/>
              <w:rPr>
                <w:rFonts w:ascii="Calibri" w:hAnsi="Calibri" w:cs="Calibri"/>
                <w:sz w:val="14"/>
                <w:szCs w:val="14"/>
                <w:lang w:eastAsia="sk-SK"/>
              </w:rPr>
            </w:pPr>
          </w:p>
        </w:tc>
        <w:tc>
          <w:tcPr>
            <w:tcW w:w="1142" w:type="dxa"/>
            <w:vMerge/>
            <w:tcBorders>
              <w:left w:val="single" w:sz="8" w:space="0" w:color="auto"/>
              <w:bottom w:val="single" w:sz="4" w:space="0" w:color="auto"/>
            </w:tcBorders>
            <w:shd w:val="clear" w:color="000000" w:fill="FFFFFF"/>
            <w:vAlign w:val="center"/>
          </w:tcPr>
          <w:p w:rsidR="000670F4" w:rsidRPr="00EE6EFD" w:rsidRDefault="000670F4" w:rsidP="00EE6EFD">
            <w:pPr>
              <w:spacing w:after="0" w:line="240" w:lineRule="auto"/>
              <w:rPr>
                <w:rFonts w:ascii="Calibri" w:hAnsi="Calibri" w:cs="Calibri"/>
                <w:sz w:val="14"/>
                <w:szCs w:val="14"/>
                <w:lang w:eastAsia="sk-SK"/>
              </w:rPr>
            </w:pPr>
          </w:p>
        </w:tc>
        <w:tc>
          <w:tcPr>
            <w:tcW w:w="710" w:type="dxa"/>
            <w:vMerge/>
            <w:tcBorders>
              <w:bottom w:val="single" w:sz="4" w:space="0" w:color="auto"/>
            </w:tcBorders>
            <w:noWrap/>
            <w:vAlign w:val="center"/>
          </w:tcPr>
          <w:p w:rsidR="000670F4" w:rsidRPr="00EE6EFD" w:rsidRDefault="000670F4" w:rsidP="00EE6EFD">
            <w:pPr>
              <w:pStyle w:val="paragraph"/>
              <w:spacing w:before="0" w:after="0"/>
              <w:jc w:val="center"/>
              <w:textAlignment w:val="baseline"/>
              <w:rPr>
                <w:rFonts w:ascii="Calibri" w:hAnsi="Calibri"/>
                <w:color w:val="000000"/>
                <w:sz w:val="14"/>
                <w:szCs w:val="14"/>
              </w:rPr>
            </w:pPr>
          </w:p>
        </w:tc>
        <w:tc>
          <w:tcPr>
            <w:tcW w:w="708" w:type="dxa"/>
            <w:vMerge/>
            <w:tcBorders>
              <w:bottom w:val="single" w:sz="4" w:space="0" w:color="auto"/>
              <w:right w:val="single" w:sz="4" w:space="0" w:color="auto"/>
            </w:tcBorders>
            <w:vAlign w:val="center"/>
          </w:tcPr>
          <w:p w:rsidR="000670F4" w:rsidRDefault="000670F4"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right w:val="single" w:sz="4" w:space="0" w:color="auto"/>
            </w:tcBorders>
            <w:shd w:val="clear" w:color="auto" w:fill="FFFFFF" w:themeFill="background1"/>
            <w:vAlign w:val="center"/>
          </w:tcPr>
          <w:p w:rsidR="000670F4" w:rsidRDefault="000670F4"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right w:val="single" w:sz="4" w:space="0" w:color="auto"/>
            </w:tcBorders>
            <w:shd w:val="clear" w:color="auto" w:fill="EAF1DD" w:themeFill="accent3" w:themeFillTint="33"/>
            <w:vAlign w:val="center"/>
          </w:tcPr>
          <w:p w:rsidR="000670F4" w:rsidRDefault="000670F4"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0670F4" w:rsidRPr="00EE6EFD" w:rsidRDefault="000670F4"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tcPr>
          <w:p w:rsidR="000670F4" w:rsidRPr="00EE6EFD" w:rsidRDefault="000670F4" w:rsidP="00B205B3">
            <w:pPr>
              <w:spacing w:after="0" w:line="240" w:lineRule="auto"/>
              <w:jc w:val="both"/>
              <w:textAlignment w:val="baseline"/>
              <w:rPr>
                <w:rFonts w:ascii="Calibri" w:hAnsi="Calibri"/>
                <w:color w:val="000000"/>
                <w:sz w:val="14"/>
                <w:szCs w:val="14"/>
                <w:lang w:eastAsia="sk-SK"/>
              </w:rPr>
            </w:pPr>
          </w:p>
        </w:tc>
      </w:tr>
      <w:tr w:rsidR="00BD5DFD" w:rsidRPr="00EE6EFD" w:rsidTr="00860A99">
        <w:tblPrEx>
          <w:tblBorders>
            <w:insideH w:val="single" w:sz="6" w:space="0" w:color="auto"/>
            <w:insideV w:val="single" w:sz="6" w:space="0" w:color="auto"/>
          </w:tblBorders>
          <w:tblLook w:val="04A0" w:firstRow="1" w:lastRow="0" w:firstColumn="1" w:lastColumn="0" w:noHBand="0" w:noVBand="1"/>
        </w:tblPrEx>
        <w:trPr>
          <w:trHeight w:val="1200"/>
        </w:trPr>
        <w:tc>
          <w:tcPr>
            <w:tcW w:w="1122" w:type="dxa"/>
            <w:vMerge/>
            <w:tcBorders>
              <w:right w:val="single" w:sz="8" w:space="0" w:color="auto"/>
            </w:tcBorders>
            <w:shd w:val="clear" w:color="000000" w:fill="FFFFFF"/>
            <w:vAlign w:val="center"/>
          </w:tcPr>
          <w:p w:rsidR="000670F4" w:rsidRDefault="000670F4" w:rsidP="00EE6EFD">
            <w:pPr>
              <w:spacing w:after="0" w:line="240" w:lineRule="auto"/>
              <w:rPr>
                <w:rFonts w:ascii="Calibri" w:hAnsi="Calibri" w:cs="Calibri"/>
                <w:sz w:val="14"/>
                <w:szCs w:val="14"/>
                <w:lang w:eastAsia="sk-SK"/>
              </w:rPr>
            </w:pPr>
          </w:p>
        </w:tc>
        <w:tc>
          <w:tcPr>
            <w:tcW w:w="1138" w:type="dxa"/>
            <w:vMerge w:val="restart"/>
            <w:tcBorders>
              <w:top w:val="single" w:sz="4" w:space="0" w:color="auto"/>
              <w:left w:val="single" w:sz="8" w:space="0" w:color="auto"/>
            </w:tcBorders>
            <w:shd w:val="clear" w:color="000000" w:fill="FFFFFF"/>
            <w:vAlign w:val="center"/>
          </w:tcPr>
          <w:p w:rsidR="000670F4" w:rsidRPr="00EE6EFD" w:rsidRDefault="000670F4" w:rsidP="00EE6EFD">
            <w:pPr>
              <w:spacing w:after="0" w:line="240" w:lineRule="auto"/>
              <w:rPr>
                <w:rFonts w:ascii="Calibri" w:hAnsi="Calibri" w:cs="Calibri"/>
                <w:sz w:val="14"/>
                <w:szCs w:val="14"/>
                <w:lang w:eastAsia="sk-SK"/>
              </w:rPr>
            </w:pPr>
            <w:r w:rsidRPr="00235CF1">
              <w:rPr>
                <w:rFonts w:ascii="Calibri" w:hAnsi="Calibri" w:cs="Calibri"/>
                <w:sz w:val="14"/>
                <w:szCs w:val="14"/>
                <w:lang w:eastAsia="sk-SK"/>
              </w:rPr>
              <w:t>1.2.2 Realizovať existujúce a vytvárať nové programy kontinuálneho vzdelávania pre učiteľov materských škôl a pedagogických asistentov zamerané na vzdelávanie detí z MRK/SZP a na podporu spolupráce s</w:t>
            </w:r>
            <w:r>
              <w:rPr>
                <w:rFonts w:ascii="Calibri" w:hAnsi="Calibri" w:cs="Calibri"/>
                <w:sz w:val="14"/>
                <w:szCs w:val="14"/>
                <w:lang w:eastAsia="sk-SK"/>
              </w:rPr>
              <w:t> </w:t>
            </w:r>
            <w:r w:rsidRPr="00235CF1">
              <w:rPr>
                <w:rFonts w:ascii="Calibri" w:hAnsi="Calibri" w:cs="Calibri"/>
                <w:sz w:val="14"/>
                <w:szCs w:val="14"/>
                <w:lang w:eastAsia="sk-SK"/>
              </w:rPr>
              <w:t>rodinami</w:t>
            </w:r>
          </w:p>
        </w:tc>
        <w:tc>
          <w:tcPr>
            <w:tcW w:w="560" w:type="dxa"/>
            <w:vMerge w:val="restart"/>
            <w:tcBorders>
              <w:top w:val="single" w:sz="4" w:space="0" w:color="auto"/>
            </w:tcBorders>
            <w:shd w:val="clear" w:color="000000" w:fill="FFFFFF"/>
            <w:vAlign w:val="center"/>
          </w:tcPr>
          <w:p w:rsidR="000670F4" w:rsidRPr="00196A1D" w:rsidRDefault="000670F4" w:rsidP="00EE6EFD">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0670F4" w:rsidRPr="001F2FB4" w:rsidRDefault="000670F4" w:rsidP="00EE6EFD">
            <w:pPr>
              <w:spacing w:after="0" w:line="240" w:lineRule="auto"/>
              <w:jc w:val="center"/>
              <w:rPr>
                <w:rFonts w:ascii="Calibri" w:hAnsi="Calibri" w:cs="Calibri"/>
                <w:sz w:val="14"/>
                <w:szCs w:val="14"/>
                <w:lang w:eastAsia="sk-SK"/>
              </w:rPr>
            </w:pPr>
            <w:r w:rsidRPr="001F2FB4">
              <w:rPr>
                <w:rFonts w:ascii="Calibri" w:hAnsi="Calibri" w:cs="Calibri"/>
                <w:sz w:val="14"/>
                <w:szCs w:val="14"/>
                <w:lang w:eastAsia="sk-SK"/>
              </w:rPr>
              <w:t>2017</w:t>
            </w:r>
          </w:p>
          <w:p w:rsidR="000670F4" w:rsidRPr="001F2FB4" w:rsidRDefault="000670F4" w:rsidP="00EE6EFD">
            <w:pPr>
              <w:spacing w:after="0" w:line="240" w:lineRule="auto"/>
              <w:jc w:val="center"/>
              <w:rPr>
                <w:rFonts w:ascii="Calibri" w:hAnsi="Calibri" w:cs="Calibri"/>
                <w:b/>
                <w:sz w:val="14"/>
                <w:szCs w:val="14"/>
                <w:u w:val="single"/>
                <w:lang w:eastAsia="sk-SK"/>
              </w:rPr>
            </w:pPr>
            <w:r w:rsidRPr="001F2FB4">
              <w:rPr>
                <w:rFonts w:ascii="Calibri" w:hAnsi="Calibri" w:cs="Calibri"/>
                <w:b/>
                <w:sz w:val="14"/>
                <w:szCs w:val="14"/>
                <w:u w:val="single"/>
                <w:lang w:eastAsia="sk-SK"/>
              </w:rPr>
              <w:t>2018</w:t>
            </w:r>
          </w:p>
          <w:p w:rsidR="000670F4" w:rsidRPr="00EE6EFD" w:rsidRDefault="000670F4" w:rsidP="00EE6EFD">
            <w:pPr>
              <w:spacing w:after="0" w:line="240" w:lineRule="auto"/>
              <w:jc w:val="center"/>
              <w:rPr>
                <w:rFonts w:ascii="Calibri" w:hAnsi="Calibri" w:cs="Calibri"/>
                <w:sz w:val="14"/>
                <w:szCs w:val="14"/>
                <w:u w:val="single"/>
                <w:lang w:eastAsia="sk-SK"/>
              </w:rPr>
            </w:pPr>
          </w:p>
        </w:tc>
        <w:tc>
          <w:tcPr>
            <w:tcW w:w="834" w:type="dxa"/>
            <w:vMerge w:val="restart"/>
            <w:tcBorders>
              <w:top w:val="single" w:sz="4" w:space="0" w:color="auto"/>
            </w:tcBorders>
            <w:shd w:val="clear" w:color="000000" w:fill="FFFFFF"/>
            <w:vAlign w:val="center"/>
          </w:tcPr>
          <w:p w:rsidR="000670F4"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0670F4" w:rsidRPr="00AE25CB">
              <w:rPr>
                <w:rFonts w:ascii="Calibri" w:hAnsi="Calibri"/>
                <w:b/>
                <w:sz w:val="14"/>
                <w:lang w:eastAsia="sk-SK"/>
              </w:rPr>
              <w:t xml:space="preserve"> SR</w:t>
            </w:r>
          </w:p>
        </w:tc>
        <w:tc>
          <w:tcPr>
            <w:tcW w:w="993" w:type="dxa"/>
            <w:vMerge w:val="restart"/>
            <w:tcBorders>
              <w:top w:val="single" w:sz="4" w:space="0" w:color="auto"/>
            </w:tcBorders>
            <w:shd w:val="clear" w:color="000000" w:fill="FFFFFF"/>
            <w:vAlign w:val="center"/>
          </w:tcPr>
          <w:p w:rsidR="000670F4" w:rsidRPr="00EE6EFD" w:rsidRDefault="000670F4" w:rsidP="00CA7626">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0670F4" w:rsidRPr="00EE6EFD" w:rsidRDefault="000670F4"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67 200</w:t>
            </w:r>
          </w:p>
        </w:tc>
        <w:tc>
          <w:tcPr>
            <w:tcW w:w="855" w:type="dxa"/>
            <w:vMerge w:val="restart"/>
            <w:tcBorders>
              <w:top w:val="single" w:sz="4" w:space="0" w:color="auto"/>
              <w:right w:val="single" w:sz="8" w:space="0" w:color="auto"/>
            </w:tcBorders>
            <w:shd w:val="clear" w:color="000000" w:fill="FFFFFF"/>
            <w:vAlign w:val="center"/>
          </w:tcPr>
          <w:p w:rsidR="000670F4" w:rsidRPr="00EE6EFD" w:rsidRDefault="007E17FF"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216 626</w:t>
            </w:r>
          </w:p>
        </w:tc>
        <w:tc>
          <w:tcPr>
            <w:tcW w:w="869" w:type="dxa"/>
            <w:gridSpan w:val="3"/>
            <w:vMerge w:val="restart"/>
            <w:tcBorders>
              <w:top w:val="single" w:sz="4" w:space="0" w:color="auto"/>
              <w:right w:val="single" w:sz="4" w:space="0" w:color="auto"/>
            </w:tcBorders>
            <w:vAlign w:val="center"/>
          </w:tcPr>
          <w:p w:rsidR="000670F4" w:rsidRPr="00EE6EFD" w:rsidRDefault="000670F4"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19 125</w:t>
            </w:r>
          </w:p>
        </w:tc>
        <w:tc>
          <w:tcPr>
            <w:tcW w:w="850" w:type="dxa"/>
            <w:gridSpan w:val="3"/>
            <w:vMerge w:val="restart"/>
            <w:tcBorders>
              <w:top w:val="single" w:sz="4" w:space="0" w:color="auto"/>
              <w:left w:val="single" w:sz="4" w:space="0" w:color="auto"/>
              <w:right w:val="single" w:sz="8" w:space="0" w:color="auto"/>
            </w:tcBorders>
            <w:shd w:val="clear" w:color="auto" w:fill="EAF1DD" w:themeFill="accent3" w:themeFillTint="33"/>
            <w:vAlign w:val="center"/>
          </w:tcPr>
          <w:p w:rsidR="000670F4" w:rsidRPr="00EE6EFD" w:rsidRDefault="009F2CE1" w:rsidP="009F2CE1">
            <w:pPr>
              <w:contextualSpacing/>
              <w:jc w:val="center"/>
              <w:rPr>
                <w:rFonts w:ascii="Calibri" w:hAnsi="Calibri" w:cs="Calibri"/>
                <w:sz w:val="14"/>
                <w:szCs w:val="14"/>
                <w:lang w:eastAsia="sk-SK"/>
              </w:rPr>
            </w:pPr>
            <w:r w:rsidRPr="009F2CE1">
              <w:rPr>
                <w:rFonts w:ascii="Calibri" w:hAnsi="Calibri" w:cs="Calibri"/>
                <w:sz w:val="14"/>
                <w:szCs w:val="14"/>
                <w:lang w:eastAsia="sk-SK"/>
              </w:rPr>
              <w:t>81 908,39</w:t>
            </w:r>
          </w:p>
        </w:tc>
        <w:tc>
          <w:tcPr>
            <w:tcW w:w="709" w:type="dxa"/>
            <w:vMerge w:val="restart"/>
            <w:tcBorders>
              <w:top w:val="single" w:sz="4" w:space="0" w:color="auto"/>
              <w:right w:val="single" w:sz="8" w:space="0" w:color="auto"/>
            </w:tcBorders>
            <w:shd w:val="clear" w:color="auto" w:fill="EAF1DD" w:themeFill="accent3" w:themeFillTint="33"/>
            <w:vAlign w:val="center"/>
          </w:tcPr>
          <w:p w:rsidR="000670F4" w:rsidRPr="00EE6EFD" w:rsidRDefault="009F2CE1" w:rsidP="00434975">
            <w:pPr>
              <w:spacing w:after="0" w:line="240" w:lineRule="auto"/>
              <w:jc w:val="center"/>
              <w:rPr>
                <w:rFonts w:ascii="Calibri" w:hAnsi="Calibri" w:cs="Calibri"/>
                <w:sz w:val="14"/>
                <w:szCs w:val="14"/>
                <w:lang w:eastAsia="sk-SK"/>
              </w:rPr>
            </w:pPr>
            <w:r>
              <w:rPr>
                <w:rFonts w:ascii="Calibri" w:hAnsi="Calibri" w:cs="Calibri"/>
                <w:sz w:val="14"/>
                <w:szCs w:val="14"/>
                <w:lang w:eastAsia="sk-SK"/>
              </w:rPr>
              <w:t>MPC</w:t>
            </w:r>
          </w:p>
        </w:tc>
        <w:tc>
          <w:tcPr>
            <w:tcW w:w="1142" w:type="dxa"/>
            <w:tcBorders>
              <w:top w:val="single" w:sz="4" w:space="0" w:color="auto"/>
              <w:left w:val="single" w:sz="8" w:space="0" w:color="auto"/>
            </w:tcBorders>
            <w:shd w:val="clear" w:color="000000" w:fill="FFFFFF"/>
            <w:vAlign w:val="center"/>
          </w:tcPr>
          <w:p w:rsidR="000670F4" w:rsidRPr="00E0231D" w:rsidRDefault="000670F4" w:rsidP="00EE6EFD">
            <w:pPr>
              <w:spacing w:after="0" w:line="240" w:lineRule="auto"/>
              <w:rPr>
                <w:rFonts w:ascii="Calibri" w:hAnsi="Calibri" w:cs="Calibri"/>
                <w:color w:val="000000"/>
                <w:sz w:val="14"/>
                <w:szCs w:val="14"/>
                <w:lang w:eastAsia="sk-SK"/>
              </w:rPr>
            </w:pPr>
            <w:r w:rsidRPr="00235CF1">
              <w:rPr>
                <w:rFonts w:ascii="Calibri" w:hAnsi="Calibri" w:cs="Calibri"/>
                <w:color w:val="000000"/>
                <w:sz w:val="14"/>
                <w:szCs w:val="14"/>
                <w:lang w:eastAsia="sk-SK"/>
              </w:rPr>
              <w:t>Počet realiz</w:t>
            </w:r>
            <w:r>
              <w:rPr>
                <w:rFonts w:ascii="Calibri" w:hAnsi="Calibri" w:cs="Calibri"/>
                <w:color w:val="000000"/>
                <w:sz w:val="14"/>
                <w:szCs w:val="14"/>
                <w:lang w:eastAsia="sk-SK"/>
              </w:rPr>
              <w:t xml:space="preserve">ovaných programov kontinuálneho </w:t>
            </w:r>
            <w:r w:rsidRPr="00235CF1">
              <w:rPr>
                <w:rFonts w:ascii="Calibri" w:hAnsi="Calibri" w:cs="Calibri"/>
                <w:color w:val="000000"/>
                <w:sz w:val="14"/>
                <w:szCs w:val="14"/>
                <w:lang w:eastAsia="sk-SK"/>
              </w:rPr>
              <w:t>vzdelávania zameraných na výcho</w:t>
            </w:r>
            <w:r>
              <w:rPr>
                <w:rFonts w:ascii="Calibri" w:hAnsi="Calibri" w:cs="Calibri"/>
                <w:color w:val="000000"/>
                <w:sz w:val="14"/>
                <w:szCs w:val="14"/>
                <w:lang w:eastAsia="sk-SK"/>
              </w:rPr>
              <w:t>vu a vzdelávanie detí z MRK/SZP</w:t>
            </w:r>
          </w:p>
        </w:tc>
        <w:tc>
          <w:tcPr>
            <w:tcW w:w="710" w:type="dxa"/>
            <w:tcBorders>
              <w:top w:val="single" w:sz="4" w:space="0" w:color="auto"/>
            </w:tcBorders>
            <w:noWrap/>
            <w:vAlign w:val="center"/>
          </w:tcPr>
          <w:p w:rsidR="000670F4" w:rsidRPr="00EE6EFD" w:rsidRDefault="000670F4" w:rsidP="00EE6EFD">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8</w:t>
            </w:r>
          </w:p>
        </w:tc>
        <w:tc>
          <w:tcPr>
            <w:tcW w:w="708" w:type="dxa"/>
            <w:tcBorders>
              <w:top w:val="single" w:sz="4" w:space="0" w:color="auto"/>
              <w:right w:val="single" w:sz="4" w:space="0" w:color="auto"/>
            </w:tcBorders>
            <w:vAlign w:val="center"/>
          </w:tcPr>
          <w:p w:rsidR="000670F4" w:rsidRDefault="000670F4" w:rsidP="00AD629A">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0670F4" w:rsidRDefault="00815F12"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right w:val="single" w:sz="4" w:space="0" w:color="auto"/>
            </w:tcBorders>
            <w:shd w:val="clear" w:color="auto" w:fill="EAF1DD" w:themeFill="accent3" w:themeFillTint="33"/>
            <w:vAlign w:val="center"/>
          </w:tcPr>
          <w:p w:rsidR="000670F4" w:rsidRDefault="009F2CE1"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vMerge w:val="restart"/>
            <w:tcBorders>
              <w:top w:val="single" w:sz="4" w:space="0" w:color="auto"/>
              <w:left w:val="single" w:sz="4" w:space="0" w:color="auto"/>
            </w:tcBorders>
            <w:shd w:val="clear" w:color="auto" w:fill="EAF1DD" w:themeFill="accent3" w:themeFillTint="33"/>
            <w:vAlign w:val="center"/>
          </w:tcPr>
          <w:p w:rsidR="009F2CE1" w:rsidRDefault="009F2CE1" w:rsidP="009F2CE1">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0670F4" w:rsidRPr="00EE6EFD" w:rsidRDefault="009F2CE1" w:rsidP="009F2CE1">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vMerge w:val="restart"/>
            <w:tcBorders>
              <w:top w:val="single" w:sz="4" w:space="0" w:color="auto"/>
              <w:right w:val="single" w:sz="8" w:space="0" w:color="auto"/>
            </w:tcBorders>
            <w:shd w:val="clear" w:color="auto" w:fill="EAF1DD" w:themeFill="accent3" w:themeFillTint="33"/>
            <w:vAlign w:val="center"/>
          </w:tcPr>
          <w:p w:rsidR="009F2CE1" w:rsidRPr="0039736B" w:rsidRDefault="0002260B" w:rsidP="003436A2">
            <w:pPr>
              <w:pStyle w:val="paragraph"/>
              <w:spacing w:before="0" w:beforeAutospacing="0" w:after="0" w:afterAutospacing="0"/>
              <w:jc w:val="both"/>
              <w:textAlignment w:val="baseline"/>
              <w:rPr>
                <w:rFonts w:ascii="Calibri" w:hAnsi="Calibri"/>
                <w:color w:val="000000"/>
                <w:sz w:val="14"/>
                <w:szCs w:val="14"/>
              </w:rPr>
            </w:pPr>
            <w:r>
              <w:rPr>
                <w:rFonts w:ascii="Calibri" w:hAnsi="Calibri"/>
                <w:color w:val="000000"/>
                <w:sz w:val="14"/>
                <w:szCs w:val="14"/>
                <w:u w:val="single"/>
              </w:rPr>
              <w:t>MŠVVŠ</w:t>
            </w:r>
            <w:r w:rsidR="007A61AD" w:rsidRPr="007A61AD">
              <w:rPr>
                <w:rFonts w:ascii="Calibri" w:hAnsi="Calibri"/>
                <w:color w:val="000000"/>
                <w:sz w:val="14"/>
                <w:szCs w:val="14"/>
                <w:u w:val="single"/>
              </w:rPr>
              <w:t xml:space="preserve"> SR</w:t>
            </w:r>
            <w:r w:rsidR="007A61AD">
              <w:rPr>
                <w:rFonts w:ascii="Calibri" w:hAnsi="Calibri"/>
                <w:color w:val="000000"/>
                <w:sz w:val="14"/>
                <w:szCs w:val="14"/>
                <w:u w:val="single"/>
              </w:rPr>
              <w:t>:</w:t>
            </w:r>
            <w:r w:rsidR="009F2CE1" w:rsidRPr="002D116C">
              <w:rPr>
                <w:rFonts w:ascii="Calibri" w:hAnsi="Calibri"/>
                <w:color w:val="000000"/>
                <w:sz w:val="14"/>
                <w:szCs w:val="14"/>
              </w:rPr>
              <w:t xml:space="preserve"> Jeden vzdelávací program</w:t>
            </w:r>
            <w:r w:rsidR="002D116C" w:rsidRPr="002D116C">
              <w:rPr>
                <w:rFonts w:ascii="Calibri" w:hAnsi="Calibri"/>
                <w:color w:val="000000"/>
                <w:sz w:val="14"/>
                <w:szCs w:val="14"/>
              </w:rPr>
              <w:t>: „Spolupráca pedagogických zamestnancov a odborných zamestnancov v systéme inkluzívnej podpory.“</w:t>
            </w:r>
            <w:r w:rsidR="002D116C">
              <w:rPr>
                <w:rFonts w:ascii="Calibri" w:hAnsi="Calibri"/>
                <w:color w:val="FF0000"/>
                <w:sz w:val="16"/>
                <w:szCs w:val="16"/>
              </w:rPr>
              <w:t xml:space="preserve"> </w:t>
            </w:r>
          </w:p>
          <w:p w:rsidR="000670F4" w:rsidRPr="00F453AE" w:rsidRDefault="000670F4" w:rsidP="003436A2">
            <w:pPr>
              <w:pStyle w:val="paragraph"/>
              <w:spacing w:before="0" w:beforeAutospacing="0" w:after="0" w:afterAutospacing="0"/>
              <w:jc w:val="both"/>
              <w:textAlignment w:val="baseline"/>
              <w:rPr>
                <w:rFonts w:ascii="Calibri" w:hAnsi="Calibri" w:cs="Calibri"/>
                <w:color w:val="000000"/>
                <w:sz w:val="14"/>
                <w:szCs w:val="14"/>
              </w:rPr>
            </w:pPr>
          </w:p>
        </w:tc>
      </w:tr>
      <w:tr w:rsidR="00BD5DFD" w:rsidRPr="00EE6EFD" w:rsidTr="00860A99">
        <w:tblPrEx>
          <w:tblBorders>
            <w:insideH w:val="single" w:sz="6" w:space="0" w:color="auto"/>
            <w:insideV w:val="single" w:sz="6" w:space="0" w:color="auto"/>
          </w:tblBorders>
          <w:tblLook w:val="04A0" w:firstRow="1" w:lastRow="0" w:firstColumn="1" w:lastColumn="0" w:noHBand="0" w:noVBand="1"/>
        </w:tblPrEx>
        <w:trPr>
          <w:trHeight w:val="745"/>
        </w:trPr>
        <w:tc>
          <w:tcPr>
            <w:tcW w:w="1122" w:type="dxa"/>
            <w:vMerge/>
            <w:tcBorders>
              <w:right w:val="single" w:sz="8" w:space="0" w:color="auto"/>
            </w:tcBorders>
            <w:shd w:val="clear" w:color="000000" w:fill="FFFFFF"/>
            <w:vAlign w:val="center"/>
          </w:tcPr>
          <w:p w:rsidR="000670F4" w:rsidRDefault="000670F4"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0670F4" w:rsidRPr="00235CF1" w:rsidRDefault="000670F4"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0670F4" w:rsidRPr="00196A1D" w:rsidRDefault="000670F4" w:rsidP="00EE6EFD">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0670F4" w:rsidRDefault="000670F4" w:rsidP="00EE6EFD">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0670F4" w:rsidRDefault="000670F4" w:rsidP="00EE6EFD">
            <w:pPr>
              <w:spacing w:after="0" w:line="240" w:lineRule="auto"/>
              <w:jc w:val="center"/>
              <w:rPr>
                <w:rFonts w:ascii="Calibri" w:hAnsi="Calibri" w:cs="Calibri"/>
                <w:sz w:val="14"/>
                <w:szCs w:val="14"/>
                <w:lang w:eastAsia="sk-SK"/>
              </w:rPr>
            </w:pPr>
          </w:p>
        </w:tc>
        <w:tc>
          <w:tcPr>
            <w:tcW w:w="855" w:type="dxa"/>
            <w:vMerge/>
            <w:tcBorders>
              <w:right w:val="single" w:sz="8" w:space="0" w:color="auto"/>
            </w:tcBorders>
            <w:shd w:val="clear" w:color="000000" w:fill="FFFFFF"/>
            <w:vAlign w:val="center"/>
          </w:tcPr>
          <w:p w:rsidR="000670F4" w:rsidRDefault="000670F4" w:rsidP="00434975">
            <w:pPr>
              <w:spacing w:after="0" w:line="240" w:lineRule="auto"/>
              <w:jc w:val="center"/>
              <w:rPr>
                <w:rFonts w:ascii="Calibri" w:hAnsi="Calibri" w:cs="Calibri"/>
                <w:sz w:val="14"/>
                <w:szCs w:val="14"/>
                <w:lang w:eastAsia="sk-SK"/>
              </w:rPr>
            </w:pPr>
          </w:p>
        </w:tc>
        <w:tc>
          <w:tcPr>
            <w:tcW w:w="869" w:type="dxa"/>
            <w:gridSpan w:val="3"/>
            <w:vMerge/>
            <w:tcBorders>
              <w:right w:val="single" w:sz="4" w:space="0" w:color="auto"/>
            </w:tcBorders>
            <w:vAlign w:val="center"/>
          </w:tcPr>
          <w:p w:rsidR="000670F4" w:rsidRDefault="000670F4" w:rsidP="00434975">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0670F4" w:rsidRDefault="000670F4" w:rsidP="00434975">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0670F4" w:rsidRDefault="000670F4" w:rsidP="00434975">
            <w:pPr>
              <w:spacing w:after="0" w:line="240" w:lineRule="auto"/>
              <w:jc w:val="center"/>
              <w:rPr>
                <w:rFonts w:ascii="Calibri" w:hAnsi="Calibri" w:cs="Calibri"/>
                <w:sz w:val="14"/>
                <w:szCs w:val="14"/>
                <w:lang w:eastAsia="sk-SK"/>
              </w:rPr>
            </w:pPr>
          </w:p>
        </w:tc>
        <w:tc>
          <w:tcPr>
            <w:tcW w:w="1142" w:type="dxa"/>
            <w:tcBorders>
              <w:top w:val="single" w:sz="4" w:space="0" w:color="auto"/>
              <w:left w:val="single" w:sz="8" w:space="0" w:color="auto"/>
              <w:bottom w:val="single" w:sz="4" w:space="0" w:color="auto"/>
            </w:tcBorders>
            <w:shd w:val="clear" w:color="000000" w:fill="FFFFFF"/>
            <w:vAlign w:val="center"/>
          </w:tcPr>
          <w:p w:rsidR="000670F4" w:rsidRPr="00EE6EFD" w:rsidRDefault="000670F4" w:rsidP="003107E3">
            <w:pPr>
              <w:spacing w:after="0" w:line="240" w:lineRule="auto"/>
              <w:rPr>
                <w:rFonts w:ascii="Calibri" w:hAnsi="Calibri" w:cs="Calibri"/>
                <w:sz w:val="14"/>
                <w:szCs w:val="14"/>
                <w:lang w:eastAsia="sk-SK"/>
              </w:rPr>
            </w:pPr>
            <w:r w:rsidRPr="00235CF1">
              <w:rPr>
                <w:rFonts w:ascii="Calibri" w:hAnsi="Calibri" w:cs="Calibri"/>
                <w:color w:val="000000"/>
                <w:sz w:val="14"/>
                <w:szCs w:val="14"/>
                <w:lang w:eastAsia="sk-SK"/>
              </w:rPr>
              <w:t>Počet absolventov real</w:t>
            </w:r>
            <w:r>
              <w:rPr>
                <w:rFonts w:ascii="Calibri" w:hAnsi="Calibri" w:cs="Calibri"/>
                <w:color w:val="000000"/>
                <w:sz w:val="14"/>
                <w:szCs w:val="14"/>
                <w:lang w:eastAsia="sk-SK"/>
              </w:rPr>
              <w:t>izovaných programov</w:t>
            </w:r>
            <w:r w:rsidRPr="00235CF1">
              <w:rPr>
                <w:rFonts w:ascii="Calibri" w:hAnsi="Calibri" w:cs="Calibri"/>
                <w:color w:val="000000"/>
                <w:sz w:val="14"/>
                <w:szCs w:val="14"/>
                <w:lang w:eastAsia="sk-SK"/>
              </w:rPr>
              <w:t> </w:t>
            </w:r>
          </w:p>
        </w:tc>
        <w:tc>
          <w:tcPr>
            <w:tcW w:w="710" w:type="dxa"/>
            <w:tcBorders>
              <w:bottom w:val="single" w:sz="4" w:space="0" w:color="auto"/>
            </w:tcBorders>
            <w:shd w:val="clear" w:color="auto" w:fill="FFFFFF" w:themeFill="background1"/>
            <w:noWrap/>
            <w:vAlign w:val="center"/>
          </w:tcPr>
          <w:p w:rsidR="000670F4" w:rsidRPr="00EE6EFD" w:rsidRDefault="000670F4" w:rsidP="00EE6EFD">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482</w:t>
            </w:r>
          </w:p>
        </w:tc>
        <w:tc>
          <w:tcPr>
            <w:tcW w:w="708" w:type="dxa"/>
            <w:tcBorders>
              <w:bottom w:val="single" w:sz="4" w:space="0" w:color="auto"/>
              <w:right w:val="single" w:sz="4" w:space="0" w:color="auto"/>
            </w:tcBorders>
            <w:vAlign w:val="center"/>
          </w:tcPr>
          <w:p w:rsidR="000670F4" w:rsidRDefault="000670F4" w:rsidP="00AD629A">
            <w:pPr>
              <w:spacing w:after="0" w:line="240" w:lineRule="auto"/>
              <w:jc w:val="center"/>
              <w:rPr>
                <w:rFonts w:ascii="Calibri" w:hAnsi="Calibri" w:cs="Calibri"/>
                <w:sz w:val="14"/>
                <w:szCs w:val="14"/>
              </w:rPr>
            </w:pPr>
            <w:r>
              <w:rPr>
                <w:rFonts w:ascii="Calibri" w:hAnsi="Calibri" w:cs="Calibri"/>
                <w:sz w:val="14"/>
                <w:szCs w:val="14"/>
              </w:rPr>
              <w:t>225</w:t>
            </w:r>
          </w:p>
        </w:tc>
        <w:tc>
          <w:tcPr>
            <w:tcW w:w="709" w:type="dxa"/>
            <w:tcBorders>
              <w:left w:val="single" w:sz="4" w:space="0" w:color="auto"/>
              <w:bottom w:val="single" w:sz="4" w:space="0" w:color="auto"/>
              <w:right w:val="single" w:sz="4" w:space="0" w:color="auto"/>
            </w:tcBorders>
            <w:shd w:val="clear" w:color="auto" w:fill="FFFFFF" w:themeFill="background1"/>
            <w:vAlign w:val="center"/>
          </w:tcPr>
          <w:p w:rsidR="000670F4" w:rsidRDefault="00815F12" w:rsidP="00434975">
            <w:pPr>
              <w:spacing w:after="0" w:line="240" w:lineRule="auto"/>
              <w:jc w:val="center"/>
              <w:rPr>
                <w:rFonts w:ascii="Calibri" w:hAnsi="Calibri" w:cs="Calibri"/>
                <w:sz w:val="14"/>
                <w:szCs w:val="14"/>
              </w:rPr>
            </w:pPr>
            <w:r>
              <w:rPr>
                <w:rFonts w:ascii="Calibri" w:hAnsi="Calibri" w:cs="Calibri"/>
                <w:sz w:val="14"/>
                <w:szCs w:val="14"/>
              </w:rPr>
              <w:t>225</w:t>
            </w:r>
          </w:p>
        </w:tc>
        <w:tc>
          <w:tcPr>
            <w:tcW w:w="709" w:type="dxa"/>
            <w:tcBorders>
              <w:left w:val="single" w:sz="4" w:space="0" w:color="auto"/>
              <w:bottom w:val="single" w:sz="4" w:space="0" w:color="auto"/>
              <w:right w:val="single" w:sz="4" w:space="0" w:color="auto"/>
            </w:tcBorders>
            <w:shd w:val="clear" w:color="auto" w:fill="EAF1DD" w:themeFill="accent3" w:themeFillTint="33"/>
            <w:vAlign w:val="center"/>
          </w:tcPr>
          <w:p w:rsidR="000670F4" w:rsidRDefault="002D116C" w:rsidP="00434975">
            <w:pPr>
              <w:spacing w:after="0" w:line="240" w:lineRule="auto"/>
              <w:jc w:val="center"/>
              <w:rPr>
                <w:rFonts w:ascii="Calibri" w:hAnsi="Calibri" w:cs="Calibri"/>
                <w:sz w:val="14"/>
                <w:szCs w:val="14"/>
              </w:rPr>
            </w:pPr>
            <w:r>
              <w:rPr>
                <w:rFonts w:ascii="Calibri" w:hAnsi="Calibri" w:cs="Calibri"/>
                <w:sz w:val="14"/>
                <w:szCs w:val="14"/>
              </w:rPr>
              <w:t>1199</w:t>
            </w:r>
          </w:p>
        </w:tc>
        <w:tc>
          <w:tcPr>
            <w:tcW w:w="709" w:type="dxa"/>
            <w:vMerge/>
            <w:tcBorders>
              <w:left w:val="single" w:sz="4" w:space="0" w:color="auto"/>
              <w:bottom w:val="single" w:sz="4" w:space="0" w:color="auto"/>
            </w:tcBorders>
            <w:shd w:val="clear" w:color="auto" w:fill="EAF1DD" w:themeFill="accent3" w:themeFillTint="33"/>
            <w:vAlign w:val="center"/>
          </w:tcPr>
          <w:p w:rsidR="000670F4" w:rsidRPr="00EE6EFD" w:rsidRDefault="000670F4"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0670F4" w:rsidRDefault="000670F4" w:rsidP="003436A2">
            <w:pPr>
              <w:pStyle w:val="paragraph"/>
              <w:spacing w:before="0" w:beforeAutospacing="0" w:after="0" w:afterAutospacing="0"/>
              <w:jc w:val="both"/>
              <w:textAlignment w:val="baseline"/>
              <w:rPr>
                <w:rFonts w:ascii="Calibri" w:hAnsi="Calibri"/>
                <w:color w:val="000000"/>
                <w:sz w:val="14"/>
                <w:szCs w:val="14"/>
              </w:rPr>
            </w:pPr>
          </w:p>
        </w:tc>
      </w:tr>
      <w:tr w:rsidR="00C36356" w:rsidRPr="00EE6EFD" w:rsidTr="00860A99">
        <w:tblPrEx>
          <w:tblBorders>
            <w:insideH w:val="single" w:sz="6" w:space="0" w:color="auto"/>
            <w:insideV w:val="single" w:sz="6" w:space="0" w:color="auto"/>
          </w:tblBorders>
          <w:tblLook w:val="04A0" w:firstRow="1" w:lastRow="0" w:firstColumn="1" w:lastColumn="0" w:noHBand="0" w:noVBand="1"/>
        </w:tblPrEx>
        <w:trPr>
          <w:trHeight w:val="673"/>
        </w:trPr>
        <w:tc>
          <w:tcPr>
            <w:tcW w:w="1122" w:type="dxa"/>
            <w:vMerge w:val="restart"/>
            <w:tcBorders>
              <w:top w:val="single" w:sz="4" w:space="0" w:color="auto"/>
              <w:right w:val="single" w:sz="8" w:space="0" w:color="auto"/>
            </w:tcBorders>
            <w:shd w:val="clear" w:color="000000" w:fill="FFFFFF"/>
            <w:vAlign w:val="center"/>
          </w:tcPr>
          <w:p w:rsidR="00C36356" w:rsidRDefault="00C36356" w:rsidP="00EE6EFD">
            <w:pPr>
              <w:spacing w:after="0" w:line="240" w:lineRule="auto"/>
              <w:rPr>
                <w:rFonts w:ascii="Calibri" w:hAnsi="Calibri" w:cs="Calibri"/>
                <w:sz w:val="14"/>
                <w:szCs w:val="14"/>
                <w:lang w:eastAsia="sk-SK"/>
              </w:rPr>
            </w:pPr>
            <w:r w:rsidRPr="00085E03">
              <w:rPr>
                <w:rFonts w:ascii="Calibri" w:hAnsi="Calibri" w:cs="Calibri"/>
                <w:sz w:val="14"/>
                <w:szCs w:val="14"/>
                <w:lang w:eastAsia="sk-SK"/>
              </w:rPr>
              <w:lastRenderedPageBreak/>
              <w:t>1.3 Podporovať vytváranie a poskytovanie variabilných programov ranej starostlivosti a predškolskej prípravy pre rodiny z MRK</w:t>
            </w:r>
          </w:p>
        </w:tc>
        <w:tc>
          <w:tcPr>
            <w:tcW w:w="1138" w:type="dxa"/>
            <w:vMerge w:val="restart"/>
            <w:tcBorders>
              <w:top w:val="single" w:sz="4" w:space="0" w:color="auto"/>
              <w:left w:val="single" w:sz="8" w:space="0" w:color="auto"/>
            </w:tcBorders>
            <w:shd w:val="clear" w:color="000000" w:fill="FFFFFF"/>
            <w:vAlign w:val="center"/>
          </w:tcPr>
          <w:p w:rsidR="00C36356" w:rsidRPr="00EE6EFD" w:rsidRDefault="00C36356" w:rsidP="00EE6EFD">
            <w:pPr>
              <w:spacing w:after="0" w:line="240" w:lineRule="auto"/>
              <w:rPr>
                <w:rFonts w:ascii="Calibri" w:hAnsi="Calibri" w:cs="Calibri"/>
                <w:sz w:val="14"/>
                <w:szCs w:val="14"/>
                <w:lang w:eastAsia="sk-SK"/>
              </w:rPr>
            </w:pPr>
            <w:r w:rsidRPr="00235CF1">
              <w:rPr>
                <w:rFonts w:ascii="Calibri" w:hAnsi="Calibri" w:cs="Calibri"/>
                <w:sz w:val="14"/>
                <w:szCs w:val="14"/>
                <w:lang w:eastAsia="sk-SK"/>
              </w:rPr>
              <w:t>1.3.1 Podporovať programy ranej starostlivosti zacielené na deti z MRK/SZP</w:t>
            </w:r>
          </w:p>
        </w:tc>
        <w:tc>
          <w:tcPr>
            <w:tcW w:w="560" w:type="dxa"/>
            <w:vMerge w:val="restart"/>
            <w:tcBorders>
              <w:top w:val="single" w:sz="4" w:space="0" w:color="auto"/>
            </w:tcBorders>
            <w:shd w:val="clear" w:color="000000" w:fill="FFFFFF"/>
            <w:vAlign w:val="center"/>
          </w:tcPr>
          <w:p w:rsidR="00C36356" w:rsidRPr="00196A1D" w:rsidRDefault="00C36356" w:rsidP="00610482">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C36356" w:rsidRPr="00833151" w:rsidRDefault="00C36356" w:rsidP="00610482">
            <w:pPr>
              <w:spacing w:after="0" w:line="240" w:lineRule="auto"/>
              <w:jc w:val="center"/>
              <w:rPr>
                <w:rFonts w:ascii="Calibri" w:hAnsi="Calibri" w:cs="Calibri"/>
                <w:sz w:val="14"/>
                <w:szCs w:val="14"/>
                <w:lang w:eastAsia="sk-SK"/>
              </w:rPr>
            </w:pPr>
            <w:r w:rsidRPr="00833151">
              <w:rPr>
                <w:rFonts w:ascii="Calibri" w:hAnsi="Calibri" w:cs="Calibri"/>
                <w:sz w:val="14"/>
                <w:szCs w:val="14"/>
                <w:lang w:eastAsia="sk-SK"/>
              </w:rPr>
              <w:t>2017</w:t>
            </w:r>
          </w:p>
          <w:p w:rsidR="00C36356" w:rsidRPr="00833151" w:rsidRDefault="00C36356" w:rsidP="00610482">
            <w:pPr>
              <w:spacing w:after="0" w:line="240" w:lineRule="auto"/>
              <w:jc w:val="center"/>
              <w:rPr>
                <w:rFonts w:ascii="Calibri" w:hAnsi="Calibri" w:cs="Calibri"/>
                <w:b/>
                <w:sz w:val="14"/>
                <w:szCs w:val="14"/>
                <w:u w:val="single"/>
                <w:lang w:eastAsia="sk-SK"/>
              </w:rPr>
            </w:pPr>
            <w:r w:rsidRPr="00833151">
              <w:rPr>
                <w:rFonts w:ascii="Calibri" w:hAnsi="Calibri" w:cs="Calibri"/>
                <w:b/>
                <w:sz w:val="14"/>
                <w:szCs w:val="14"/>
                <w:u w:val="single"/>
                <w:lang w:eastAsia="sk-SK"/>
              </w:rPr>
              <w:t>2018</w:t>
            </w:r>
          </w:p>
          <w:p w:rsidR="00C36356" w:rsidRPr="00EE6EFD" w:rsidRDefault="00C36356" w:rsidP="00EE6EFD">
            <w:pPr>
              <w:spacing w:after="0" w:line="240" w:lineRule="auto"/>
              <w:jc w:val="center"/>
              <w:rPr>
                <w:rFonts w:ascii="Calibri" w:hAnsi="Calibri" w:cs="Calibri"/>
                <w:sz w:val="14"/>
                <w:szCs w:val="14"/>
                <w:u w:val="single"/>
                <w:lang w:eastAsia="sk-SK"/>
              </w:rPr>
            </w:pPr>
          </w:p>
        </w:tc>
        <w:tc>
          <w:tcPr>
            <w:tcW w:w="834" w:type="dxa"/>
            <w:vMerge w:val="restart"/>
            <w:tcBorders>
              <w:top w:val="single" w:sz="4" w:space="0" w:color="auto"/>
            </w:tcBorders>
            <w:shd w:val="clear" w:color="000000" w:fill="FFFFFF"/>
            <w:vAlign w:val="center"/>
          </w:tcPr>
          <w:p w:rsidR="00C36356" w:rsidRPr="004A2B97" w:rsidRDefault="00C36356" w:rsidP="004A2B97">
            <w:pPr>
              <w:spacing w:after="0" w:line="240" w:lineRule="auto"/>
              <w:jc w:val="center"/>
              <w:rPr>
                <w:rFonts w:ascii="Calibri" w:hAnsi="Calibri" w:cs="Calibri"/>
                <w:b/>
                <w:sz w:val="14"/>
                <w:szCs w:val="14"/>
                <w:lang w:eastAsia="sk-SK"/>
              </w:rPr>
            </w:pPr>
            <w:r w:rsidRPr="003A7863">
              <w:rPr>
                <w:rFonts w:ascii="Calibri" w:hAnsi="Calibri" w:cs="Calibri"/>
                <w:b/>
                <w:sz w:val="14"/>
                <w:szCs w:val="14"/>
                <w:lang w:eastAsia="sk-SK"/>
              </w:rPr>
              <w:t>MV SR</w:t>
            </w:r>
          </w:p>
          <w:p w:rsidR="00C36356" w:rsidRPr="00235CF1" w:rsidRDefault="00C36356" w:rsidP="00610482">
            <w:pPr>
              <w:spacing w:after="0" w:line="240" w:lineRule="auto"/>
              <w:jc w:val="center"/>
              <w:rPr>
                <w:rFonts w:ascii="Calibri" w:hAnsi="Calibri" w:cs="Calibri"/>
                <w:sz w:val="14"/>
                <w:szCs w:val="14"/>
                <w:lang w:eastAsia="sk-SK"/>
              </w:rPr>
            </w:pPr>
            <w:r w:rsidRPr="00235CF1">
              <w:rPr>
                <w:rFonts w:ascii="Calibri" w:hAnsi="Calibri" w:cs="Calibri"/>
                <w:sz w:val="14"/>
                <w:szCs w:val="14"/>
                <w:lang w:eastAsia="sk-SK"/>
              </w:rPr>
              <w:t>(</w:t>
            </w:r>
            <w:r>
              <w:rPr>
                <w:rFonts w:ascii="Calibri" w:hAnsi="Calibri" w:cs="Calibri"/>
                <w:sz w:val="14"/>
                <w:szCs w:val="14"/>
                <w:lang w:eastAsia="sk-SK"/>
              </w:rPr>
              <w:t>MV SR/ ÚSVRK</w:t>
            </w:r>
            <w:r w:rsidRPr="00235CF1">
              <w:rPr>
                <w:rFonts w:ascii="Calibri" w:hAnsi="Calibri" w:cs="Calibri"/>
                <w:sz w:val="14"/>
                <w:szCs w:val="14"/>
                <w:lang w:eastAsia="sk-SK"/>
              </w:rPr>
              <w:t>,</w:t>
            </w:r>
          </w:p>
          <w:p w:rsidR="00C36356" w:rsidRPr="00235CF1" w:rsidRDefault="0002260B" w:rsidP="00610482">
            <w:pPr>
              <w:spacing w:after="0" w:line="240" w:lineRule="auto"/>
              <w:jc w:val="center"/>
              <w:rPr>
                <w:rFonts w:ascii="Calibri" w:hAnsi="Calibri" w:cs="Calibri"/>
                <w:sz w:val="14"/>
                <w:szCs w:val="14"/>
                <w:lang w:eastAsia="sk-SK"/>
              </w:rPr>
            </w:pPr>
            <w:r>
              <w:rPr>
                <w:rFonts w:ascii="Calibri" w:hAnsi="Calibri" w:cs="Calibri"/>
                <w:sz w:val="14"/>
                <w:szCs w:val="14"/>
                <w:lang w:eastAsia="sk-SK"/>
              </w:rPr>
              <w:t>MPSVR</w:t>
            </w:r>
            <w:r w:rsidR="00C36356" w:rsidRPr="00235CF1">
              <w:rPr>
                <w:rFonts w:ascii="Calibri" w:hAnsi="Calibri" w:cs="Calibri"/>
                <w:sz w:val="14"/>
                <w:szCs w:val="14"/>
                <w:lang w:eastAsia="sk-SK"/>
              </w:rPr>
              <w:t xml:space="preserve"> SR,</w:t>
            </w:r>
          </w:p>
          <w:p w:rsidR="00C36356" w:rsidRPr="00EE6EFD" w:rsidRDefault="0002260B" w:rsidP="00610482">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C36356" w:rsidRPr="00235CF1">
              <w:rPr>
                <w:rFonts w:ascii="Calibri" w:hAnsi="Calibri" w:cs="Calibri"/>
                <w:sz w:val="14"/>
                <w:szCs w:val="14"/>
                <w:lang w:eastAsia="sk-SK"/>
              </w:rPr>
              <w:t xml:space="preserve"> SR)</w:t>
            </w:r>
          </w:p>
        </w:tc>
        <w:tc>
          <w:tcPr>
            <w:tcW w:w="993" w:type="dxa"/>
            <w:vMerge w:val="restart"/>
            <w:tcBorders>
              <w:top w:val="single" w:sz="4" w:space="0" w:color="auto"/>
            </w:tcBorders>
            <w:shd w:val="clear" w:color="000000" w:fill="FFFFFF"/>
            <w:vAlign w:val="center"/>
          </w:tcPr>
          <w:p w:rsidR="00C36356" w:rsidRDefault="00C36356" w:rsidP="00CA7626">
            <w:pPr>
              <w:spacing w:after="0" w:line="240" w:lineRule="auto"/>
              <w:contextualSpacing/>
              <w:jc w:val="center"/>
              <w:rPr>
                <w:rFonts w:ascii="Calibri" w:hAnsi="Calibri" w:cs="Calibri"/>
                <w:sz w:val="14"/>
                <w:szCs w:val="14"/>
                <w:lang w:eastAsia="sk-SK"/>
              </w:rPr>
            </w:pPr>
            <w:r w:rsidRPr="00235CF1">
              <w:rPr>
                <w:rFonts w:ascii="Calibri" w:hAnsi="Calibri" w:cs="Calibri"/>
                <w:sz w:val="14"/>
                <w:szCs w:val="14"/>
                <w:lang w:eastAsia="sk-SK"/>
              </w:rPr>
              <w:t> </w:t>
            </w:r>
            <w:r>
              <w:rPr>
                <w:rFonts w:ascii="Calibri" w:hAnsi="Calibri" w:cs="Calibri"/>
                <w:sz w:val="14"/>
                <w:szCs w:val="14"/>
                <w:lang w:eastAsia="sk-SK"/>
              </w:rPr>
              <w:t xml:space="preserve">OP ĽZ </w:t>
            </w:r>
            <w:r w:rsidRPr="00235CF1">
              <w:rPr>
                <w:rFonts w:ascii="Calibri" w:hAnsi="Calibri" w:cs="Calibri"/>
                <w:sz w:val="14"/>
                <w:szCs w:val="14"/>
                <w:lang w:eastAsia="sk-SK"/>
              </w:rPr>
              <w:t xml:space="preserve">PO </w:t>
            </w:r>
            <w:r>
              <w:rPr>
                <w:rFonts w:ascii="Calibri" w:hAnsi="Calibri" w:cs="Calibri"/>
                <w:sz w:val="14"/>
                <w:szCs w:val="14"/>
                <w:lang w:eastAsia="sk-SK"/>
              </w:rPr>
              <w:t>5</w:t>
            </w:r>
          </w:p>
          <w:p w:rsidR="00C36356" w:rsidRPr="003C5BD0" w:rsidRDefault="00C36356" w:rsidP="003C5BD0">
            <w:pPr>
              <w:spacing w:after="0"/>
              <w:jc w:val="center"/>
              <w:rPr>
                <w:rFonts w:ascii="Calibri" w:hAnsi="Calibri" w:cs="Calibri"/>
                <w:sz w:val="14"/>
                <w:szCs w:val="14"/>
              </w:rPr>
            </w:pPr>
            <w:r w:rsidRPr="00235CF1">
              <w:rPr>
                <w:rFonts w:ascii="Calibri" w:hAnsi="Calibri" w:cs="Calibri"/>
                <w:sz w:val="14"/>
                <w:szCs w:val="14"/>
              </w:rPr>
              <w:t xml:space="preserve">11 </w:t>
            </w:r>
            <w:r>
              <w:rPr>
                <w:rFonts w:ascii="Calibri" w:hAnsi="Calibri" w:cs="Calibri"/>
                <w:sz w:val="14"/>
                <w:szCs w:val="14"/>
              </w:rPr>
              <w:t>193 010,85</w:t>
            </w:r>
          </w:p>
        </w:tc>
        <w:tc>
          <w:tcPr>
            <w:tcW w:w="855" w:type="dxa"/>
            <w:vMerge w:val="restart"/>
            <w:tcBorders>
              <w:top w:val="single" w:sz="4" w:space="0" w:color="auto"/>
              <w:right w:val="single" w:sz="8" w:space="0" w:color="auto"/>
            </w:tcBorders>
            <w:shd w:val="clear" w:color="000000" w:fill="FFFFFF"/>
            <w:vAlign w:val="center"/>
          </w:tcPr>
          <w:p w:rsidR="00C36356" w:rsidRPr="00EE6EFD" w:rsidRDefault="00C36356"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69" w:type="dxa"/>
            <w:gridSpan w:val="3"/>
            <w:vMerge w:val="restart"/>
            <w:tcBorders>
              <w:top w:val="single" w:sz="4" w:space="0" w:color="auto"/>
              <w:right w:val="single" w:sz="4" w:space="0" w:color="auto"/>
            </w:tcBorders>
            <w:vAlign w:val="center"/>
          </w:tcPr>
          <w:p w:rsidR="00C36356" w:rsidRPr="00EE6EFD" w:rsidRDefault="00C36356" w:rsidP="000670F4">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vMerge w:val="restart"/>
            <w:tcBorders>
              <w:top w:val="single" w:sz="4" w:space="0" w:color="auto"/>
              <w:left w:val="single" w:sz="4" w:space="0" w:color="auto"/>
              <w:right w:val="single" w:sz="8" w:space="0" w:color="auto"/>
            </w:tcBorders>
            <w:shd w:val="clear" w:color="auto" w:fill="EAF1DD" w:themeFill="accent3" w:themeFillTint="33"/>
            <w:vAlign w:val="center"/>
          </w:tcPr>
          <w:p w:rsidR="00C36356" w:rsidRPr="00EE6EFD" w:rsidRDefault="00C36356" w:rsidP="00C36356">
            <w:pPr>
              <w:spacing w:after="0" w:line="240" w:lineRule="auto"/>
              <w:contextualSpacing/>
              <w:jc w:val="center"/>
              <w:rPr>
                <w:rFonts w:ascii="Calibri" w:hAnsi="Calibri" w:cs="Calibri"/>
                <w:sz w:val="14"/>
                <w:szCs w:val="14"/>
                <w:lang w:eastAsia="sk-SK"/>
              </w:rPr>
            </w:pPr>
            <w:r>
              <w:rPr>
                <w:rFonts w:ascii="Calibri" w:hAnsi="Calibri" w:cs="Calibri"/>
                <w:sz w:val="14"/>
                <w:szCs w:val="14"/>
                <w:lang w:eastAsia="sk-SK"/>
              </w:rPr>
              <w:t>264 317,23</w:t>
            </w:r>
          </w:p>
        </w:tc>
        <w:tc>
          <w:tcPr>
            <w:tcW w:w="709" w:type="dxa"/>
            <w:vMerge w:val="restart"/>
            <w:tcBorders>
              <w:top w:val="single" w:sz="4" w:space="0" w:color="auto"/>
              <w:right w:val="single" w:sz="8" w:space="0" w:color="auto"/>
            </w:tcBorders>
            <w:shd w:val="clear" w:color="auto" w:fill="EAF1DD" w:themeFill="accent3" w:themeFillTint="33"/>
            <w:vAlign w:val="center"/>
          </w:tcPr>
          <w:p w:rsidR="00C36356" w:rsidRDefault="00C36356" w:rsidP="00C36356">
            <w:pPr>
              <w:spacing w:after="0" w:line="240" w:lineRule="auto"/>
              <w:jc w:val="center"/>
              <w:rPr>
                <w:rFonts w:ascii="Calibri" w:hAnsi="Calibri" w:cs="Calibri"/>
                <w:sz w:val="14"/>
                <w:szCs w:val="14"/>
                <w:lang w:eastAsia="sk-SK"/>
              </w:rPr>
            </w:pPr>
            <w:r>
              <w:rPr>
                <w:rFonts w:ascii="Calibri" w:hAnsi="Calibri" w:cs="Calibri"/>
                <w:sz w:val="14"/>
                <w:szCs w:val="14"/>
                <w:lang w:eastAsia="sk-SK"/>
              </w:rPr>
              <w:t>OIP/</w:t>
            </w:r>
          </w:p>
          <w:p w:rsidR="00C36356" w:rsidRPr="00EE6EFD" w:rsidRDefault="00C36356" w:rsidP="00C36356">
            <w:pPr>
              <w:spacing w:after="0" w:line="240" w:lineRule="auto"/>
              <w:jc w:val="center"/>
              <w:rPr>
                <w:rFonts w:ascii="Calibri" w:hAnsi="Calibri" w:cs="Calibri"/>
                <w:sz w:val="14"/>
                <w:szCs w:val="14"/>
                <w:lang w:eastAsia="sk-SK"/>
              </w:rPr>
            </w:pPr>
            <w:r>
              <w:rPr>
                <w:rFonts w:ascii="Calibri" w:hAnsi="Calibri" w:cs="Calibri"/>
                <w:sz w:val="14"/>
                <w:szCs w:val="14"/>
                <w:lang w:eastAsia="sk-SK"/>
              </w:rPr>
              <w:t>ÚSVRK</w:t>
            </w:r>
          </w:p>
        </w:tc>
        <w:tc>
          <w:tcPr>
            <w:tcW w:w="1142" w:type="dxa"/>
            <w:tcBorders>
              <w:top w:val="single" w:sz="4" w:space="0" w:color="auto"/>
              <w:left w:val="single" w:sz="8" w:space="0" w:color="auto"/>
            </w:tcBorders>
            <w:shd w:val="clear" w:color="000000" w:fill="FFFFFF"/>
            <w:vAlign w:val="center"/>
          </w:tcPr>
          <w:p w:rsidR="00C36356" w:rsidRPr="00EE6EFD" w:rsidRDefault="00C36356" w:rsidP="00EE6EFD">
            <w:pPr>
              <w:spacing w:after="0" w:line="240" w:lineRule="auto"/>
              <w:rPr>
                <w:rFonts w:ascii="Calibri" w:hAnsi="Calibri" w:cs="Calibri"/>
                <w:sz w:val="14"/>
                <w:szCs w:val="14"/>
                <w:lang w:eastAsia="sk-SK"/>
              </w:rPr>
            </w:pPr>
            <w:r w:rsidRPr="00235CF1">
              <w:rPr>
                <w:rFonts w:ascii="Calibri" w:hAnsi="Calibri" w:cs="Calibri"/>
                <w:color w:val="000000"/>
                <w:sz w:val="14"/>
                <w:szCs w:val="14"/>
                <w:lang w:eastAsia="sk-SK"/>
              </w:rPr>
              <w:t>Počet programov ranej starostlivosti zameraných na rodičov a deti z MRK</w:t>
            </w:r>
          </w:p>
        </w:tc>
        <w:tc>
          <w:tcPr>
            <w:tcW w:w="710" w:type="dxa"/>
            <w:tcBorders>
              <w:top w:val="single" w:sz="4" w:space="0" w:color="auto"/>
            </w:tcBorders>
            <w:shd w:val="clear" w:color="auto" w:fill="FFFFFF" w:themeFill="background1"/>
            <w:noWrap/>
            <w:vAlign w:val="center"/>
          </w:tcPr>
          <w:p w:rsidR="00C36356" w:rsidRPr="00EE6EFD" w:rsidRDefault="00C36356" w:rsidP="0003167A">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0</w:t>
            </w:r>
          </w:p>
        </w:tc>
        <w:tc>
          <w:tcPr>
            <w:tcW w:w="708" w:type="dxa"/>
            <w:tcBorders>
              <w:top w:val="single" w:sz="4" w:space="0" w:color="auto"/>
              <w:right w:val="single" w:sz="4" w:space="0" w:color="auto"/>
            </w:tcBorders>
            <w:vAlign w:val="center"/>
          </w:tcPr>
          <w:p w:rsidR="00C36356" w:rsidRDefault="00C36356" w:rsidP="0003167A">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C36356" w:rsidRDefault="00C36356"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tcBorders>
            <w:shd w:val="clear" w:color="auto" w:fill="EAF1DD" w:themeFill="accent3" w:themeFillTint="33"/>
            <w:vAlign w:val="center"/>
          </w:tcPr>
          <w:p w:rsidR="00C36356" w:rsidRDefault="00C36356" w:rsidP="00A24062">
            <w:pPr>
              <w:spacing w:after="0" w:line="240" w:lineRule="auto"/>
              <w:jc w:val="center"/>
              <w:rPr>
                <w:rFonts w:ascii="Calibri" w:hAnsi="Calibri" w:cs="Calibri"/>
                <w:sz w:val="14"/>
                <w:szCs w:val="14"/>
              </w:rPr>
            </w:pPr>
            <w:r>
              <w:rPr>
                <w:rFonts w:ascii="Calibri" w:hAnsi="Calibri" w:cs="Calibri"/>
                <w:sz w:val="14"/>
                <w:szCs w:val="14"/>
              </w:rPr>
              <w:t>1</w:t>
            </w:r>
          </w:p>
        </w:tc>
        <w:tc>
          <w:tcPr>
            <w:tcW w:w="709" w:type="dxa"/>
            <w:vMerge w:val="restart"/>
            <w:tcBorders>
              <w:top w:val="single" w:sz="4" w:space="0" w:color="auto"/>
            </w:tcBorders>
            <w:shd w:val="clear" w:color="auto" w:fill="EAF1DD" w:themeFill="accent3" w:themeFillTint="33"/>
            <w:vAlign w:val="center"/>
          </w:tcPr>
          <w:p w:rsidR="00C36356" w:rsidRDefault="00C36356" w:rsidP="00C36356">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C36356" w:rsidRPr="00EE6EFD" w:rsidRDefault="00C36356" w:rsidP="00C36356">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vMerge w:val="restart"/>
            <w:tcBorders>
              <w:top w:val="single" w:sz="4" w:space="0" w:color="auto"/>
              <w:right w:val="single" w:sz="8" w:space="0" w:color="auto"/>
            </w:tcBorders>
            <w:shd w:val="clear" w:color="auto" w:fill="EAF1DD" w:themeFill="accent3" w:themeFillTint="33"/>
            <w:vAlign w:val="center"/>
          </w:tcPr>
          <w:p w:rsidR="00C36356" w:rsidRDefault="00C36356" w:rsidP="003436A2">
            <w:pPr>
              <w:spacing w:after="0" w:line="240" w:lineRule="auto"/>
              <w:jc w:val="both"/>
              <w:textAlignment w:val="baseline"/>
              <w:rPr>
                <w:rFonts w:ascii="Calibri" w:hAnsi="Calibri"/>
                <w:color w:val="000000"/>
                <w:sz w:val="14"/>
                <w:szCs w:val="14"/>
                <w:lang w:eastAsia="sk-SK"/>
              </w:rPr>
            </w:pPr>
            <w:r w:rsidRPr="00C36356">
              <w:rPr>
                <w:rFonts w:ascii="Calibri" w:hAnsi="Calibri"/>
                <w:color w:val="000000"/>
                <w:sz w:val="14"/>
                <w:szCs w:val="14"/>
                <w:u w:val="single"/>
                <w:lang w:eastAsia="sk-SK"/>
              </w:rPr>
              <w:t>MV SR/ÚSVRK</w:t>
            </w:r>
            <w:r>
              <w:rPr>
                <w:rFonts w:ascii="Calibri" w:hAnsi="Calibri"/>
                <w:color w:val="000000"/>
                <w:sz w:val="14"/>
                <w:szCs w:val="14"/>
                <w:u w:val="single"/>
                <w:lang w:eastAsia="sk-SK"/>
              </w:rPr>
              <w:t>:</w:t>
            </w:r>
            <w:r w:rsidRPr="005825B4">
              <w:rPr>
                <w:rFonts w:ascii="Calibri" w:hAnsi="Calibri"/>
                <w:color w:val="000000"/>
                <w:sz w:val="14"/>
                <w:szCs w:val="14"/>
                <w:lang w:eastAsia="sk-SK"/>
              </w:rPr>
              <w:t xml:space="preserve"> </w:t>
            </w:r>
            <w:r>
              <w:rPr>
                <w:rFonts w:ascii="Calibri" w:hAnsi="Calibri"/>
                <w:color w:val="000000"/>
                <w:sz w:val="14"/>
                <w:szCs w:val="14"/>
                <w:lang w:eastAsia="sk-SK"/>
              </w:rPr>
              <w:t>Ú</w:t>
            </w:r>
            <w:r w:rsidRPr="005825B4">
              <w:rPr>
                <w:rFonts w:ascii="Calibri" w:hAnsi="Calibri"/>
                <w:color w:val="000000"/>
                <w:sz w:val="14"/>
                <w:szCs w:val="14"/>
                <w:lang w:eastAsia="sk-SK"/>
              </w:rPr>
              <w:t xml:space="preserve">SVRK </w:t>
            </w:r>
            <w:r w:rsidR="008E2EB0">
              <w:rPr>
                <w:rFonts w:ascii="Calibri" w:hAnsi="Calibri"/>
                <w:color w:val="000000"/>
                <w:sz w:val="14"/>
                <w:szCs w:val="14"/>
                <w:lang w:eastAsia="sk-SK"/>
              </w:rPr>
              <w:t xml:space="preserve">aktivitu </w:t>
            </w:r>
            <w:r w:rsidRPr="005825B4">
              <w:rPr>
                <w:rFonts w:ascii="Calibri" w:hAnsi="Calibri"/>
                <w:color w:val="000000"/>
                <w:sz w:val="14"/>
                <w:szCs w:val="14"/>
                <w:lang w:eastAsia="sk-SK"/>
              </w:rPr>
              <w:t>realizuje cez NP PRIM</w:t>
            </w:r>
            <w:r w:rsidR="009A4FA8">
              <w:rPr>
                <w:rFonts w:ascii="Calibri" w:hAnsi="Calibri"/>
                <w:color w:val="000000"/>
                <w:sz w:val="14"/>
                <w:szCs w:val="14"/>
                <w:lang w:eastAsia="sk-SK"/>
              </w:rPr>
              <w:t>.</w:t>
            </w:r>
          </w:p>
          <w:p w:rsidR="00C36356" w:rsidRDefault="00C36356" w:rsidP="003436A2">
            <w:pPr>
              <w:spacing w:after="0" w:line="240" w:lineRule="auto"/>
              <w:jc w:val="both"/>
              <w:textAlignment w:val="baseline"/>
              <w:rPr>
                <w:rFonts w:ascii="Calibri" w:hAnsi="Calibri"/>
                <w:color w:val="000000"/>
                <w:sz w:val="14"/>
                <w:szCs w:val="14"/>
                <w:lang w:eastAsia="sk-SK"/>
              </w:rPr>
            </w:pPr>
            <w:r w:rsidRPr="005825B4">
              <w:rPr>
                <w:rFonts w:ascii="Calibri" w:hAnsi="Calibri"/>
                <w:color w:val="000000"/>
                <w:sz w:val="14"/>
                <w:szCs w:val="14"/>
                <w:lang w:eastAsia="sk-SK"/>
              </w:rPr>
              <w:t>V období od 10/2018 do 12/2018 bolo</w:t>
            </w:r>
            <w:r w:rsidR="008E2EB0">
              <w:rPr>
                <w:rFonts w:ascii="Calibri" w:hAnsi="Calibri"/>
                <w:color w:val="000000"/>
                <w:sz w:val="14"/>
                <w:szCs w:val="14"/>
                <w:lang w:eastAsia="sk-SK"/>
              </w:rPr>
              <w:t xml:space="preserve"> </w:t>
            </w:r>
            <w:r>
              <w:rPr>
                <w:rFonts w:ascii="Calibri" w:hAnsi="Calibri"/>
                <w:color w:val="000000"/>
                <w:sz w:val="14"/>
                <w:szCs w:val="14"/>
                <w:lang w:eastAsia="sk-SK"/>
              </w:rPr>
              <w:t xml:space="preserve">do NP PRIM </w:t>
            </w:r>
            <w:r w:rsidR="008E2EB0">
              <w:rPr>
                <w:rFonts w:ascii="Calibri" w:hAnsi="Calibri"/>
                <w:color w:val="000000"/>
                <w:sz w:val="14"/>
                <w:szCs w:val="14"/>
                <w:lang w:eastAsia="sk-SK"/>
              </w:rPr>
              <w:t xml:space="preserve">zapojených </w:t>
            </w:r>
            <w:r>
              <w:rPr>
                <w:rFonts w:ascii="Calibri" w:hAnsi="Calibri"/>
                <w:color w:val="000000"/>
                <w:sz w:val="14"/>
                <w:szCs w:val="14"/>
                <w:lang w:eastAsia="sk-SK"/>
              </w:rPr>
              <w:t xml:space="preserve">77 </w:t>
            </w:r>
            <w:r w:rsidR="008E2EB0">
              <w:rPr>
                <w:rFonts w:ascii="Calibri" w:hAnsi="Calibri"/>
                <w:color w:val="000000"/>
                <w:sz w:val="14"/>
                <w:szCs w:val="14"/>
                <w:lang w:eastAsia="sk-SK"/>
              </w:rPr>
              <w:t>MŠ</w:t>
            </w:r>
            <w:r>
              <w:rPr>
                <w:rFonts w:ascii="Calibri" w:hAnsi="Calibri"/>
                <w:color w:val="000000"/>
                <w:sz w:val="14"/>
                <w:szCs w:val="14"/>
                <w:lang w:eastAsia="sk-SK"/>
              </w:rPr>
              <w:t xml:space="preserve">, kde sú zamestnaní </w:t>
            </w:r>
            <w:r w:rsidR="008E2EB0">
              <w:rPr>
                <w:rFonts w:ascii="Calibri" w:hAnsi="Calibri"/>
                <w:color w:val="000000"/>
                <w:sz w:val="14"/>
                <w:szCs w:val="14"/>
                <w:lang w:eastAsia="sk-SK"/>
              </w:rPr>
              <w:t>AsU</w:t>
            </w:r>
            <w:r>
              <w:rPr>
                <w:rFonts w:ascii="Calibri" w:hAnsi="Calibri"/>
                <w:color w:val="000000"/>
                <w:sz w:val="14"/>
                <w:szCs w:val="14"/>
                <w:lang w:eastAsia="sk-SK"/>
              </w:rPr>
              <w:t xml:space="preserve">, odborní zamestnanci a koordinátori práce s rodinou a realizuje sa </w:t>
            </w:r>
            <w:r w:rsidRPr="005825B4">
              <w:rPr>
                <w:rFonts w:ascii="Calibri" w:hAnsi="Calibri"/>
                <w:color w:val="000000"/>
                <w:sz w:val="14"/>
                <w:szCs w:val="14"/>
                <w:lang w:eastAsia="sk-SK"/>
              </w:rPr>
              <w:t>inkluzívny model výchovy a vzdelávania</w:t>
            </w:r>
            <w:r>
              <w:rPr>
                <w:rFonts w:ascii="Calibri" w:hAnsi="Calibri"/>
                <w:color w:val="000000"/>
                <w:sz w:val="14"/>
                <w:szCs w:val="14"/>
                <w:lang w:eastAsia="sk-SK"/>
              </w:rPr>
              <w:t xml:space="preserve">. </w:t>
            </w:r>
          </w:p>
          <w:p w:rsidR="00C36356" w:rsidRDefault="00C36356" w:rsidP="003436A2">
            <w:pPr>
              <w:spacing w:after="0" w:line="240" w:lineRule="auto"/>
              <w:jc w:val="both"/>
              <w:textAlignment w:val="baseline"/>
              <w:rPr>
                <w:rFonts w:ascii="Calibri" w:hAnsi="Calibri"/>
                <w:color w:val="000000"/>
                <w:sz w:val="14"/>
                <w:szCs w:val="14"/>
                <w:lang w:eastAsia="sk-SK"/>
              </w:rPr>
            </w:pPr>
          </w:p>
          <w:p w:rsidR="00C36356" w:rsidRPr="00EE6EFD" w:rsidRDefault="00C36356" w:rsidP="008E2EB0">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Podporené </w:t>
            </w:r>
            <w:r w:rsidR="008E2EB0">
              <w:rPr>
                <w:rFonts w:ascii="Calibri" w:hAnsi="Calibri"/>
                <w:color w:val="000000"/>
                <w:sz w:val="14"/>
                <w:szCs w:val="14"/>
                <w:lang w:eastAsia="sk-SK"/>
              </w:rPr>
              <w:t>MŠ</w:t>
            </w:r>
            <w:r>
              <w:rPr>
                <w:rFonts w:ascii="Calibri" w:hAnsi="Calibri"/>
                <w:color w:val="000000"/>
                <w:sz w:val="14"/>
                <w:szCs w:val="14"/>
                <w:lang w:eastAsia="sk-SK"/>
              </w:rPr>
              <w:t xml:space="preserve"> sú prostredníctvom NP PRIM zapojené s najskorším termínom 10/2018. V monitorovacom období ešte žiadne dieťa neabsolvovalo minimálne jeden rok v podporenej </w:t>
            </w:r>
            <w:r w:rsidR="008E2EB0">
              <w:rPr>
                <w:rFonts w:ascii="Calibri" w:hAnsi="Calibri"/>
                <w:color w:val="000000"/>
                <w:sz w:val="14"/>
                <w:szCs w:val="14"/>
                <w:lang w:eastAsia="sk-SK"/>
              </w:rPr>
              <w:t>MŠ</w:t>
            </w:r>
            <w:r>
              <w:rPr>
                <w:rFonts w:ascii="Calibri" w:hAnsi="Calibri"/>
                <w:color w:val="000000"/>
                <w:sz w:val="14"/>
                <w:szCs w:val="14"/>
                <w:lang w:eastAsia="sk-SK"/>
              </w:rPr>
              <w:t>.</w:t>
            </w:r>
          </w:p>
        </w:tc>
      </w:tr>
      <w:tr w:rsidR="00C36356" w:rsidRPr="00EE6EFD" w:rsidTr="00860A99">
        <w:tblPrEx>
          <w:tblBorders>
            <w:insideH w:val="single" w:sz="6" w:space="0" w:color="auto"/>
            <w:insideV w:val="single" w:sz="6" w:space="0" w:color="auto"/>
          </w:tblBorders>
          <w:tblLook w:val="04A0" w:firstRow="1" w:lastRow="0" w:firstColumn="1" w:lastColumn="0" w:noHBand="0" w:noVBand="1"/>
        </w:tblPrEx>
        <w:trPr>
          <w:trHeight w:val="552"/>
        </w:trPr>
        <w:tc>
          <w:tcPr>
            <w:tcW w:w="1122" w:type="dxa"/>
            <w:vMerge/>
            <w:tcBorders>
              <w:right w:val="single" w:sz="8" w:space="0" w:color="auto"/>
            </w:tcBorders>
            <w:shd w:val="clear" w:color="000000" w:fill="FFFFFF"/>
            <w:vAlign w:val="center"/>
          </w:tcPr>
          <w:p w:rsidR="00C36356" w:rsidRPr="00085E03" w:rsidRDefault="00C36356"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C36356" w:rsidRPr="00235CF1" w:rsidRDefault="00C36356"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C36356" w:rsidRPr="00196A1D" w:rsidRDefault="00C36356" w:rsidP="00610482">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C36356" w:rsidRPr="003A7863" w:rsidRDefault="00C36356" w:rsidP="00610482">
            <w:pPr>
              <w:spacing w:after="0" w:line="240" w:lineRule="auto"/>
              <w:jc w:val="center"/>
              <w:rPr>
                <w:rFonts w:ascii="Calibri" w:hAnsi="Calibri" w:cs="Calibri"/>
                <w:b/>
                <w:sz w:val="14"/>
                <w:szCs w:val="14"/>
                <w:lang w:eastAsia="sk-SK"/>
              </w:rPr>
            </w:pPr>
          </w:p>
        </w:tc>
        <w:tc>
          <w:tcPr>
            <w:tcW w:w="993" w:type="dxa"/>
            <w:vMerge/>
            <w:tcBorders>
              <w:bottom w:val="single" w:sz="4" w:space="0" w:color="auto"/>
            </w:tcBorders>
            <w:shd w:val="clear" w:color="000000" w:fill="FFFFFF"/>
            <w:vAlign w:val="center"/>
          </w:tcPr>
          <w:p w:rsidR="00C36356" w:rsidRPr="00235CF1" w:rsidRDefault="00C36356" w:rsidP="00610482">
            <w:pPr>
              <w:spacing w:after="0"/>
              <w:jc w:val="center"/>
              <w:rPr>
                <w:rFonts w:ascii="Calibri" w:hAnsi="Calibri" w:cs="Calibri"/>
                <w:sz w:val="14"/>
                <w:szCs w:val="14"/>
              </w:rPr>
            </w:pPr>
          </w:p>
        </w:tc>
        <w:tc>
          <w:tcPr>
            <w:tcW w:w="855" w:type="dxa"/>
            <w:vMerge/>
            <w:tcBorders>
              <w:right w:val="single" w:sz="8" w:space="0" w:color="auto"/>
            </w:tcBorders>
            <w:shd w:val="clear" w:color="000000" w:fill="FFFFFF"/>
            <w:vAlign w:val="center"/>
          </w:tcPr>
          <w:p w:rsidR="00C36356" w:rsidRDefault="00C36356" w:rsidP="00434975">
            <w:pPr>
              <w:spacing w:after="0" w:line="240" w:lineRule="auto"/>
              <w:jc w:val="center"/>
              <w:rPr>
                <w:rFonts w:ascii="Calibri" w:hAnsi="Calibri" w:cs="Calibri"/>
                <w:sz w:val="14"/>
                <w:szCs w:val="14"/>
                <w:lang w:eastAsia="sk-SK"/>
              </w:rPr>
            </w:pPr>
          </w:p>
        </w:tc>
        <w:tc>
          <w:tcPr>
            <w:tcW w:w="869" w:type="dxa"/>
            <w:gridSpan w:val="3"/>
            <w:vMerge/>
            <w:tcBorders>
              <w:right w:val="single" w:sz="4" w:space="0" w:color="auto"/>
            </w:tcBorders>
            <w:vAlign w:val="center"/>
          </w:tcPr>
          <w:p w:rsidR="00C36356" w:rsidRDefault="00C36356" w:rsidP="00610482">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C36356" w:rsidRDefault="00C36356" w:rsidP="00C36356">
            <w:pPr>
              <w:spacing w:after="0" w:line="240" w:lineRule="auto"/>
              <w:contextualSpacing/>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C36356" w:rsidRDefault="00C36356" w:rsidP="00434975">
            <w:pPr>
              <w:spacing w:after="0" w:line="240" w:lineRule="auto"/>
              <w:jc w:val="center"/>
              <w:rPr>
                <w:rFonts w:ascii="Calibri" w:hAnsi="Calibri" w:cs="Calibri"/>
                <w:sz w:val="14"/>
                <w:szCs w:val="14"/>
                <w:lang w:eastAsia="sk-SK"/>
              </w:rPr>
            </w:pPr>
          </w:p>
        </w:tc>
        <w:tc>
          <w:tcPr>
            <w:tcW w:w="1142" w:type="dxa"/>
            <w:vMerge w:val="restart"/>
            <w:tcBorders>
              <w:top w:val="single" w:sz="4" w:space="0" w:color="auto"/>
              <w:left w:val="single" w:sz="8" w:space="0" w:color="auto"/>
            </w:tcBorders>
            <w:shd w:val="clear" w:color="000000" w:fill="FFFFFF"/>
            <w:vAlign w:val="center"/>
          </w:tcPr>
          <w:p w:rsidR="00C36356" w:rsidRPr="00EE6EFD" w:rsidRDefault="00C36356" w:rsidP="00EE6EFD">
            <w:pPr>
              <w:spacing w:after="0" w:line="240" w:lineRule="auto"/>
              <w:rPr>
                <w:rFonts w:ascii="Calibri" w:hAnsi="Calibri" w:cs="Calibri"/>
                <w:sz w:val="14"/>
                <w:szCs w:val="14"/>
                <w:lang w:eastAsia="sk-SK"/>
              </w:rPr>
            </w:pPr>
            <w:r w:rsidRPr="00235CF1">
              <w:rPr>
                <w:rFonts w:ascii="Calibri" w:hAnsi="Calibri" w:cs="Calibri"/>
                <w:color w:val="000000"/>
                <w:sz w:val="14"/>
                <w:szCs w:val="14"/>
                <w:lang w:eastAsia="sk-SK"/>
              </w:rPr>
              <w:t>Počet lokalít, v ktorých sa realizujú programy ranej starostlivosti pre rodičov a deti z MRK</w:t>
            </w:r>
          </w:p>
        </w:tc>
        <w:tc>
          <w:tcPr>
            <w:tcW w:w="710" w:type="dxa"/>
            <w:vMerge w:val="restart"/>
            <w:tcBorders>
              <w:top w:val="single" w:sz="4" w:space="0" w:color="auto"/>
            </w:tcBorders>
            <w:shd w:val="clear" w:color="auto" w:fill="FFFFFF" w:themeFill="background1"/>
            <w:noWrap/>
            <w:vAlign w:val="center"/>
          </w:tcPr>
          <w:p w:rsidR="00C36356" w:rsidRPr="00EE6EFD" w:rsidRDefault="00C36356" w:rsidP="0003167A">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0</w:t>
            </w:r>
          </w:p>
        </w:tc>
        <w:tc>
          <w:tcPr>
            <w:tcW w:w="708" w:type="dxa"/>
            <w:vMerge w:val="restart"/>
            <w:tcBorders>
              <w:top w:val="single" w:sz="4" w:space="0" w:color="auto"/>
              <w:right w:val="single" w:sz="4" w:space="0" w:color="auto"/>
            </w:tcBorders>
            <w:vAlign w:val="center"/>
          </w:tcPr>
          <w:p w:rsidR="00C36356" w:rsidRDefault="00C36356" w:rsidP="0003167A">
            <w:pPr>
              <w:spacing w:after="0" w:line="240" w:lineRule="auto"/>
              <w:jc w:val="center"/>
              <w:rPr>
                <w:rFonts w:ascii="Calibri" w:hAnsi="Calibri" w:cs="Calibri"/>
                <w:sz w:val="14"/>
                <w:szCs w:val="14"/>
              </w:rPr>
            </w:pPr>
            <w:r>
              <w:rPr>
                <w:rFonts w:ascii="Calibri" w:hAnsi="Calibri" w:cs="Calibri"/>
                <w:sz w:val="14"/>
                <w:szCs w:val="14"/>
              </w:rPr>
              <w:t>0</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C36356" w:rsidRDefault="00C36356" w:rsidP="00434975">
            <w:pPr>
              <w:spacing w:after="0" w:line="240" w:lineRule="auto"/>
              <w:jc w:val="center"/>
              <w:rPr>
                <w:rFonts w:ascii="Calibri" w:hAnsi="Calibri" w:cs="Calibri"/>
                <w:sz w:val="14"/>
                <w:szCs w:val="14"/>
              </w:rPr>
            </w:pPr>
            <w:r>
              <w:rPr>
                <w:rFonts w:ascii="Calibri" w:hAnsi="Calibri" w:cs="Calibri"/>
                <w:sz w:val="14"/>
                <w:szCs w:val="14"/>
              </w:rPr>
              <w:t>150</w:t>
            </w:r>
          </w:p>
        </w:tc>
        <w:tc>
          <w:tcPr>
            <w:tcW w:w="709" w:type="dxa"/>
            <w:vMerge w:val="restart"/>
            <w:tcBorders>
              <w:top w:val="single" w:sz="4" w:space="0" w:color="auto"/>
              <w:left w:val="single" w:sz="4" w:space="0" w:color="auto"/>
            </w:tcBorders>
            <w:shd w:val="clear" w:color="auto" w:fill="EAF1DD" w:themeFill="accent3" w:themeFillTint="33"/>
            <w:vAlign w:val="center"/>
          </w:tcPr>
          <w:p w:rsidR="00C36356" w:rsidRDefault="00C36356" w:rsidP="00A24062">
            <w:pPr>
              <w:spacing w:after="0" w:line="240" w:lineRule="auto"/>
              <w:jc w:val="center"/>
              <w:rPr>
                <w:rFonts w:ascii="Calibri" w:hAnsi="Calibri" w:cs="Calibri"/>
                <w:sz w:val="14"/>
                <w:szCs w:val="14"/>
              </w:rPr>
            </w:pPr>
            <w:r>
              <w:rPr>
                <w:rFonts w:ascii="Calibri" w:hAnsi="Calibri" w:cs="Calibri"/>
                <w:sz w:val="14"/>
                <w:szCs w:val="14"/>
              </w:rPr>
              <w:t>77</w:t>
            </w:r>
          </w:p>
        </w:tc>
        <w:tc>
          <w:tcPr>
            <w:tcW w:w="709" w:type="dxa"/>
            <w:vMerge/>
            <w:shd w:val="clear" w:color="auto" w:fill="EAF1DD" w:themeFill="accent3" w:themeFillTint="33"/>
            <w:vAlign w:val="center"/>
          </w:tcPr>
          <w:p w:rsidR="00C36356" w:rsidRPr="00EE6EFD" w:rsidRDefault="00C36356"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C36356" w:rsidRPr="00EE6EFD" w:rsidRDefault="00C36356" w:rsidP="003436A2">
            <w:pPr>
              <w:spacing w:after="0" w:line="240" w:lineRule="auto"/>
              <w:jc w:val="both"/>
              <w:textAlignment w:val="baseline"/>
              <w:rPr>
                <w:rFonts w:ascii="Calibri" w:hAnsi="Calibri"/>
                <w:color w:val="000000"/>
                <w:sz w:val="14"/>
                <w:szCs w:val="14"/>
                <w:lang w:eastAsia="sk-SK"/>
              </w:rPr>
            </w:pPr>
          </w:p>
        </w:tc>
      </w:tr>
      <w:tr w:rsidR="00C36356" w:rsidRPr="00EE6EFD" w:rsidTr="00860A99">
        <w:tblPrEx>
          <w:tblBorders>
            <w:insideH w:val="single" w:sz="6" w:space="0" w:color="auto"/>
            <w:insideV w:val="single" w:sz="6" w:space="0" w:color="auto"/>
          </w:tblBorders>
          <w:tblLook w:val="04A0" w:firstRow="1" w:lastRow="0" w:firstColumn="1" w:lastColumn="0" w:noHBand="0" w:noVBand="1"/>
        </w:tblPrEx>
        <w:trPr>
          <w:trHeight w:val="249"/>
        </w:trPr>
        <w:tc>
          <w:tcPr>
            <w:tcW w:w="1122" w:type="dxa"/>
            <w:vMerge/>
            <w:tcBorders>
              <w:right w:val="single" w:sz="8" w:space="0" w:color="auto"/>
            </w:tcBorders>
            <w:shd w:val="clear" w:color="000000" w:fill="FFFFFF"/>
            <w:vAlign w:val="center"/>
          </w:tcPr>
          <w:p w:rsidR="00C36356" w:rsidRPr="00085E03" w:rsidRDefault="00C36356"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C36356" w:rsidRPr="00235CF1" w:rsidRDefault="00C36356"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C36356" w:rsidRPr="00196A1D" w:rsidRDefault="00C36356" w:rsidP="00610482">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C36356" w:rsidRPr="003A7863" w:rsidRDefault="00C36356" w:rsidP="00610482">
            <w:pPr>
              <w:spacing w:after="0" w:line="240" w:lineRule="auto"/>
              <w:jc w:val="center"/>
              <w:rPr>
                <w:rFonts w:ascii="Calibri" w:hAnsi="Calibri" w:cs="Calibri"/>
                <w:b/>
                <w:sz w:val="14"/>
                <w:szCs w:val="14"/>
                <w:lang w:eastAsia="sk-SK"/>
              </w:rPr>
            </w:pPr>
          </w:p>
        </w:tc>
        <w:tc>
          <w:tcPr>
            <w:tcW w:w="993" w:type="dxa"/>
            <w:vMerge w:val="restart"/>
            <w:tcBorders>
              <w:top w:val="single" w:sz="4" w:space="0" w:color="auto"/>
            </w:tcBorders>
            <w:shd w:val="clear" w:color="000000" w:fill="FFFFFF"/>
            <w:vAlign w:val="center"/>
          </w:tcPr>
          <w:p w:rsidR="00C36356" w:rsidRPr="00EE6EFD" w:rsidRDefault="00C36356" w:rsidP="00EE6EFD">
            <w:pPr>
              <w:spacing w:after="0" w:line="240" w:lineRule="auto"/>
              <w:jc w:val="center"/>
              <w:rPr>
                <w:rFonts w:ascii="Calibri" w:hAnsi="Calibri" w:cs="Calibri"/>
                <w:sz w:val="14"/>
                <w:szCs w:val="14"/>
                <w:lang w:eastAsia="sk-SK"/>
              </w:rPr>
            </w:pPr>
            <w:r w:rsidRPr="00235CF1">
              <w:rPr>
                <w:rFonts w:ascii="Calibri" w:hAnsi="Calibri" w:cs="Calibri"/>
                <w:sz w:val="14"/>
                <w:szCs w:val="14"/>
                <w:lang w:eastAsia="sk-SK"/>
              </w:rPr>
              <w:t>ŠR</w:t>
            </w:r>
          </w:p>
          <w:p w:rsidR="00C36356" w:rsidRPr="00EE6EFD" w:rsidRDefault="00C36356" w:rsidP="00EE6EFD">
            <w:pPr>
              <w:spacing w:after="0" w:line="240" w:lineRule="auto"/>
              <w:jc w:val="center"/>
              <w:rPr>
                <w:rFonts w:ascii="Calibri" w:hAnsi="Calibri" w:cs="Calibri"/>
                <w:sz w:val="14"/>
                <w:szCs w:val="14"/>
                <w:lang w:eastAsia="sk-SK"/>
              </w:rPr>
            </w:pPr>
            <w:r w:rsidRPr="00235CF1">
              <w:rPr>
                <w:rFonts w:ascii="Calibri" w:hAnsi="Calibri" w:cs="Calibri"/>
                <w:sz w:val="14"/>
                <w:szCs w:val="14"/>
              </w:rPr>
              <w:t>1 975 237,21</w:t>
            </w:r>
            <w:r w:rsidRPr="00235CF1">
              <w:rPr>
                <w:rFonts w:ascii="Calibri" w:hAnsi="Calibri" w:cs="Calibri"/>
                <w:sz w:val="14"/>
                <w:szCs w:val="14"/>
                <w:lang w:eastAsia="sk-SK"/>
              </w:rPr>
              <w:t> </w:t>
            </w:r>
          </w:p>
        </w:tc>
        <w:tc>
          <w:tcPr>
            <w:tcW w:w="855" w:type="dxa"/>
            <w:vMerge/>
            <w:tcBorders>
              <w:right w:val="single" w:sz="8" w:space="0" w:color="auto"/>
            </w:tcBorders>
            <w:shd w:val="clear" w:color="000000" w:fill="FFFFFF"/>
            <w:vAlign w:val="center"/>
          </w:tcPr>
          <w:p w:rsidR="00C36356" w:rsidRPr="00EE6EFD" w:rsidRDefault="00C36356" w:rsidP="00434975">
            <w:pPr>
              <w:spacing w:after="0" w:line="240" w:lineRule="auto"/>
              <w:jc w:val="center"/>
              <w:rPr>
                <w:rFonts w:ascii="Calibri" w:hAnsi="Calibri" w:cs="Calibri"/>
                <w:sz w:val="14"/>
                <w:szCs w:val="14"/>
                <w:lang w:eastAsia="sk-SK"/>
              </w:rPr>
            </w:pPr>
          </w:p>
        </w:tc>
        <w:tc>
          <w:tcPr>
            <w:tcW w:w="869" w:type="dxa"/>
            <w:gridSpan w:val="3"/>
            <w:vMerge/>
            <w:tcBorders>
              <w:right w:val="single" w:sz="4" w:space="0" w:color="auto"/>
            </w:tcBorders>
            <w:vAlign w:val="center"/>
          </w:tcPr>
          <w:p w:rsidR="00C36356" w:rsidRPr="00EE6EFD" w:rsidRDefault="00C36356" w:rsidP="00610482">
            <w:pPr>
              <w:spacing w:after="0" w:line="240" w:lineRule="auto"/>
              <w:jc w:val="center"/>
              <w:rPr>
                <w:rFonts w:ascii="Calibri" w:hAnsi="Calibri" w:cs="Calibri"/>
                <w:sz w:val="14"/>
                <w:szCs w:val="14"/>
                <w:lang w:eastAsia="sk-SK"/>
              </w:rPr>
            </w:pP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C36356" w:rsidRPr="00EE6EFD" w:rsidRDefault="00C36356" w:rsidP="00C36356">
            <w:pPr>
              <w:contextualSpacing/>
              <w:jc w:val="center"/>
              <w:rPr>
                <w:rFonts w:ascii="Calibri" w:hAnsi="Calibri" w:cs="Calibri"/>
                <w:sz w:val="14"/>
                <w:szCs w:val="14"/>
                <w:lang w:eastAsia="sk-SK"/>
              </w:rPr>
            </w:pPr>
            <w:r>
              <w:rPr>
                <w:rFonts w:ascii="Calibri" w:hAnsi="Calibri" w:cs="Calibri"/>
                <w:sz w:val="14"/>
                <w:szCs w:val="14"/>
                <w:lang w:eastAsia="sk-SK"/>
              </w:rPr>
              <w:t>46 644,22</w:t>
            </w:r>
          </w:p>
        </w:tc>
        <w:tc>
          <w:tcPr>
            <w:tcW w:w="709" w:type="dxa"/>
            <w:vMerge/>
            <w:tcBorders>
              <w:right w:val="single" w:sz="8" w:space="0" w:color="auto"/>
            </w:tcBorders>
            <w:shd w:val="clear" w:color="auto" w:fill="EAF1DD" w:themeFill="accent3" w:themeFillTint="33"/>
            <w:vAlign w:val="center"/>
          </w:tcPr>
          <w:p w:rsidR="00C36356" w:rsidRPr="00EE6EFD" w:rsidRDefault="00C36356" w:rsidP="00434975">
            <w:pPr>
              <w:spacing w:after="0" w:line="240" w:lineRule="auto"/>
              <w:jc w:val="center"/>
              <w:rPr>
                <w:rFonts w:ascii="Calibri" w:hAnsi="Calibri" w:cs="Calibri"/>
                <w:sz w:val="14"/>
                <w:szCs w:val="14"/>
                <w:lang w:eastAsia="sk-SK"/>
              </w:rPr>
            </w:pPr>
          </w:p>
        </w:tc>
        <w:tc>
          <w:tcPr>
            <w:tcW w:w="1142" w:type="dxa"/>
            <w:vMerge/>
            <w:tcBorders>
              <w:left w:val="single" w:sz="8" w:space="0" w:color="auto"/>
              <w:bottom w:val="single" w:sz="4" w:space="0" w:color="auto"/>
            </w:tcBorders>
            <w:shd w:val="clear" w:color="000000" w:fill="FFFFFF"/>
            <w:vAlign w:val="center"/>
          </w:tcPr>
          <w:p w:rsidR="00C36356" w:rsidRPr="00EE6EFD" w:rsidRDefault="00C36356" w:rsidP="00EE6EFD">
            <w:pPr>
              <w:spacing w:after="0" w:line="240" w:lineRule="auto"/>
              <w:rPr>
                <w:rFonts w:ascii="Calibri" w:hAnsi="Calibri" w:cs="Calibri"/>
                <w:sz w:val="14"/>
                <w:szCs w:val="14"/>
                <w:lang w:eastAsia="sk-SK"/>
              </w:rPr>
            </w:pPr>
          </w:p>
        </w:tc>
        <w:tc>
          <w:tcPr>
            <w:tcW w:w="710" w:type="dxa"/>
            <w:vMerge/>
            <w:tcBorders>
              <w:bottom w:val="single" w:sz="4" w:space="0" w:color="auto"/>
            </w:tcBorders>
            <w:shd w:val="clear" w:color="auto" w:fill="FFFFFF" w:themeFill="background1"/>
            <w:noWrap/>
            <w:vAlign w:val="center"/>
          </w:tcPr>
          <w:p w:rsidR="00C36356" w:rsidRPr="00EE6EFD" w:rsidRDefault="00C36356" w:rsidP="00EE6EFD">
            <w:pPr>
              <w:pStyle w:val="paragraph"/>
              <w:spacing w:before="0" w:after="0"/>
              <w:jc w:val="center"/>
              <w:textAlignment w:val="baseline"/>
              <w:rPr>
                <w:rFonts w:ascii="Calibri" w:hAnsi="Calibri"/>
                <w:color w:val="000000"/>
                <w:sz w:val="14"/>
                <w:szCs w:val="14"/>
              </w:rPr>
            </w:pPr>
          </w:p>
        </w:tc>
        <w:tc>
          <w:tcPr>
            <w:tcW w:w="708" w:type="dxa"/>
            <w:vMerge/>
            <w:tcBorders>
              <w:bottom w:val="single" w:sz="4" w:space="0" w:color="auto"/>
              <w:right w:val="single" w:sz="4" w:space="0" w:color="auto"/>
            </w:tcBorders>
            <w:vAlign w:val="center"/>
          </w:tcPr>
          <w:p w:rsidR="00C36356" w:rsidRDefault="00C36356"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right w:val="single" w:sz="4" w:space="0" w:color="auto"/>
            </w:tcBorders>
            <w:shd w:val="clear" w:color="auto" w:fill="FFFFFF" w:themeFill="background1"/>
            <w:vAlign w:val="center"/>
          </w:tcPr>
          <w:p w:rsidR="00C36356" w:rsidRDefault="00C36356"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C36356" w:rsidRDefault="00C36356" w:rsidP="00434975">
            <w:pPr>
              <w:spacing w:after="0" w:line="240" w:lineRule="auto"/>
              <w:jc w:val="center"/>
              <w:rPr>
                <w:rFonts w:ascii="Calibri" w:hAnsi="Calibri" w:cs="Calibri"/>
                <w:sz w:val="14"/>
                <w:szCs w:val="14"/>
              </w:rPr>
            </w:pPr>
          </w:p>
        </w:tc>
        <w:tc>
          <w:tcPr>
            <w:tcW w:w="709" w:type="dxa"/>
            <w:vMerge/>
            <w:shd w:val="clear" w:color="auto" w:fill="EAF1DD" w:themeFill="accent3" w:themeFillTint="33"/>
            <w:vAlign w:val="center"/>
          </w:tcPr>
          <w:p w:rsidR="00C36356" w:rsidRPr="00EE6EFD" w:rsidRDefault="00C36356"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C36356" w:rsidRPr="00EE6EFD" w:rsidRDefault="00C36356" w:rsidP="003436A2">
            <w:pPr>
              <w:spacing w:after="0" w:line="240" w:lineRule="auto"/>
              <w:jc w:val="both"/>
              <w:textAlignment w:val="baseline"/>
              <w:rPr>
                <w:rFonts w:ascii="Calibri" w:hAnsi="Calibri"/>
                <w:color w:val="000000"/>
                <w:sz w:val="14"/>
                <w:szCs w:val="14"/>
                <w:lang w:eastAsia="sk-SK"/>
              </w:rPr>
            </w:pPr>
          </w:p>
        </w:tc>
      </w:tr>
      <w:tr w:rsidR="00C36356" w:rsidRPr="00EE6EFD" w:rsidTr="00860A99">
        <w:tblPrEx>
          <w:tblBorders>
            <w:insideH w:val="single" w:sz="6" w:space="0" w:color="auto"/>
            <w:insideV w:val="single" w:sz="6" w:space="0" w:color="auto"/>
          </w:tblBorders>
          <w:tblLook w:val="04A0" w:firstRow="1" w:lastRow="0" w:firstColumn="1" w:lastColumn="0" w:noHBand="0" w:noVBand="1"/>
        </w:tblPrEx>
        <w:trPr>
          <w:trHeight w:val="651"/>
        </w:trPr>
        <w:tc>
          <w:tcPr>
            <w:tcW w:w="1122" w:type="dxa"/>
            <w:vMerge/>
            <w:tcBorders>
              <w:bottom w:val="single" w:sz="4" w:space="0" w:color="auto"/>
              <w:right w:val="single" w:sz="8" w:space="0" w:color="auto"/>
            </w:tcBorders>
            <w:shd w:val="clear" w:color="000000" w:fill="FFFFFF"/>
            <w:vAlign w:val="center"/>
          </w:tcPr>
          <w:p w:rsidR="00C36356" w:rsidRPr="00085E03" w:rsidRDefault="00C36356" w:rsidP="00EE6EFD">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C36356" w:rsidRPr="00235CF1" w:rsidRDefault="00C36356" w:rsidP="00EE6EFD">
            <w:pPr>
              <w:spacing w:after="0" w:line="240" w:lineRule="auto"/>
              <w:rPr>
                <w:rFonts w:ascii="Calibri" w:hAnsi="Calibri" w:cs="Calibri"/>
                <w:sz w:val="14"/>
                <w:szCs w:val="14"/>
                <w:lang w:eastAsia="sk-SK"/>
              </w:rPr>
            </w:pPr>
          </w:p>
        </w:tc>
        <w:tc>
          <w:tcPr>
            <w:tcW w:w="560" w:type="dxa"/>
            <w:vMerge/>
            <w:tcBorders>
              <w:bottom w:val="single" w:sz="4" w:space="0" w:color="auto"/>
            </w:tcBorders>
            <w:shd w:val="clear" w:color="000000" w:fill="FFFFFF"/>
            <w:vAlign w:val="center"/>
          </w:tcPr>
          <w:p w:rsidR="00C36356" w:rsidRPr="00196A1D" w:rsidRDefault="00C36356" w:rsidP="00610482">
            <w:pPr>
              <w:spacing w:after="0" w:line="240" w:lineRule="auto"/>
              <w:jc w:val="center"/>
              <w:rPr>
                <w:rFonts w:ascii="Calibri" w:hAnsi="Calibri" w:cs="Calibri"/>
                <w:sz w:val="14"/>
                <w:szCs w:val="14"/>
                <w:lang w:eastAsia="sk-SK"/>
              </w:rPr>
            </w:pPr>
          </w:p>
        </w:tc>
        <w:tc>
          <w:tcPr>
            <w:tcW w:w="834" w:type="dxa"/>
            <w:vMerge/>
            <w:tcBorders>
              <w:bottom w:val="single" w:sz="4" w:space="0" w:color="auto"/>
            </w:tcBorders>
            <w:shd w:val="clear" w:color="000000" w:fill="FFFFFF"/>
            <w:vAlign w:val="center"/>
          </w:tcPr>
          <w:p w:rsidR="00C36356" w:rsidRPr="003A7863" w:rsidRDefault="00C36356" w:rsidP="00610482">
            <w:pPr>
              <w:spacing w:after="0" w:line="240" w:lineRule="auto"/>
              <w:jc w:val="center"/>
              <w:rPr>
                <w:rFonts w:ascii="Calibri" w:hAnsi="Calibri" w:cs="Calibri"/>
                <w:b/>
                <w:sz w:val="14"/>
                <w:szCs w:val="14"/>
                <w:lang w:eastAsia="sk-SK"/>
              </w:rPr>
            </w:pPr>
          </w:p>
        </w:tc>
        <w:tc>
          <w:tcPr>
            <w:tcW w:w="993" w:type="dxa"/>
            <w:vMerge/>
            <w:tcBorders>
              <w:bottom w:val="single" w:sz="4" w:space="0" w:color="auto"/>
            </w:tcBorders>
            <w:shd w:val="clear" w:color="000000" w:fill="FFFFFF"/>
            <w:vAlign w:val="center"/>
          </w:tcPr>
          <w:p w:rsidR="00C36356" w:rsidRPr="00235CF1" w:rsidRDefault="00C36356" w:rsidP="00EE6EFD">
            <w:pPr>
              <w:spacing w:after="0" w:line="240" w:lineRule="auto"/>
              <w:jc w:val="center"/>
              <w:rPr>
                <w:rFonts w:ascii="Calibri" w:hAnsi="Calibri" w:cs="Calibri"/>
                <w:sz w:val="14"/>
                <w:szCs w:val="14"/>
              </w:rPr>
            </w:pPr>
          </w:p>
        </w:tc>
        <w:tc>
          <w:tcPr>
            <w:tcW w:w="855" w:type="dxa"/>
            <w:vMerge/>
            <w:tcBorders>
              <w:bottom w:val="single" w:sz="4" w:space="0" w:color="auto"/>
              <w:right w:val="single" w:sz="8" w:space="0" w:color="auto"/>
            </w:tcBorders>
            <w:shd w:val="clear" w:color="000000" w:fill="FFFFFF"/>
            <w:vAlign w:val="center"/>
          </w:tcPr>
          <w:p w:rsidR="00C36356" w:rsidRDefault="00C36356" w:rsidP="00434975">
            <w:pPr>
              <w:spacing w:after="0" w:line="240" w:lineRule="auto"/>
              <w:jc w:val="center"/>
              <w:rPr>
                <w:rFonts w:ascii="Calibri" w:hAnsi="Calibri" w:cs="Calibri"/>
                <w:sz w:val="14"/>
                <w:szCs w:val="14"/>
                <w:lang w:eastAsia="sk-SK"/>
              </w:rPr>
            </w:pPr>
          </w:p>
        </w:tc>
        <w:tc>
          <w:tcPr>
            <w:tcW w:w="869" w:type="dxa"/>
            <w:gridSpan w:val="3"/>
            <w:vMerge/>
            <w:tcBorders>
              <w:bottom w:val="single" w:sz="4" w:space="0" w:color="auto"/>
              <w:right w:val="single" w:sz="4" w:space="0" w:color="auto"/>
            </w:tcBorders>
            <w:vAlign w:val="center"/>
          </w:tcPr>
          <w:p w:rsidR="00C36356" w:rsidRDefault="00C36356" w:rsidP="00610482">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bottom w:val="single" w:sz="4" w:space="0" w:color="auto"/>
              <w:right w:val="single" w:sz="8" w:space="0" w:color="auto"/>
            </w:tcBorders>
            <w:shd w:val="clear" w:color="auto" w:fill="EAF1DD" w:themeFill="accent3" w:themeFillTint="33"/>
            <w:vAlign w:val="center"/>
          </w:tcPr>
          <w:p w:rsidR="00C36356" w:rsidRDefault="00C36356" w:rsidP="00610482">
            <w:pPr>
              <w:spacing w:after="0" w:line="240" w:lineRule="auto"/>
              <w:jc w:val="center"/>
              <w:rPr>
                <w:rFonts w:ascii="Calibri" w:hAnsi="Calibri" w:cs="Calibri"/>
                <w:sz w:val="14"/>
                <w:szCs w:val="14"/>
                <w:lang w:eastAsia="sk-SK"/>
              </w:rPr>
            </w:pPr>
          </w:p>
        </w:tc>
        <w:tc>
          <w:tcPr>
            <w:tcW w:w="709" w:type="dxa"/>
            <w:vMerge/>
            <w:tcBorders>
              <w:bottom w:val="single" w:sz="4" w:space="0" w:color="auto"/>
              <w:right w:val="single" w:sz="8" w:space="0" w:color="auto"/>
            </w:tcBorders>
            <w:shd w:val="clear" w:color="auto" w:fill="EAF1DD" w:themeFill="accent3" w:themeFillTint="33"/>
            <w:vAlign w:val="center"/>
          </w:tcPr>
          <w:p w:rsidR="00C36356" w:rsidRPr="00EE6EFD" w:rsidRDefault="00C36356" w:rsidP="00434975">
            <w:pPr>
              <w:spacing w:after="0" w:line="240" w:lineRule="auto"/>
              <w:jc w:val="center"/>
              <w:rPr>
                <w:rFonts w:ascii="Calibri" w:hAnsi="Calibri" w:cs="Calibri"/>
                <w:sz w:val="14"/>
                <w:szCs w:val="14"/>
                <w:lang w:eastAsia="sk-SK"/>
              </w:rPr>
            </w:pPr>
          </w:p>
        </w:tc>
        <w:tc>
          <w:tcPr>
            <w:tcW w:w="1142" w:type="dxa"/>
            <w:tcBorders>
              <w:top w:val="single" w:sz="4" w:space="0" w:color="auto"/>
              <w:left w:val="single" w:sz="8" w:space="0" w:color="auto"/>
              <w:bottom w:val="single" w:sz="4" w:space="0" w:color="auto"/>
            </w:tcBorders>
            <w:shd w:val="clear" w:color="000000" w:fill="FFFFFF"/>
            <w:vAlign w:val="center"/>
          </w:tcPr>
          <w:p w:rsidR="00C36356" w:rsidRPr="00EE6EFD" w:rsidRDefault="00C36356" w:rsidP="00EE6EFD">
            <w:pPr>
              <w:spacing w:after="0" w:line="240" w:lineRule="auto"/>
              <w:rPr>
                <w:rFonts w:ascii="Calibri" w:hAnsi="Calibri" w:cs="Calibri"/>
                <w:sz w:val="14"/>
                <w:szCs w:val="14"/>
                <w:lang w:eastAsia="sk-SK"/>
              </w:rPr>
            </w:pPr>
            <w:r w:rsidRPr="00235CF1">
              <w:rPr>
                <w:rFonts w:ascii="Calibri" w:hAnsi="Calibri" w:cs="Calibri"/>
                <w:color w:val="000000"/>
                <w:sz w:val="14"/>
                <w:szCs w:val="14"/>
                <w:lang w:eastAsia="sk-SK"/>
              </w:rPr>
              <w:t>Počet detí z MRK, ktoré absolvovali minimálne jeden rok v podporených materských školách</w:t>
            </w:r>
          </w:p>
        </w:tc>
        <w:tc>
          <w:tcPr>
            <w:tcW w:w="710" w:type="dxa"/>
            <w:tcBorders>
              <w:top w:val="single" w:sz="4" w:space="0" w:color="auto"/>
              <w:bottom w:val="single" w:sz="4" w:space="0" w:color="auto"/>
            </w:tcBorders>
            <w:shd w:val="clear" w:color="auto" w:fill="FFFFFF" w:themeFill="background1"/>
            <w:noWrap/>
            <w:vAlign w:val="center"/>
          </w:tcPr>
          <w:p w:rsidR="00C36356" w:rsidRPr="00EE6EFD" w:rsidRDefault="00C36356" w:rsidP="0003167A">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0</w:t>
            </w:r>
          </w:p>
        </w:tc>
        <w:tc>
          <w:tcPr>
            <w:tcW w:w="708" w:type="dxa"/>
            <w:tcBorders>
              <w:top w:val="single" w:sz="4" w:space="0" w:color="auto"/>
              <w:bottom w:val="single" w:sz="4" w:space="0" w:color="auto"/>
              <w:right w:val="single" w:sz="4" w:space="0" w:color="auto"/>
            </w:tcBorders>
            <w:vAlign w:val="center"/>
          </w:tcPr>
          <w:p w:rsidR="00C36356" w:rsidRDefault="00C36356" w:rsidP="0003167A">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36356" w:rsidRDefault="00C36356" w:rsidP="00434975">
            <w:pPr>
              <w:spacing w:after="0" w:line="240" w:lineRule="auto"/>
              <w:jc w:val="center"/>
              <w:rPr>
                <w:rFonts w:ascii="Calibri" w:hAnsi="Calibri" w:cs="Calibri"/>
                <w:sz w:val="14"/>
                <w:szCs w:val="14"/>
              </w:rPr>
            </w:pPr>
            <w:r>
              <w:rPr>
                <w:rFonts w:ascii="Calibri" w:hAnsi="Calibri" w:cs="Calibri"/>
                <w:sz w:val="14"/>
                <w:szCs w:val="14"/>
              </w:rPr>
              <w:t>2 900</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C36356" w:rsidRDefault="00C36356" w:rsidP="00A24062">
            <w:pPr>
              <w:spacing w:after="0" w:line="240" w:lineRule="auto"/>
              <w:jc w:val="center"/>
              <w:rPr>
                <w:rFonts w:ascii="Calibri" w:hAnsi="Calibri" w:cs="Calibri"/>
                <w:sz w:val="14"/>
                <w:szCs w:val="14"/>
              </w:rPr>
            </w:pPr>
            <w:r>
              <w:rPr>
                <w:rFonts w:ascii="Calibri" w:hAnsi="Calibri" w:cs="Calibri"/>
                <w:sz w:val="14"/>
                <w:szCs w:val="14"/>
              </w:rPr>
              <w:t>0</w:t>
            </w:r>
          </w:p>
        </w:tc>
        <w:tc>
          <w:tcPr>
            <w:tcW w:w="709" w:type="dxa"/>
            <w:vMerge/>
            <w:tcBorders>
              <w:bottom w:val="single" w:sz="4" w:space="0" w:color="auto"/>
            </w:tcBorders>
            <w:shd w:val="clear" w:color="auto" w:fill="EAF1DD" w:themeFill="accent3" w:themeFillTint="33"/>
            <w:vAlign w:val="center"/>
          </w:tcPr>
          <w:p w:rsidR="00C36356" w:rsidRPr="00EE6EFD" w:rsidRDefault="00C36356"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vAlign w:val="center"/>
          </w:tcPr>
          <w:p w:rsidR="00C36356" w:rsidRPr="00EE6EFD" w:rsidRDefault="00C36356" w:rsidP="003436A2">
            <w:pPr>
              <w:spacing w:after="0" w:line="240" w:lineRule="auto"/>
              <w:jc w:val="both"/>
              <w:textAlignment w:val="baseline"/>
              <w:rPr>
                <w:rFonts w:ascii="Calibri" w:hAnsi="Calibri"/>
                <w:color w:val="000000"/>
                <w:sz w:val="14"/>
                <w:szCs w:val="14"/>
                <w:lang w:eastAsia="sk-SK"/>
              </w:rPr>
            </w:pPr>
          </w:p>
        </w:tc>
      </w:tr>
      <w:tr w:rsidR="00AD7FD6" w:rsidRPr="00EE6EFD" w:rsidTr="00860A99">
        <w:tblPrEx>
          <w:tblBorders>
            <w:insideH w:val="single" w:sz="6" w:space="0" w:color="auto"/>
            <w:insideV w:val="single" w:sz="6" w:space="0" w:color="auto"/>
          </w:tblBorders>
          <w:tblLook w:val="04A0" w:firstRow="1" w:lastRow="0" w:firstColumn="1" w:lastColumn="0" w:noHBand="0" w:noVBand="1"/>
        </w:tblPrEx>
        <w:trPr>
          <w:trHeight w:val="1516"/>
        </w:trPr>
        <w:tc>
          <w:tcPr>
            <w:tcW w:w="1122" w:type="dxa"/>
            <w:vMerge w:val="restart"/>
            <w:tcBorders>
              <w:top w:val="single" w:sz="4" w:space="0" w:color="auto"/>
              <w:right w:val="single" w:sz="8" w:space="0" w:color="auto"/>
            </w:tcBorders>
            <w:shd w:val="clear" w:color="000000" w:fill="FFFFFF"/>
            <w:vAlign w:val="center"/>
          </w:tcPr>
          <w:p w:rsidR="00AD7FD6" w:rsidRDefault="00AD7FD6" w:rsidP="00EE6EFD">
            <w:pPr>
              <w:spacing w:after="0" w:line="240" w:lineRule="auto"/>
              <w:rPr>
                <w:rFonts w:ascii="Calibri" w:hAnsi="Calibri" w:cs="Calibri"/>
                <w:sz w:val="14"/>
                <w:szCs w:val="14"/>
                <w:lang w:eastAsia="sk-SK"/>
              </w:rPr>
            </w:pPr>
            <w:r w:rsidRPr="00085E03">
              <w:rPr>
                <w:rFonts w:ascii="Calibri" w:hAnsi="Calibri" w:cs="Calibri"/>
                <w:sz w:val="14"/>
                <w:szCs w:val="14"/>
                <w:lang w:eastAsia="sk-SK"/>
              </w:rPr>
              <w:t>2.1 Podporovať realizáciu ucelených výchovno-vzdelávacích programov  pre žiakov z MRK/SZP na úspešné absolvovanie nižšieho stredného vzdelania počas plnenia povinnej školskej dochádzky</w:t>
            </w:r>
          </w:p>
        </w:tc>
        <w:tc>
          <w:tcPr>
            <w:tcW w:w="1138" w:type="dxa"/>
            <w:vMerge w:val="restart"/>
            <w:tcBorders>
              <w:top w:val="single" w:sz="4" w:space="0" w:color="auto"/>
              <w:left w:val="single" w:sz="8" w:space="0" w:color="auto"/>
            </w:tcBorders>
            <w:shd w:val="clear" w:color="000000" w:fill="FFFFFF"/>
            <w:vAlign w:val="center"/>
          </w:tcPr>
          <w:p w:rsidR="00AD7FD6" w:rsidRPr="00EE6EFD" w:rsidRDefault="00AD7FD6" w:rsidP="00EE6EFD">
            <w:pPr>
              <w:spacing w:after="0" w:line="240" w:lineRule="auto"/>
              <w:rPr>
                <w:rFonts w:ascii="Calibri" w:hAnsi="Calibri" w:cs="Calibri"/>
                <w:sz w:val="14"/>
                <w:szCs w:val="14"/>
                <w:lang w:eastAsia="sk-SK"/>
              </w:rPr>
            </w:pPr>
            <w:r w:rsidRPr="00235CF1">
              <w:rPr>
                <w:rFonts w:ascii="Calibri" w:hAnsi="Calibri" w:cs="Calibri"/>
                <w:sz w:val="14"/>
                <w:szCs w:val="14"/>
                <w:lang w:eastAsia="sk-SK"/>
              </w:rPr>
              <w:t>2.1.1 Podporovať realizáciu celodenného výchovno-vzdelávacieho systému v základných školách</w:t>
            </w:r>
          </w:p>
        </w:tc>
        <w:tc>
          <w:tcPr>
            <w:tcW w:w="560" w:type="dxa"/>
            <w:vMerge w:val="restart"/>
            <w:tcBorders>
              <w:top w:val="single" w:sz="4" w:space="0" w:color="auto"/>
            </w:tcBorders>
            <w:shd w:val="clear" w:color="000000" w:fill="FFFFFF"/>
            <w:vAlign w:val="center"/>
          </w:tcPr>
          <w:p w:rsidR="00AD7FD6" w:rsidRPr="00196A1D" w:rsidRDefault="00AD7FD6" w:rsidP="001217F6">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AD7FD6" w:rsidRPr="00A239F9" w:rsidRDefault="00AD7FD6" w:rsidP="001217F6">
            <w:pPr>
              <w:spacing w:after="0" w:line="240" w:lineRule="auto"/>
              <w:jc w:val="center"/>
              <w:rPr>
                <w:rFonts w:ascii="Calibri" w:hAnsi="Calibri" w:cs="Calibri"/>
                <w:sz w:val="14"/>
                <w:szCs w:val="14"/>
                <w:lang w:eastAsia="sk-SK"/>
              </w:rPr>
            </w:pPr>
            <w:r w:rsidRPr="00A239F9">
              <w:rPr>
                <w:rFonts w:ascii="Calibri" w:hAnsi="Calibri" w:cs="Calibri"/>
                <w:sz w:val="14"/>
                <w:szCs w:val="14"/>
                <w:lang w:eastAsia="sk-SK"/>
              </w:rPr>
              <w:t>2017</w:t>
            </w:r>
          </w:p>
          <w:p w:rsidR="00AD7FD6" w:rsidRPr="00A239F9" w:rsidRDefault="00AD7FD6" w:rsidP="001217F6">
            <w:pPr>
              <w:spacing w:after="0" w:line="240" w:lineRule="auto"/>
              <w:jc w:val="center"/>
              <w:rPr>
                <w:rFonts w:ascii="Calibri" w:hAnsi="Calibri" w:cs="Calibri"/>
                <w:b/>
                <w:sz w:val="14"/>
                <w:szCs w:val="14"/>
                <w:u w:val="single"/>
                <w:lang w:eastAsia="sk-SK"/>
              </w:rPr>
            </w:pPr>
            <w:r w:rsidRPr="00A239F9">
              <w:rPr>
                <w:rFonts w:ascii="Calibri" w:hAnsi="Calibri" w:cs="Calibri"/>
                <w:b/>
                <w:sz w:val="14"/>
                <w:szCs w:val="14"/>
                <w:u w:val="single"/>
                <w:lang w:eastAsia="sk-SK"/>
              </w:rPr>
              <w:t>2018</w:t>
            </w:r>
          </w:p>
          <w:p w:rsidR="00AD7FD6" w:rsidRPr="00EE6EFD" w:rsidRDefault="00AD7FD6" w:rsidP="00EE6EFD">
            <w:pPr>
              <w:spacing w:after="0" w:line="240" w:lineRule="auto"/>
              <w:jc w:val="center"/>
              <w:rPr>
                <w:rFonts w:ascii="Calibri" w:hAnsi="Calibri" w:cs="Calibri"/>
                <w:sz w:val="14"/>
                <w:szCs w:val="14"/>
                <w:u w:val="single"/>
                <w:lang w:eastAsia="sk-SK"/>
              </w:rPr>
            </w:pPr>
          </w:p>
        </w:tc>
        <w:tc>
          <w:tcPr>
            <w:tcW w:w="834" w:type="dxa"/>
            <w:vMerge w:val="restart"/>
            <w:tcBorders>
              <w:top w:val="single" w:sz="4" w:space="0" w:color="auto"/>
            </w:tcBorders>
            <w:shd w:val="clear" w:color="000000" w:fill="FFFFFF"/>
            <w:vAlign w:val="center"/>
          </w:tcPr>
          <w:p w:rsidR="00AD7FD6" w:rsidRPr="00AE25CB" w:rsidRDefault="00AD7FD6" w:rsidP="00EE6EFD">
            <w:pPr>
              <w:spacing w:after="0" w:line="240" w:lineRule="auto"/>
              <w:jc w:val="center"/>
              <w:rPr>
                <w:rFonts w:ascii="Calibri" w:hAnsi="Calibri"/>
                <w:b/>
                <w:sz w:val="14"/>
                <w:lang w:eastAsia="sk-SK"/>
              </w:rPr>
            </w:pPr>
            <w:r>
              <w:rPr>
                <w:rFonts w:ascii="Calibri" w:hAnsi="Calibri"/>
                <w:b/>
                <w:sz w:val="14"/>
                <w:lang w:eastAsia="sk-SK"/>
              </w:rPr>
              <w:t>MŠVVŠ</w:t>
            </w:r>
            <w:r w:rsidRPr="00AE25CB">
              <w:rPr>
                <w:rFonts w:ascii="Calibri" w:hAnsi="Calibri"/>
                <w:b/>
                <w:sz w:val="14"/>
                <w:lang w:eastAsia="sk-SK"/>
              </w:rPr>
              <w:t xml:space="preserve"> SR</w:t>
            </w:r>
          </w:p>
          <w:p w:rsidR="00AD7FD6" w:rsidRPr="00EE6EFD" w:rsidRDefault="00AD7FD6"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993" w:type="dxa"/>
            <w:tcBorders>
              <w:top w:val="single" w:sz="4" w:space="0" w:color="auto"/>
            </w:tcBorders>
            <w:shd w:val="clear" w:color="000000" w:fill="FFFFFF"/>
            <w:vAlign w:val="center"/>
          </w:tcPr>
          <w:p w:rsidR="00AD7FD6" w:rsidRPr="00EE6EFD" w:rsidRDefault="00AD7FD6"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1</w:t>
            </w:r>
          </w:p>
          <w:p w:rsidR="00AD7FD6" w:rsidRPr="00EE6EFD" w:rsidRDefault="00AD7FD6"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271 498,50</w:t>
            </w:r>
          </w:p>
        </w:tc>
        <w:tc>
          <w:tcPr>
            <w:tcW w:w="855" w:type="dxa"/>
            <w:vMerge w:val="restart"/>
            <w:tcBorders>
              <w:top w:val="single" w:sz="4" w:space="0" w:color="auto"/>
              <w:right w:val="single" w:sz="8" w:space="0" w:color="auto"/>
            </w:tcBorders>
            <w:shd w:val="clear" w:color="000000" w:fill="FFFFFF"/>
            <w:vAlign w:val="center"/>
          </w:tcPr>
          <w:p w:rsidR="00AD7FD6" w:rsidRPr="00EE6EFD" w:rsidRDefault="00AD7FD6"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97 772,27</w:t>
            </w:r>
          </w:p>
        </w:tc>
        <w:tc>
          <w:tcPr>
            <w:tcW w:w="869" w:type="dxa"/>
            <w:gridSpan w:val="3"/>
            <w:tcBorders>
              <w:top w:val="single" w:sz="4" w:space="0" w:color="auto"/>
              <w:right w:val="single" w:sz="4" w:space="0" w:color="auto"/>
            </w:tcBorders>
            <w:vAlign w:val="center"/>
          </w:tcPr>
          <w:p w:rsidR="00AD7FD6" w:rsidRPr="00EE6EFD" w:rsidRDefault="00AD7FD6"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43 560,32</w:t>
            </w:r>
          </w:p>
        </w:tc>
        <w:tc>
          <w:tcPr>
            <w:tcW w:w="850" w:type="dxa"/>
            <w:gridSpan w:val="3"/>
            <w:tcBorders>
              <w:top w:val="single" w:sz="4" w:space="0" w:color="auto"/>
              <w:left w:val="single" w:sz="4" w:space="0" w:color="auto"/>
              <w:right w:val="single" w:sz="8" w:space="0" w:color="auto"/>
            </w:tcBorders>
            <w:shd w:val="clear" w:color="auto" w:fill="EAF1DD" w:themeFill="accent3" w:themeFillTint="33"/>
            <w:vAlign w:val="center"/>
          </w:tcPr>
          <w:p w:rsidR="00AD7FD6" w:rsidRPr="00AD7FD6" w:rsidRDefault="00AD7FD6" w:rsidP="00AD7FD6">
            <w:pPr>
              <w:ind w:left="-61" w:right="-79"/>
              <w:contextualSpacing/>
              <w:jc w:val="center"/>
              <w:rPr>
                <w:rFonts w:ascii="Calibri" w:hAnsi="Calibri" w:cs="Calibri"/>
                <w:sz w:val="14"/>
                <w:szCs w:val="14"/>
                <w:lang w:eastAsia="sk-SK"/>
              </w:rPr>
            </w:pPr>
            <w:r w:rsidRPr="00AD7FD6">
              <w:rPr>
                <w:rFonts w:ascii="Calibri" w:hAnsi="Calibri" w:cs="Calibri"/>
                <w:sz w:val="14"/>
                <w:szCs w:val="14"/>
                <w:lang w:eastAsia="sk-SK"/>
              </w:rPr>
              <w:t>1 157 613,55</w:t>
            </w:r>
          </w:p>
        </w:tc>
        <w:tc>
          <w:tcPr>
            <w:tcW w:w="709" w:type="dxa"/>
            <w:vMerge w:val="restart"/>
            <w:tcBorders>
              <w:top w:val="single" w:sz="4" w:space="0" w:color="auto"/>
              <w:right w:val="single" w:sz="8" w:space="0" w:color="auto"/>
            </w:tcBorders>
            <w:shd w:val="clear" w:color="auto" w:fill="EAF1DD" w:themeFill="accent3" w:themeFillTint="33"/>
            <w:vAlign w:val="center"/>
          </w:tcPr>
          <w:p w:rsidR="00AD7FD6" w:rsidRPr="00EE6EFD" w:rsidRDefault="00AD7FD6" w:rsidP="00B32307">
            <w:pPr>
              <w:spacing w:after="0" w:line="240" w:lineRule="auto"/>
              <w:jc w:val="center"/>
              <w:rPr>
                <w:rFonts w:ascii="Calibri" w:hAnsi="Calibri" w:cs="Calibri"/>
                <w:sz w:val="14"/>
                <w:szCs w:val="14"/>
                <w:lang w:eastAsia="sk-SK"/>
              </w:rPr>
            </w:pPr>
            <w:r>
              <w:rPr>
                <w:rFonts w:ascii="Calibri" w:hAnsi="Calibri" w:cs="Calibri"/>
                <w:sz w:val="14"/>
                <w:szCs w:val="14"/>
                <w:lang w:eastAsia="sk-SK"/>
              </w:rPr>
              <w:t>MPC</w:t>
            </w:r>
          </w:p>
        </w:tc>
        <w:tc>
          <w:tcPr>
            <w:tcW w:w="1142" w:type="dxa"/>
            <w:tcBorders>
              <w:top w:val="single" w:sz="4" w:space="0" w:color="auto"/>
              <w:left w:val="single" w:sz="8" w:space="0" w:color="auto"/>
            </w:tcBorders>
            <w:shd w:val="clear" w:color="000000" w:fill="FFFFFF"/>
            <w:vAlign w:val="center"/>
          </w:tcPr>
          <w:p w:rsidR="00AD7FD6" w:rsidRPr="00235CF1" w:rsidRDefault="00AD7FD6" w:rsidP="001217F6">
            <w:pPr>
              <w:spacing w:after="0" w:line="240" w:lineRule="auto"/>
              <w:rPr>
                <w:rFonts w:ascii="Calibri" w:hAnsi="Calibri" w:cs="Calibri"/>
                <w:color w:val="000000"/>
                <w:sz w:val="14"/>
                <w:szCs w:val="14"/>
                <w:lang w:eastAsia="sk-SK"/>
              </w:rPr>
            </w:pPr>
            <w:r w:rsidRPr="00235CF1">
              <w:rPr>
                <w:rFonts w:ascii="Calibri" w:hAnsi="Calibri" w:cs="Calibri"/>
                <w:color w:val="000000"/>
                <w:sz w:val="14"/>
                <w:szCs w:val="14"/>
                <w:lang w:eastAsia="sk-SK"/>
              </w:rPr>
              <w:t>Počet škôl realizujúcich celodenný výchovno-vzdelávací systém</w:t>
            </w:r>
          </w:p>
          <w:p w:rsidR="00AD7FD6" w:rsidRPr="00EE6EFD" w:rsidRDefault="00AD7FD6" w:rsidP="00EE6EFD">
            <w:pPr>
              <w:spacing w:after="0" w:line="240" w:lineRule="auto"/>
              <w:rPr>
                <w:rFonts w:ascii="Calibri" w:hAnsi="Calibri" w:cs="Calibri"/>
                <w:sz w:val="14"/>
                <w:szCs w:val="14"/>
                <w:lang w:eastAsia="sk-SK"/>
              </w:rPr>
            </w:pPr>
          </w:p>
        </w:tc>
        <w:tc>
          <w:tcPr>
            <w:tcW w:w="710" w:type="dxa"/>
            <w:tcBorders>
              <w:top w:val="single" w:sz="4" w:space="0" w:color="auto"/>
            </w:tcBorders>
            <w:noWrap/>
            <w:vAlign w:val="center"/>
          </w:tcPr>
          <w:p w:rsidR="00AD7FD6" w:rsidRPr="00EE6EFD" w:rsidRDefault="00AD7FD6" w:rsidP="0003167A">
            <w:pPr>
              <w:pStyle w:val="paragraph"/>
              <w:spacing w:before="0" w:after="0"/>
              <w:jc w:val="center"/>
              <w:textAlignment w:val="baseline"/>
              <w:rPr>
                <w:rFonts w:ascii="Calibri" w:hAnsi="Calibri"/>
                <w:color w:val="000000"/>
                <w:sz w:val="14"/>
                <w:szCs w:val="14"/>
              </w:rPr>
            </w:pPr>
            <w:r w:rsidRPr="0003167A">
              <w:rPr>
                <w:rFonts w:ascii="Calibri" w:hAnsi="Calibri" w:cs="Calibri"/>
                <w:sz w:val="14"/>
                <w:szCs w:val="14"/>
              </w:rPr>
              <w:t>1 928*</w:t>
            </w:r>
          </w:p>
        </w:tc>
        <w:tc>
          <w:tcPr>
            <w:tcW w:w="708" w:type="dxa"/>
            <w:tcBorders>
              <w:top w:val="single" w:sz="4" w:space="0" w:color="auto"/>
              <w:right w:val="single" w:sz="4" w:space="0" w:color="auto"/>
            </w:tcBorders>
            <w:vAlign w:val="center"/>
          </w:tcPr>
          <w:p w:rsidR="00AD7FD6" w:rsidRDefault="00AD7FD6" w:rsidP="0003167A">
            <w:pPr>
              <w:spacing w:after="0" w:line="240" w:lineRule="auto"/>
              <w:jc w:val="center"/>
              <w:rPr>
                <w:rFonts w:ascii="Calibri" w:hAnsi="Calibri" w:cs="Calibri"/>
                <w:sz w:val="14"/>
                <w:szCs w:val="14"/>
              </w:rPr>
            </w:pPr>
            <w:r>
              <w:rPr>
                <w:rFonts w:ascii="Calibri" w:hAnsi="Calibri" w:cs="Calibri"/>
                <w:sz w:val="14"/>
                <w:szCs w:val="14"/>
              </w:rPr>
              <w:t>128</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AD7FD6" w:rsidRDefault="00AD7FD6" w:rsidP="00434975">
            <w:pPr>
              <w:spacing w:after="0" w:line="240" w:lineRule="auto"/>
              <w:jc w:val="center"/>
              <w:rPr>
                <w:rFonts w:ascii="Calibri" w:hAnsi="Calibri" w:cs="Calibri"/>
                <w:sz w:val="14"/>
                <w:szCs w:val="14"/>
              </w:rPr>
            </w:pPr>
            <w:r>
              <w:rPr>
                <w:rFonts w:ascii="Calibri" w:hAnsi="Calibri" w:cs="Calibri"/>
                <w:sz w:val="14"/>
                <w:szCs w:val="14"/>
              </w:rPr>
              <w:t>130</w:t>
            </w:r>
          </w:p>
        </w:tc>
        <w:tc>
          <w:tcPr>
            <w:tcW w:w="709" w:type="dxa"/>
            <w:tcBorders>
              <w:top w:val="single" w:sz="4" w:space="0" w:color="auto"/>
              <w:left w:val="single" w:sz="4" w:space="0" w:color="auto"/>
            </w:tcBorders>
            <w:shd w:val="clear" w:color="auto" w:fill="EAF1DD" w:themeFill="accent3" w:themeFillTint="33"/>
            <w:vAlign w:val="center"/>
          </w:tcPr>
          <w:p w:rsidR="00AD7FD6" w:rsidRPr="002D116C" w:rsidRDefault="00AD7FD6" w:rsidP="00D70EE2">
            <w:pPr>
              <w:spacing w:after="0" w:line="240" w:lineRule="auto"/>
              <w:jc w:val="center"/>
              <w:rPr>
                <w:rFonts w:ascii="Calibri" w:hAnsi="Calibri" w:cs="Calibri"/>
                <w:sz w:val="14"/>
                <w:szCs w:val="14"/>
              </w:rPr>
            </w:pPr>
            <w:r w:rsidRPr="002D116C">
              <w:rPr>
                <w:rFonts w:ascii="Calibri" w:hAnsi="Calibri" w:cs="Calibri"/>
                <w:sz w:val="14"/>
                <w:szCs w:val="14"/>
              </w:rPr>
              <w:t>130</w:t>
            </w:r>
          </w:p>
        </w:tc>
        <w:tc>
          <w:tcPr>
            <w:tcW w:w="709" w:type="dxa"/>
            <w:vMerge w:val="restart"/>
            <w:tcBorders>
              <w:top w:val="single" w:sz="4" w:space="0" w:color="auto"/>
            </w:tcBorders>
            <w:shd w:val="clear" w:color="auto" w:fill="EAF1DD" w:themeFill="accent3" w:themeFillTint="33"/>
            <w:vAlign w:val="center"/>
          </w:tcPr>
          <w:p w:rsidR="00AD7FD6" w:rsidRDefault="00AD7FD6" w:rsidP="009F2CE1">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AD7FD6" w:rsidRPr="00EE6EFD" w:rsidRDefault="00AD7FD6" w:rsidP="009F2CE1">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vMerge w:val="restart"/>
            <w:tcBorders>
              <w:top w:val="single" w:sz="4" w:space="0" w:color="auto"/>
              <w:right w:val="single" w:sz="8" w:space="0" w:color="auto"/>
            </w:tcBorders>
            <w:shd w:val="clear" w:color="auto" w:fill="EAF1DD" w:themeFill="accent3" w:themeFillTint="33"/>
            <w:vAlign w:val="center"/>
          </w:tcPr>
          <w:p w:rsidR="00AD7FD6" w:rsidRPr="008E2EB0" w:rsidRDefault="00AD7FD6" w:rsidP="008E2EB0">
            <w:pPr>
              <w:jc w:val="both"/>
              <w:rPr>
                <w:rFonts w:ascii="Calibri" w:hAnsi="Calibri"/>
                <w:color w:val="000000"/>
                <w:sz w:val="14"/>
                <w:szCs w:val="14"/>
                <w:u w:val="single"/>
                <w:lang w:eastAsia="sk-SK"/>
              </w:rPr>
            </w:pPr>
            <w:r>
              <w:rPr>
                <w:rFonts w:ascii="Calibri" w:hAnsi="Calibri"/>
                <w:color w:val="000000"/>
                <w:sz w:val="14"/>
                <w:szCs w:val="14"/>
                <w:u w:val="single"/>
                <w:lang w:eastAsia="sk-SK"/>
              </w:rPr>
              <w:t>MŠVVŠ</w:t>
            </w:r>
            <w:r w:rsidRPr="007A61AD">
              <w:rPr>
                <w:rFonts w:ascii="Calibri" w:hAnsi="Calibri"/>
                <w:color w:val="000000"/>
                <w:sz w:val="14"/>
                <w:szCs w:val="14"/>
                <w:u w:val="single"/>
                <w:lang w:eastAsia="sk-SK"/>
              </w:rPr>
              <w:t xml:space="preserve"> SR</w:t>
            </w:r>
            <w:r>
              <w:rPr>
                <w:rFonts w:ascii="Calibri" w:hAnsi="Calibri"/>
                <w:color w:val="000000"/>
                <w:sz w:val="14"/>
                <w:szCs w:val="14"/>
                <w:u w:val="single"/>
                <w:lang w:eastAsia="sk-SK"/>
              </w:rPr>
              <w:t xml:space="preserve">: </w:t>
            </w:r>
            <w:r w:rsidRPr="009F2CE1">
              <w:rPr>
                <w:rFonts w:ascii="Calibri" w:hAnsi="Calibri"/>
                <w:color w:val="000000"/>
                <w:sz w:val="14"/>
                <w:szCs w:val="14"/>
                <w:lang w:eastAsia="sk-SK"/>
              </w:rPr>
              <w:t>Ide o školy podporené v rámci NP ŠOV, ktorého prijímateľom je MPC</w:t>
            </w:r>
            <w:r>
              <w:rPr>
                <w:rFonts w:ascii="Calibri" w:hAnsi="Calibri"/>
                <w:color w:val="000000"/>
                <w:sz w:val="14"/>
                <w:szCs w:val="14"/>
                <w:lang w:eastAsia="sk-SK"/>
              </w:rPr>
              <w:t>. Spolu ide o 19 143 detí zo SZP.</w:t>
            </w:r>
          </w:p>
          <w:p w:rsidR="00AD7FD6" w:rsidRDefault="00AD7FD6" w:rsidP="003436A2">
            <w:pPr>
              <w:spacing w:after="0" w:line="240" w:lineRule="auto"/>
              <w:jc w:val="both"/>
              <w:textAlignment w:val="baseline"/>
              <w:rPr>
                <w:rFonts w:ascii="Calibri" w:hAnsi="Calibri" w:cs="Calibri"/>
                <w:sz w:val="14"/>
                <w:szCs w:val="14"/>
                <w:lang w:eastAsia="sk-SK"/>
              </w:rPr>
            </w:pPr>
            <w:r>
              <w:rPr>
                <w:rFonts w:ascii="Calibri" w:hAnsi="Calibri" w:cs="Calibri"/>
                <w:sz w:val="14"/>
                <w:szCs w:val="14"/>
                <w:lang w:eastAsia="sk-SK"/>
              </w:rPr>
              <w:t xml:space="preserve">*Počet </w:t>
            </w:r>
            <w:r w:rsidRPr="00DD7A8B">
              <w:rPr>
                <w:rFonts w:ascii="Calibri" w:hAnsi="Calibri" w:cs="Calibri"/>
                <w:sz w:val="14"/>
                <w:szCs w:val="14"/>
                <w:lang w:eastAsia="sk-SK"/>
              </w:rPr>
              <w:t xml:space="preserve">evidovaných </w:t>
            </w:r>
            <w:r>
              <w:rPr>
                <w:rFonts w:ascii="Calibri" w:hAnsi="Calibri" w:cs="Calibri"/>
                <w:sz w:val="14"/>
                <w:szCs w:val="14"/>
                <w:lang w:eastAsia="sk-SK"/>
              </w:rPr>
              <w:t>školských klubov detí (</w:t>
            </w:r>
            <w:r w:rsidRPr="00DD7A8B">
              <w:rPr>
                <w:rFonts w:ascii="Calibri" w:hAnsi="Calibri" w:cs="Calibri"/>
                <w:sz w:val="14"/>
                <w:szCs w:val="14"/>
                <w:lang w:eastAsia="sk-SK"/>
              </w:rPr>
              <w:t>ŠKD</w:t>
            </w:r>
            <w:r>
              <w:rPr>
                <w:rFonts w:ascii="Calibri" w:hAnsi="Calibri" w:cs="Calibri"/>
                <w:sz w:val="14"/>
                <w:szCs w:val="14"/>
                <w:lang w:eastAsia="sk-SK"/>
              </w:rPr>
              <w:t>)</w:t>
            </w:r>
            <w:r w:rsidRPr="00DD7A8B">
              <w:rPr>
                <w:rFonts w:ascii="Calibri" w:hAnsi="Calibri" w:cs="Calibri"/>
                <w:sz w:val="14"/>
                <w:szCs w:val="14"/>
                <w:lang w:eastAsia="sk-SK"/>
              </w:rPr>
              <w:t xml:space="preserve"> v</w:t>
            </w:r>
            <w:r>
              <w:rPr>
                <w:rFonts w:ascii="Calibri" w:hAnsi="Calibri" w:cs="Calibri"/>
                <w:sz w:val="14"/>
                <w:szCs w:val="14"/>
                <w:lang w:eastAsia="sk-SK"/>
              </w:rPr>
              <w:t xml:space="preserve"> </w:t>
            </w:r>
            <w:r w:rsidRPr="00DD7A8B">
              <w:rPr>
                <w:rFonts w:ascii="Calibri" w:hAnsi="Calibri" w:cs="Calibri"/>
                <w:sz w:val="14"/>
                <w:szCs w:val="14"/>
                <w:lang w:eastAsia="sk-SK"/>
              </w:rPr>
              <w:t>šk</w:t>
            </w:r>
            <w:r>
              <w:rPr>
                <w:rFonts w:ascii="Calibri" w:hAnsi="Calibri" w:cs="Calibri"/>
                <w:sz w:val="14"/>
                <w:szCs w:val="14"/>
                <w:lang w:eastAsia="sk-SK"/>
              </w:rPr>
              <w:t>olskom roku 2015/2016;</w:t>
            </w:r>
          </w:p>
          <w:p w:rsidR="00AD7FD6" w:rsidRPr="00BF33D0" w:rsidRDefault="00AD7FD6" w:rsidP="003436A2">
            <w:pPr>
              <w:spacing w:after="0" w:line="240" w:lineRule="auto"/>
              <w:jc w:val="both"/>
              <w:textAlignment w:val="baseline"/>
              <w:rPr>
                <w:rFonts w:ascii="Calibri" w:hAnsi="Calibri" w:cs="Calibri"/>
                <w:sz w:val="14"/>
                <w:szCs w:val="14"/>
                <w:lang w:eastAsia="sk-SK"/>
              </w:rPr>
            </w:pPr>
            <w:r>
              <w:rPr>
                <w:rFonts w:ascii="Calibri" w:hAnsi="Calibri" w:cs="Calibri"/>
                <w:sz w:val="14"/>
                <w:szCs w:val="14"/>
                <w:lang w:eastAsia="sk-SK"/>
              </w:rPr>
              <w:t>**P</w:t>
            </w:r>
            <w:r w:rsidRPr="00DD7A8B">
              <w:rPr>
                <w:rFonts w:ascii="Calibri" w:hAnsi="Calibri" w:cs="Calibri"/>
                <w:sz w:val="14"/>
                <w:szCs w:val="14"/>
                <w:lang w:eastAsia="sk-SK"/>
              </w:rPr>
              <w:t xml:space="preserve">očet </w:t>
            </w:r>
            <w:r>
              <w:rPr>
                <w:rFonts w:ascii="Calibri" w:hAnsi="Calibri" w:cs="Calibri"/>
                <w:sz w:val="14"/>
                <w:szCs w:val="14"/>
                <w:lang w:eastAsia="sk-SK"/>
              </w:rPr>
              <w:t>detí zo SZP v </w:t>
            </w:r>
            <w:r w:rsidRPr="00DD7A8B">
              <w:rPr>
                <w:rFonts w:ascii="Calibri" w:hAnsi="Calibri" w:cs="Calibri"/>
                <w:sz w:val="14"/>
                <w:szCs w:val="14"/>
                <w:lang w:eastAsia="sk-SK"/>
              </w:rPr>
              <w:t>šk</w:t>
            </w:r>
            <w:r>
              <w:rPr>
                <w:rFonts w:ascii="Calibri" w:hAnsi="Calibri" w:cs="Calibri"/>
                <w:sz w:val="14"/>
                <w:szCs w:val="14"/>
                <w:lang w:eastAsia="sk-SK"/>
              </w:rPr>
              <w:t>olskom roku 2015/2016</w:t>
            </w:r>
            <w:r w:rsidRPr="00DD7A8B">
              <w:rPr>
                <w:rFonts w:ascii="Calibri" w:hAnsi="Calibri" w:cs="Calibri"/>
                <w:sz w:val="14"/>
                <w:szCs w:val="14"/>
                <w:lang w:eastAsia="sk-SK"/>
              </w:rPr>
              <w:t xml:space="preserve"> v</w:t>
            </w:r>
            <w:r>
              <w:rPr>
                <w:rFonts w:ascii="Calibri" w:hAnsi="Calibri" w:cs="Calibri"/>
                <w:sz w:val="14"/>
                <w:szCs w:val="14"/>
                <w:lang w:eastAsia="sk-SK"/>
              </w:rPr>
              <w:t> </w:t>
            </w:r>
            <w:r w:rsidRPr="00DD7A8B">
              <w:rPr>
                <w:rFonts w:ascii="Calibri" w:hAnsi="Calibri" w:cs="Calibri"/>
                <w:sz w:val="14"/>
                <w:szCs w:val="14"/>
                <w:lang w:eastAsia="sk-SK"/>
              </w:rPr>
              <w:t>ŠK</w:t>
            </w:r>
            <w:r>
              <w:rPr>
                <w:rFonts w:ascii="Calibri" w:hAnsi="Calibri" w:cs="Calibri"/>
                <w:sz w:val="14"/>
                <w:szCs w:val="14"/>
                <w:lang w:eastAsia="sk-SK"/>
              </w:rPr>
              <w:t>D.</w:t>
            </w:r>
          </w:p>
        </w:tc>
      </w:tr>
      <w:tr w:rsidR="00AD7FD6" w:rsidRPr="00EE6EFD" w:rsidTr="00860A99">
        <w:tblPrEx>
          <w:tblBorders>
            <w:insideH w:val="single" w:sz="6" w:space="0" w:color="auto"/>
            <w:insideV w:val="single" w:sz="6" w:space="0" w:color="auto"/>
          </w:tblBorders>
          <w:tblLook w:val="04A0" w:firstRow="1" w:lastRow="0" w:firstColumn="1" w:lastColumn="0" w:noHBand="0" w:noVBand="1"/>
        </w:tblPrEx>
        <w:trPr>
          <w:trHeight w:val="1343"/>
        </w:trPr>
        <w:tc>
          <w:tcPr>
            <w:tcW w:w="1122" w:type="dxa"/>
            <w:vMerge/>
            <w:tcBorders>
              <w:bottom w:val="single" w:sz="4" w:space="0" w:color="auto"/>
              <w:right w:val="single" w:sz="8" w:space="0" w:color="auto"/>
            </w:tcBorders>
            <w:shd w:val="clear" w:color="000000" w:fill="FFFFFF"/>
            <w:vAlign w:val="center"/>
          </w:tcPr>
          <w:p w:rsidR="00AD7FD6" w:rsidRPr="00085E03" w:rsidRDefault="00AD7FD6" w:rsidP="00EE6EFD">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AD7FD6" w:rsidRPr="00235CF1" w:rsidRDefault="00AD7FD6" w:rsidP="00EE6EFD">
            <w:pPr>
              <w:spacing w:after="0" w:line="240" w:lineRule="auto"/>
              <w:rPr>
                <w:rFonts w:ascii="Calibri" w:hAnsi="Calibri" w:cs="Calibri"/>
                <w:sz w:val="14"/>
                <w:szCs w:val="14"/>
                <w:lang w:eastAsia="sk-SK"/>
              </w:rPr>
            </w:pPr>
          </w:p>
        </w:tc>
        <w:tc>
          <w:tcPr>
            <w:tcW w:w="560" w:type="dxa"/>
            <w:vMerge/>
            <w:tcBorders>
              <w:bottom w:val="single" w:sz="4" w:space="0" w:color="auto"/>
            </w:tcBorders>
            <w:shd w:val="clear" w:color="000000" w:fill="FFFFFF"/>
            <w:vAlign w:val="center"/>
          </w:tcPr>
          <w:p w:rsidR="00AD7FD6" w:rsidRPr="00196A1D" w:rsidRDefault="00AD7FD6" w:rsidP="001217F6">
            <w:pPr>
              <w:spacing w:after="0" w:line="240" w:lineRule="auto"/>
              <w:jc w:val="center"/>
              <w:rPr>
                <w:rFonts w:ascii="Calibri" w:hAnsi="Calibri" w:cs="Calibri"/>
                <w:sz w:val="14"/>
                <w:szCs w:val="14"/>
                <w:lang w:eastAsia="sk-SK"/>
              </w:rPr>
            </w:pPr>
          </w:p>
        </w:tc>
        <w:tc>
          <w:tcPr>
            <w:tcW w:w="834" w:type="dxa"/>
            <w:vMerge/>
            <w:tcBorders>
              <w:bottom w:val="single" w:sz="4" w:space="0" w:color="auto"/>
            </w:tcBorders>
            <w:shd w:val="clear" w:color="000000" w:fill="FFFFFF"/>
            <w:vAlign w:val="center"/>
          </w:tcPr>
          <w:p w:rsidR="00AD7FD6" w:rsidRDefault="00AD7FD6" w:rsidP="00EE6EFD">
            <w:pPr>
              <w:spacing w:after="0" w:line="240" w:lineRule="auto"/>
              <w:jc w:val="center"/>
              <w:rPr>
                <w:rFonts w:ascii="Calibri" w:hAnsi="Calibri" w:cs="Calibri"/>
                <w:sz w:val="14"/>
                <w:szCs w:val="14"/>
                <w:lang w:eastAsia="sk-SK"/>
              </w:rPr>
            </w:pPr>
          </w:p>
        </w:tc>
        <w:tc>
          <w:tcPr>
            <w:tcW w:w="993" w:type="dxa"/>
            <w:tcBorders>
              <w:top w:val="single" w:sz="4" w:space="0" w:color="auto"/>
              <w:bottom w:val="single" w:sz="4" w:space="0" w:color="auto"/>
            </w:tcBorders>
            <w:shd w:val="clear" w:color="000000" w:fill="FFFFFF"/>
            <w:vAlign w:val="center"/>
          </w:tcPr>
          <w:p w:rsidR="00AD7FD6" w:rsidRPr="00EE6EFD" w:rsidRDefault="00AD7FD6"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AD7FD6" w:rsidRPr="00EE6EFD" w:rsidRDefault="00AD7FD6"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47 911,50</w:t>
            </w:r>
          </w:p>
        </w:tc>
        <w:tc>
          <w:tcPr>
            <w:tcW w:w="855" w:type="dxa"/>
            <w:vMerge/>
            <w:tcBorders>
              <w:bottom w:val="single" w:sz="4" w:space="0" w:color="auto"/>
              <w:right w:val="single" w:sz="8" w:space="0" w:color="auto"/>
            </w:tcBorders>
            <w:shd w:val="clear" w:color="000000" w:fill="FFFFFF"/>
            <w:vAlign w:val="center"/>
          </w:tcPr>
          <w:p w:rsidR="00AD7FD6" w:rsidRPr="00EE6EFD" w:rsidRDefault="00AD7FD6" w:rsidP="00434975">
            <w:pPr>
              <w:spacing w:after="0" w:line="240" w:lineRule="auto"/>
              <w:jc w:val="center"/>
              <w:rPr>
                <w:rFonts w:ascii="Calibri" w:hAnsi="Calibri" w:cs="Calibri"/>
                <w:sz w:val="14"/>
                <w:szCs w:val="14"/>
                <w:lang w:eastAsia="sk-SK"/>
              </w:rPr>
            </w:pPr>
          </w:p>
        </w:tc>
        <w:tc>
          <w:tcPr>
            <w:tcW w:w="869" w:type="dxa"/>
            <w:gridSpan w:val="3"/>
            <w:tcBorders>
              <w:top w:val="single" w:sz="4" w:space="0" w:color="auto"/>
              <w:bottom w:val="single" w:sz="4" w:space="0" w:color="auto"/>
              <w:right w:val="single" w:sz="4" w:space="0" w:color="auto"/>
            </w:tcBorders>
            <w:vAlign w:val="center"/>
          </w:tcPr>
          <w:p w:rsidR="00AD7FD6" w:rsidRPr="00EE6EFD" w:rsidRDefault="00AD7FD6"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7 687,11</w:t>
            </w:r>
          </w:p>
        </w:tc>
        <w:tc>
          <w:tcPr>
            <w:tcW w:w="850" w:type="dxa"/>
            <w:gridSpan w:val="3"/>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AD7FD6" w:rsidRPr="00AD7FD6" w:rsidRDefault="00AD7FD6" w:rsidP="00AD7FD6">
            <w:pPr>
              <w:ind w:left="-61" w:right="-79"/>
              <w:contextualSpacing/>
              <w:jc w:val="center"/>
              <w:rPr>
                <w:rFonts w:ascii="Calibri" w:hAnsi="Calibri" w:cs="Calibri"/>
                <w:sz w:val="14"/>
                <w:szCs w:val="14"/>
                <w:lang w:eastAsia="sk-SK"/>
              </w:rPr>
            </w:pPr>
            <w:r w:rsidRPr="00AD7FD6">
              <w:rPr>
                <w:rFonts w:ascii="Calibri" w:hAnsi="Calibri" w:cs="Calibri"/>
                <w:sz w:val="14"/>
                <w:szCs w:val="14"/>
                <w:lang w:eastAsia="sk-SK"/>
              </w:rPr>
              <w:t>204 584,74</w:t>
            </w:r>
          </w:p>
        </w:tc>
        <w:tc>
          <w:tcPr>
            <w:tcW w:w="709" w:type="dxa"/>
            <w:vMerge/>
            <w:tcBorders>
              <w:bottom w:val="single" w:sz="4" w:space="0" w:color="auto"/>
              <w:right w:val="single" w:sz="8" w:space="0" w:color="auto"/>
            </w:tcBorders>
            <w:shd w:val="clear" w:color="auto" w:fill="EAF1DD" w:themeFill="accent3" w:themeFillTint="33"/>
            <w:vAlign w:val="center"/>
          </w:tcPr>
          <w:p w:rsidR="00AD7FD6" w:rsidRPr="00EE6EFD" w:rsidRDefault="00AD7FD6" w:rsidP="00434975">
            <w:pPr>
              <w:spacing w:after="0" w:line="240" w:lineRule="auto"/>
              <w:jc w:val="center"/>
              <w:rPr>
                <w:rFonts w:ascii="Calibri" w:hAnsi="Calibri" w:cs="Calibri"/>
                <w:sz w:val="14"/>
                <w:szCs w:val="14"/>
                <w:lang w:eastAsia="sk-SK"/>
              </w:rPr>
            </w:pPr>
          </w:p>
        </w:tc>
        <w:tc>
          <w:tcPr>
            <w:tcW w:w="1142" w:type="dxa"/>
            <w:tcBorders>
              <w:top w:val="single" w:sz="4" w:space="0" w:color="auto"/>
              <w:left w:val="single" w:sz="8" w:space="0" w:color="auto"/>
              <w:bottom w:val="single" w:sz="4" w:space="0" w:color="auto"/>
            </w:tcBorders>
            <w:shd w:val="clear" w:color="000000" w:fill="FFFFFF"/>
            <w:vAlign w:val="center"/>
          </w:tcPr>
          <w:p w:rsidR="00AD7FD6" w:rsidRPr="00EE6EFD" w:rsidRDefault="00AD7FD6" w:rsidP="00EE6EFD">
            <w:pPr>
              <w:spacing w:after="0" w:line="240" w:lineRule="auto"/>
              <w:rPr>
                <w:rFonts w:ascii="Calibri" w:hAnsi="Calibri" w:cs="Calibri"/>
                <w:sz w:val="14"/>
                <w:szCs w:val="14"/>
                <w:lang w:eastAsia="sk-SK"/>
              </w:rPr>
            </w:pPr>
            <w:r w:rsidRPr="00235CF1">
              <w:rPr>
                <w:rFonts w:ascii="Calibri" w:hAnsi="Calibri" w:cs="Calibri"/>
                <w:color w:val="000000"/>
                <w:sz w:val="14"/>
                <w:szCs w:val="14"/>
                <w:lang w:eastAsia="sk-SK"/>
              </w:rPr>
              <w:t>Počet žiakov zapojených do celodenného výchovno-vzdelávacieho systému </w:t>
            </w:r>
          </w:p>
        </w:tc>
        <w:tc>
          <w:tcPr>
            <w:tcW w:w="710" w:type="dxa"/>
            <w:tcBorders>
              <w:top w:val="single" w:sz="4" w:space="0" w:color="auto"/>
              <w:bottom w:val="single" w:sz="4" w:space="0" w:color="auto"/>
            </w:tcBorders>
            <w:noWrap/>
            <w:vAlign w:val="center"/>
          </w:tcPr>
          <w:p w:rsidR="00AD7FD6" w:rsidRPr="00EE6EFD" w:rsidRDefault="00AD7FD6" w:rsidP="0039736B">
            <w:pPr>
              <w:pStyle w:val="paragraph"/>
              <w:spacing w:before="0" w:after="0"/>
              <w:ind w:left="-69" w:right="-70"/>
              <w:jc w:val="center"/>
              <w:textAlignment w:val="baseline"/>
              <w:rPr>
                <w:rFonts w:ascii="Calibri" w:hAnsi="Calibri"/>
                <w:color w:val="000000"/>
                <w:sz w:val="14"/>
                <w:szCs w:val="14"/>
              </w:rPr>
            </w:pPr>
            <w:r>
              <w:rPr>
                <w:rFonts w:ascii="Calibri" w:hAnsi="Calibri"/>
                <w:sz w:val="14"/>
                <w:szCs w:val="14"/>
              </w:rPr>
              <w:t>11 532</w:t>
            </w:r>
            <w:r w:rsidRPr="0003167A">
              <w:rPr>
                <w:rFonts w:ascii="Calibri" w:hAnsi="Calibri"/>
                <w:sz w:val="14"/>
                <w:szCs w:val="14"/>
              </w:rPr>
              <w:t xml:space="preserve">** </w:t>
            </w:r>
          </w:p>
        </w:tc>
        <w:tc>
          <w:tcPr>
            <w:tcW w:w="708" w:type="dxa"/>
            <w:tcBorders>
              <w:top w:val="single" w:sz="4" w:space="0" w:color="auto"/>
              <w:bottom w:val="single" w:sz="4" w:space="0" w:color="auto"/>
              <w:right w:val="single" w:sz="4" w:space="0" w:color="auto"/>
            </w:tcBorders>
            <w:vAlign w:val="center"/>
          </w:tcPr>
          <w:p w:rsidR="00AD7FD6" w:rsidRDefault="00AD7FD6" w:rsidP="0003167A">
            <w:pPr>
              <w:spacing w:after="0" w:line="240" w:lineRule="auto"/>
              <w:jc w:val="center"/>
              <w:rPr>
                <w:rFonts w:ascii="Calibri" w:hAnsi="Calibri" w:cs="Calibri"/>
                <w:sz w:val="14"/>
                <w:szCs w:val="14"/>
              </w:rPr>
            </w:pPr>
            <w:r>
              <w:rPr>
                <w:rFonts w:ascii="Calibri" w:hAnsi="Calibri" w:cs="Calibri"/>
                <w:sz w:val="14"/>
                <w:szCs w:val="14"/>
              </w:rPr>
              <w:t>13 170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7FD6" w:rsidRDefault="00AD7FD6" w:rsidP="00434975">
            <w:pPr>
              <w:spacing w:after="0" w:line="240" w:lineRule="auto"/>
              <w:jc w:val="center"/>
              <w:rPr>
                <w:rFonts w:ascii="Calibri" w:hAnsi="Calibri" w:cs="Calibri"/>
                <w:sz w:val="14"/>
                <w:szCs w:val="14"/>
              </w:rPr>
            </w:pPr>
            <w:r>
              <w:rPr>
                <w:rFonts w:ascii="Calibri" w:hAnsi="Calibri" w:cs="Calibri"/>
                <w:sz w:val="14"/>
                <w:szCs w:val="14"/>
              </w:rPr>
              <w:t>19 197</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AD7FD6" w:rsidRPr="002D116C" w:rsidRDefault="00AD7FD6" w:rsidP="00D70EE2">
            <w:pPr>
              <w:spacing w:after="0" w:line="240" w:lineRule="auto"/>
              <w:jc w:val="center"/>
              <w:rPr>
                <w:rFonts w:ascii="Calibri" w:hAnsi="Calibri" w:cs="Calibri"/>
                <w:sz w:val="14"/>
                <w:szCs w:val="14"/>
              </w:rPr>
            </w:pPr>
            <w:r w:rsidRPr="002D116C">
              <w:rPr>
                <w:rFonts w:ascii="Calibri" w:hAnsi="Calibri" w:cs="Calibri"/>
                <w:sz w:val="14"/>
                <w:szCs w:val="14"/>
              </w:rPr>
              <w:t>19 143</w:t>
            </w:r>
          </w:p>
        </w:tc>
        <w:tc>
          <w:tcPr>
            <w:tcW w:w="709" w:type="dxa"/>
            <w:vMerge/>
            <w:tcBorders>
              <w:bottom w:val="single" w:sz="4" w:space="0" w:color="auto"/>
            </w:tcBorders>
            <w:shd w:val="clear" w:color="auto" w:fill="EAF1DD" w:themeFill="accent3" w:themeFillTint="33"/>
            <w:vAlign w:val="center"/>
          </w:tcPr>
          <w:p w:rsidR="00AD7FD6" w:rsidRPr="00EE6EFD" w:rsidRDefault="00AD7FD6"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vAlign w:val="center"/>
          </w:tcPr>
          <w:p w:rsidR="00AD7FD6" w:rsidRPr="00EE6EFD" w:rsidRDefault="00AD7FD6" w:rsidP="003436A2">
            <w:pPr>
              <w:spacing w:after="0" w:line="240" w:lineRule="auto"/>
              <w:jc w:val="both"/>
              <w:textAlignment w:val="baseline"/>
              <w:rPr>
                <w:rFonts w:ascii="Calibri" w:hAnsi="Calibri"/>
                <w:color w:val="000000"/>
                <w:sz w:val="14"/>
                <w:szCs w:val="14"/>
                <w:lang w:eastAsia="sk-SK"/>
              </w:rPr>
            </w:pPr>
          </w:p>
        </w:tc>
      </w:tr>
      <w:tr w:rsidR="002F1D0A" w:rsidRPr="00EE6EFD" w:rsidTr="00860A99">
        <w:tblPrEx>
          <w:tblBorders>
            <w:insideH w:val="single" w:sz="6" w:space="0" w:color="auto"/>
            <w:insideV w:val="single" w:sz="6" w:space="0" w:color="auto"/>
          </w:tblBorders>
          <w:tblLook w:val="04A0" w:firstRow="1" w:lastRow="0" w:firstColumn="1" w:lastColumn="0" w:noHBand="0" w:noVBand="1"/>
        </w:tblPrEx>
        <w:trPr>
          <w:trHeight w:val="682"/>
        </w:trPr>
        <w:tc>
          <w:tcPr>
            <w:tcW w:w="1122" w:type="dxa"/>
            <w:vMerge w:val="restart"/>
            <w:tcBorders>
              <w:top w:val="single" w:sz="4" w:space="0" w:color="auto"/>
              <w:right w:val="single" w:sz="8" w:space="0" w:color="auto"/>
            </w:tcBorders>
            <w:shd w:val="clear" w:color="000000" w:fill="FFFFFF"/>
            <w:vAlign w:val="center"/>
          </w:tcPr>
          <w:p w:rsidR="002F1D0A" w:rsidRPr="00235CF1" w:rsidRDefault="002F1D0A" w:rsidP="00BE7B65">
            <w:pPr>
              <w:spacing w:after="0" w:line="240" w:lineRule="auto"/>
              <w:rPr>
                <w:rFonts w:ascii="Calibri" w:hAnsi="Calibri" w:cs="Calibri"/>
                <w:sz w:val="14"/>
                <w:szCs w:val="14"/>
                <w:lang w:eastAsia="sk-SK"/>
              </w:rPr>
            </w:pPr>
            <w:r w:rsidRPr="00085E03">
              <w:rPr>
                <w:rFonts w:ascii="Calibri" w:hAnsi="Calibri" w:cs="Calibri"/>
                <w:sz w:val="14"/>
                <w:szCs w:val="14"/>
                <w:lang w:eastAsia="sk-SK"/>
              </w:rPr>
              <w:t>2.2 Zabezpečiť realizáciu vzdelávania na získanie nižšieho stredného odborného vzdelania po ukončení povinnej školskej dochádzky</w:t>
            </w:r>
          </w:p>
          <w:p w:rsidR="002F1D0A" w:rsidRPr="00235CF1" w:rsidRDefault="002F1D0A" w:rsidP="00BE7B65">
            <w:pPr>
              <w:spacing w:after="0" w:line="240" w:lineRule="auto"/>
              <w:rPr>
                <w:rFonts w:ascii="Calibri" w:hAnsi="Calibri" w:cs="Calibri"/>
                <w:color w:val="000000"/>
                <w:sz w:val="14"/>
                <w:szCs w:val="14"/>
                <w:lang w:eastAsia="sk-SK"/>
              </w:rPr>
            </w:pPr>
          </w:p>
          <w:p w:rsidR="002F1D0A" w:rsidRDefault="002F1D0A" w:rsidP="00EE6EFD">
            <w:pPr>
              <w:spacing w:after="0" w:line="240" w:lineRule="auto"/>
              <w:rPr>
                <w:rFonts w:ascii="Calibri" w:hAnsi="Calibri" w:cs="Calibri"/>
                <w:sz w:val="14"/>
                <w:szCs w:val="14"/>
                <w:lang w:eastAsia="sk-SK"/>
              </w:rPr>
            </w:pPr>
          </w:p>
          <w:p w:rsidR="002F1D0A" w:rsidRDefault="002F1D0A" w:rsidP="00EE6EFD">
            <w:pPr>
              <w:spacing w:after="0" w:line="240" w:lineRule="auto"/>
              <w:rPr>
                <w:rFonts w:ascii="Calibri" w:hAnsi="Calibri" w:cs="Calibri"/>
                <w:sz w:val="14"/>
                <w:szCs w:val="14"/>
                <w:lang w:eastAsia="sk-SK"/>
              </w:rPr>
            </w:pPr>
          </w:p>
        </w:tc>
        <w:tc>
          <w:tcPr>
            <w:tcW w:w="1138" w:type="dxa"/>
            <w:vMerge w:val="restart"/>
            <w:tcBorders>
              <w:top w:val="single" w:sz="4" w:space="0" w:color="auto"/>
              <w:left w:val="single" w:sz="8" w:space="0" w:color="auto"/>
            </w:tcBorders>
            <w:shd w:val="clear" w:color="000000" w:fill="FFFFFF"/>
            <w:vAlign w:val="center"/>
          </w:tcPr>
          <w:p w:rsidR="002F1D0A" w:rsidRPr="00EE6EFD" w:rsidRDefault="002F1D0A" w:rsidP="00EE6EFD">
            <w:pPr>
              <w:spacing w:after="0" w:line="240" w:lineRule="auto"/>
              <w:rPr>
                <w:rFonts w:ascii="Calibri" w:hAnsi="Calibri" w:cs="Calibri"/>
                <w:sz w:val="14"/>
                <w:szCs w:val="14"/>
                <w:lang w:eastAsia="sk-SK"/>
              </w:rPr>
            </w:pPr>
            <w:r w:rsidRPr="00235CF1">
              <w:rPr>
                <w:rFonts w:ascii="Calibri" w:hAnsi="Calibri" w:cs="Calibri"/>
                <w:sz w:val="14"/>
                <w:szCs w:val="14"/>
                <w:lang w:eastAsia="sk-SK"/>
              </w:rPr>
              <w:t>2.2.1 Podporovať organizáciu vzdelávania na získanie nižšieho stredného odborného vzdelania v dennej alebo externej forme štúdia</w:t>
            </w:r>
          </w:p>
        </w:tc>
        <w:tc>
          <w:tcPr>
            <w:tcW w:w="560" w:type="dxa"/>
            <w:vMerge w:val="restart"/>
            <w:tcBorders>
              <w:top w:val="single" w:sz="4" w:space="0" w:color="auto"/>
            </w:tcBorders>
            <w:shd w:val="clear" w:color="000000" w:fill="FFFFFF"/>
            <w:vAlign w:val="center"/>
          </w:tcPr>
          <w:p w:rsidR="002F1D0A" w:rsidRPr="00196A1D" w:rsidRDefault="002F1D0A" w:rsidP="00BE7B65">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2F1D0A" w:rsidRPr="00A239F9" w:rsidRDefault="002F1D0A" w:rsidP="00BE7B65">
            <w:pPr>
              <w:spacing w:after="0" w:line="240" w:lineRule="auto"/>
              <w:jc w:val="center"/>
              <w:rPr>
                <w:rFonts w:ascii="Calibri" w:hAnsi="Calibri" w:cs="Calibri"/>
                <w:sz w:val="14"/>
                <w:szCs w:val="14"/>
                <w:lang w:eastAsia="sk-SK"/>
              </w:rPr>
            </w:pPr>
            <w:r w:rsidRPr="00A239F9">
              <w:rPr>
                <w:rFonts w:ascii="Calibri" w:hAnsi="Calibri" w:cs="Calibri"/>
                <w:sz w:val="14"/>
                <w:szCs w:val="14"/>
                <w:lang w:eastAsia="sk-SK"/>
              </w:rPr>
              <w:t>2017</w:t>
            </w:r>
          </w:p>
          <w:p w:rsidR="002F1D0A" w:rsidRPr="00A239F9" w:rsidRDefault="002F1D0A" w:rsidP="00BE7B65">
            <w:pPr>
              <w:spacing w:after="0" w:line="240" w:lineRule="auto"/>
              <w:jc w:val="center"/>
              <w:rPr>
                <w:rFonts w:ascii="Calibri" w:hAnsi="Calibri" w:cs="Calibri"/>
                <w:b/>
                <w:sz w:val="14"/>
                <w:szCs w:val="14"/>
                <w:u w:val="single"/>
                <w:lang w:eastAsia="sk-SK"/>
              </w:rPr>
            </w:pPr>
            <w:r w:rsidRPr="00A239F9">
              <w:rPr>
                <w:rFonts w:ascii="Calibri" w:hAnsi="Calibri" w:cs="Calibri"/>
                <w:b/>
                <w:sz w:val="14"/>
                <w:szCs w:val="14"/>
                <w:u w:val="single"/>
                <w:lang w:eastAsia="sk-SK"/>
              </w:rPr>
              <w:t>2018</w:t>
            </w:r>
          </w:p>
          <w:p w:rsidR="002F1D0A" w:rsidRPr="00EE6EFD" w:rsidRDefault="002F1D0A" w:rsidP="00EE6EFD">
            <w:pPr>
              <w:spacing w:after="0" w:line="240" w:lineRule="auto"/>
              <w:jc w:val="center"/>
              <w:rPr>
                <w:rFonts w:ascii="Calibri" w:hAnsi="Calibri" w:cs="Calibri"/>
                <w:sz w:val="14"/>
                <w:szCs w:val="14"/>
                <w:u w:val="single"/>
                <w:lang w:eastAsia="sk-SK"/>
              </w:rPr>
            </w:pPr>
          </w:p>
        </w:tc>
        <w:tc>
          <w:tcPr>
            <w:tcW w:w="834" w:type="dxa"/>
            <w:vMerge w:val="restart"/>
            <w:tcBorders>
              <w:top w:val="single" w:sz="4" w:space="0" w:color="auto"/>
            </w:tcBorders>
            <w:shd w:val="clear" w:color="000000" w:fill="FFFFFF"/>
            <w:vAlign w:val="center"/>
          </w:tcPr>
          <w:p w:rsidR="002F1D0A"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2F1D0A" w:rsidRPr="00AE25CB">
              <w:rPr>
                <w:rFonts w:ascii="Calibri" w:hAnsi="Calibri"/>
                <w:b/>
                <w:sz w:val="14"/>
                <w:lang w:eastAsia="sk-SK"/>
              </w:rPr>
              <w:t xml:space="preserve"> SR</w:t>
            </w:r>
          </w:p>
        </w:tc>
        <w:tc>
          <w:tcPr>
            <w:tcW w:w="993" w:type="dxa"/>
            <w:tcBorders>
              <w:top w:val="single" w:sz="4" w:space="0" w:color="auto"/>
              <w:bottom w:val="single" w:sz="4" w:space="0" w:color="auto"/>
            </w:tcBorders>
            <w:shd w:val="clear" w:color="000000" w:fill="FFFFFF"/>
            <w:vAlign w:val="center"/>
          </w:tcPr>
          <w:p w:rsidR="002F1D0A" w:rsidRPr="00EE6EFD" w:rsidRDefault="002F1D0A"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OP ĽZ</w:t>
            </w:r>
          </w:p>
          <w:p w:rsidR="002F1D0A" w:rsidRPr="00EE6EFD" w:rsidRDefault="002F1D0A"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170 000</w:t>
            </w:r>
          </w:p>
        </w:tc>
        <w:tc>
          <w:tcPr>
            <w:tcW w:w="855" w:type="dxa"/>
            <w:vMerge w:val="restart"/>
            <w:tcBorders>
              <w:top w:val="single" w:sz="4" w:space="0" w:color="auto"/>
              <w:right w:val="single" w:sz="8" w:space="0" w:color="auto"/>
            </w:tcBorders>
            <w:shd w:val="clear" w:color="000000" w:fill="FFFFFF"/>
            <w:vAlign w:val="center"/>
          </w:tcPr>
          <w:p w:rsidR="002F1D0A" w:rsidRPr="00EE6EFD" w:rsidRDefault="002F1D0A"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69" w:type="dxa"/>
            <w:gridSpan w:val="3"/>
            <w:tcBorders>
              <w:top w:val="single" w:sz="4" w:space="0" w:color="auto"/>
              <w:right w:val="single" w:sz="4" w:space="0" w:color="auto"/>
            </w:tcBorders>
            <w:vAlign w:val="center"/>
          </w:tcPr>
          <w:p w:rsidR="002F1D0A" w:rsidRPr="00EE6EFD" w:rsidRDefault="002F1D0A"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tcBorders>
              <w:top w:val="single" w:sz="4" w:space="0" w:color="auto"/>
              <w:left w:val="single" w:sz="4" w:space="0" w:color="auto"/>
              <w:right w:val="single" w:sz="8" w:space="0" w:color="auto"/>
            </w:tcBorders>
            <w:shd w:val="clear" w:color="auto" w:fill="EAF1DD" w:themeFill="accent3" w:themeFillTint="33"/>
            <w:vAlign w:val="center"/>
          </w:tcPr>
          <w:p w:rsidR="002F1D0A" w:rsidRPr="00EE6EFD" w:rsidRDefault="002F1D0A" w:rsidP="00A239F9">
            <w:pPr>
              <w:contextualSpacing/>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4" w:space="0" w:color="auto"/>
              <w:right w:val="single" w:sz="8" w:space="0" w:color="auto"/>
            </w:tcBorders>
            <w:shd w:val="clear" w:color="auto" w:fill="EAF1DD" w:themeFill="accent3" w:themeFillTint="33"/>
            <w:vAlign w:val="center"/>
          </w:tcPr>
          <w:p w:rsidR="002F1D0A" w:rsidRPr="009F2CE1" w:rsidRDefault="002F1D0A" w:rsidP="009F2CE1">
            <w:pPr>
              <w:spacing w:after="0" w:line="240" w:lineRule="auto"/>
              <w:jc w:val="center"/>
              <w:rPr>
                <w:rFonts w:ascii="Calibri" w:hAnsi="Calibri" w:cs="Calibri"/>
                <w:sz w:val="14"/>
                <w:szCs w:val="14"/>
                <w:lang w:eastAsia="sk-SK"/>
              </w:rPr>
            </w:pPr>
            <w:r w:rsidRPr="009F2CE1">
              <w:rPr>
                <w:rFonts w:ascii="Calibri" w:hAnsi="Calibri" w:cs="Calibri"/>
                <w:sz w:val="14"/>
                <w:szCs w:val="14"/>
                <w:lang w:eastAsia="sk-SK"/>
              </w:rPr>
              <w:t>CVTI SR</w:t>
            </w:r>
            <w:r w:rsidR="00F715EC">
              <w:rPr>
                <w:rFonts w:ascii="Calibri" w:hAnsi="Calibri" w:cs="Calibri"/>
                <w:sz w:val="14"/>
                <w:szCs w:val="14"/>
                <w:lang w:eastAsia="sk-SK"/>
              </w:rPr>
              <w:t>,</w:t>
            </w:r>
          </w:p>
          <w:p w:rsidR="002F1D0A" w:rsidRPr="00EE6EFD" w:rsidRDefault="00F715EC" w:rsidP="00F715EC">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SŠF EÚ </w:t>
            </w:r>
            <w:r w:rsidR="0002260B">
              <w:rPr>
                <w:rFonts w:ascii="Calibri" w:hAnsi="Calibri" w:cs="Calibri"/>
                <w:sz w:val="14"/>
                <w:szCs w:val="14"/>
                <w:lang w:eastAsia="sk-SK"/>
              </w:rPr>
              <w:t>MŠVVŠ</w:t>
            </w:r>
            <w:r>
              <w:rPr>
                <w:rFonts w:ascii="Calibri" w:hAnsi="Calibri" w:cs="Calibri"/>
                <w:sz w:val="14"/>
                <w:szCs w:val="14"/>
                <w:lang w:eastAsia="sk-SK"/>
              </w:rPr>
              <w:t xml:space="preserve"> SR  </w:t>
            </w:r>
          </w:p>
        </w:tc>
        <w:tc>
          <w:tcPr>
            <w:tcW w:w="1142" w:type="dxa"/>
            <w:vMerge w:val="restart"/>
            <w:tcBorders>
              <w:top w:val="single" w:sz="4" w:space="0" w:color="auto"/>
              <w:left w:val="single" w:sz="8" w:space="0" w:color="auto"/>
            </w:tcBorders>
            <w:shd w:val="clear" w:color="000000" w:fill="FFFFFF"/>
            <w:vAlign w:val="center"/>
          </w:tcPr>
          <w:p w:rsidR="002F1D0A" w:rsidRPr="00EE6EFD" w:rsidRDefault="002F1D0A" w:rsidP="00EE6EFD">
            <w:pPr>
              <w:spacing w:after="0" w:line="240" w:lineRule="auto"/>
              <w:rPr>
                <w:rFonts w:ascii="Calibri" w:hAnsi="Calibri" w:cs="Calibri"/>
                <w:sz w:val="14"/>
                <w:szCs w:val="14"/>
                <w:lang w:eastAsia="sk-SK"/>
              </w:rPr>
            </w:pPr>
            <w:r w:rsidRPr="00235CF1">
              <w:rPr>
                <w:rFonts w:ascii="Calibri" w:hAnsi="Calibri" w:cs="Calibri"/>
                <w:sz w:val="14"/>
                <w:szCs w:val="14"/>
              </w:rPr>
              <w:t>Počet žiakov zapísaných do programov na získanie nižšieho stredného odborného vzdelania</w:t>
            </w:r>
          </w:p>
        </w:tc>
        <w:tc>
          <w:tcPr>
            <w:tcW w:w="710" w:type="dxa"/>
            <w:vMerge w:val="restart"/>
            <w:tcBorders>
              <w:top w:val="single" w:sz="4" w:space="0" w:color="auto"/>
            </w:tcBorders>
            <w:noWrap/>
            <w:vAlign w:val="center"/>
          </w:tcPr>
          <w:p w:rsidR="002F1D0A" w:rsidRPr="0080286C" w:rsidRDefault="002F1D0A" w:rsidP="0003167A">
            <w:pPr>
              <w:pStyle w:val="paragraph"/>
              <w:spacing w:before="0" w:after="0"/>
              <w:jc w:val="center"/>
              <w:textAlignment w:val="baseline"/>
              <w:rPr>
                <w:rFonts w:ascii="Calibri" w:hAnsi="Calibri"/>
                <w:sz w:val="14"/>
                <w:szCs w:val="14"/>
              </w:rPr>
            </w:pPr>
            <w:r w:rsidRPr="0080286C">
              <w:rPr>
                <w:rFonts w:ascii="Calibri" w:hAnsi="Calibri"/>
                <w:sz w:val="14"/>
                <w:szCs w:val="14"/>
              </w:rPr>
              <w:t>2 054</w:t>
            </w:r>
          </w:p>
        </w:tc>
        <w:tc>
          <w:tcPr>
            <w:tcW w:w="708" w:type="dxa"/>
            <w:vMerge w:val="restart"/>
            <w:tcBorders>
              <w:top w:val="single" w:sz="4" w:space="0" w:color="auto"/>
              <w:right w:val="single" w:sz="4" w:space="0" w:color="auto"/>
            </w:tcBorders>
            <w:vAlign w:val="center"/>
          </w:tcPr>
          <w:p w:rsidR="002F1D0A" w:rsidRPr="0080286C" w:rsidRDefault="002F1D0A" w:rsidP="0003167A">
            <w:pPr>
              <w:spacing w:after="0" w:line="240" w:lineRule="auto"/>
              <w:jc w:val="center"/>
              <w:rPr>
                <w:rFonts w:ascii="Calibri" w:hAnsi="Calibri" w:cs="Calibri"/>
                <w:sz w:val="14"/>
                <w:szCs w:val="14"/>
              </w:rPr>
            </w:pPr>
            <w:r>
              <w:rPr>
                <w:rFonts w:ascii="Calibri" w:hAnsi="Calibri" w:cs="Calibri"/>
                <w:sz w:val="14"/>
                <w:szCs w:val="14"/>
              </w:rPr>
              <w:t>1209</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2F1D0A" w:rsidRDefault="002F1D0A" w:rsidP="00434975">
            <w:pPr>
              <w:spacing w:after="0" w:line="240" w:lineRule="auto"/>
              <w:jc w:val="center"/>
              <w:rPr>
                <w:rFonts w:ascii="Calibri" w:hAnsi="Calibri" w:cs="Calibri"/>
                <w:sz w:val="14"/>
                <w:szCs w:val="14"/>
              </w:rPr>
            </w:pPr>
            <w:r>
              <w:rPr>
                <w:rFonts w:ascii="Calibri" w:hAnsi="Calibri" w:cs="Calibri"/>
                <w:sz w:val="14"/>
                <w:szCs w:val="14"/>
              </w:rPr>
              <w:t>N/A</w:t>
            </w:r>
          </w:p>
        </w:tc>
        <w:tc>
          <w:tcPr>
            <w:tcW w:w="709" w:type="dxa"/>
            <w:vMerge w:val="restart"/>
            <w:tcBorders>
              <w:top w:val="single" w:sz="4" w:space="0" w:color="auto"/>
              <w:left w:val="single" w:sz="4" w:space="0" w:color="auto"/>
            </w:tcBorders>
            <w:shd w:val="clear" w:color="auto" w:fill="EAF1DD" w:themeFill="accent3" w:themeFillTint="33"/>
            <w:vAlign w:val="center"/>
          </w:tcPr>
          <w:p w:rsidR="002F1D0A" w:rsidRPr="002F1D0A" w:rsidRDefault="002F1D0A" w:rsidP="00F167B8">
            <w:pPr>
              <w:spacing w:after="0" w:line="240" w:lineRule="auto"/>
              <w:jc w:val="center"/>
              <w:rPr>
                <w:rFonts w:ascii="Calibri" w:hAnsi="Calibri" w:cs="Calibri"/>
                <w:sz w:val="14"/>
                <w:szCs w:val="14"/>
              </w:rPr>
            </w:pPr>
            <w:r w:rsidRPr="002F1D0A">
              <w:rPr>
                <w:rFonts w:ascii="Calibri" w:hAnsi="Calibri" w:cs="Calibri"/>
                <w:sz w:val="14"/>
                <w:szCs w:val="14"/>
              </w:rPr>
              <w:t>2631</w:t>
            </w:r>
          </w:p>
        </w:tc>
        <w:tc>
          <w:tcPr>
            <w:tcW w:w="709" w:type="dxa"/>
            <w:vMerge w:val="restart"/>
            <w:tcBorders>
              <w:top w:val="single" w:sz="4" w:space="0" w:color="auto"/>
            </w:tcBorders>
            <w:shd w:val="clear" w:color="auto" w:fill="EAF1DD" w:themeFill="accent3" w:themeFillTint="33"/>
            <w:vAlign w:val="center"/>
          </w:tcPr>
          <w:p w:rsidR="002F1D0A" w:rsidRPr="002F1D0A" w:rsidRDefault="002F1D0A" w:rsidP="009F2CE1">
            <w:pPr>
              <w:spacing w:after="0" w:line="240" w:lineRule="auto"/>
              <w:jc w:val="center"/>
              <w:textAlignment w:val="baseline"/>
              <w:rPr>
                <w:rFonts w:ascii="Calibri" w:hAnsi="Calibri" w:cs="Calibri"/>
                <w:sz w:val="14"/>
                <w:szCs w:val="14"/>
                <w:lang w:eastAsia="sk-SK"/>
              </w:rPr>
            </w:pPr>
            <w:r w:rsidRPr="002F1D0A">
              <w:rPr>
                <w:rFonts w:ascii="Calibri" w:hAnsi="Calibri" w:cs="Calibri"/>
                <w:sz w:val="14"/>
                <w:szCs w:val="14"/>
                <w:lang w:eastAsia="sk-SK"/>
              </w:rPr>
              <w:t>splnená/</w:t>
            </w:r>
          </w:p>
          <w:p w:rsidR="002F1D0A" w:rsidRPr="002F1D0A" w:rsidRDefault="002F1D0A" w:rsidP="009F2CE1">
            <w:pPr>
              <w:spacing w:after="0" w:line="240" w:lineRule="auto"/>
              <w:jc w:val="center"/>
              <w:textAlignment w:val="baseline"/>
              <w:rPr>
                <w:rFonts w:ascii="Calibri" w:hAnsi="Calibri" w:cs="Calibri"/>
                <w:sz w:val="14"/>
                <w:szCs w:val="14"/>
                <w:lang w:eastAsia="sk-SK"/>
              </w:rPr>
            </w:pPr>
            <w:r w:rsidRPr="002F1D0A">
              <w:rPr>
                <w:rFonts w:ascii="Calibri" w:hAnsi="Calibri" w:cs="Calibri"/>
                <w:sz w:val="14"/>
                <w:szCs w:val="14"/>
                <w:lang w:eastAsia="sk-SK"/>
              </w:rPr>
              <w:t>plní sa priebežne</w:t>
            </w:r>
          </w:p>
        </w:tc>
        <w:tc>
          <w:tcPr>
            <w:tcW w:w="3543" w:type="dxa"/>
            <w:vMerge w:val="restart"/>
            <w:tcBorders>
              <w:top w:val="single" w:sz="4" w:space="0" w:color="auto"/>
              <w:right w:val="single" w:sz="8" w:space="0" w:color="auto"/>
            </w:tcBorders>
            <w:shd w:val="clear" w:color="auto" w:fill="EAF1DD" w:themeFill="accent3" w:themeFillTint="33"/>
            <w:vAlign w:val="center"/>
          </w:tcPr>
          <w:p w:rsidR="002F1D0A" w:rsidRPr="008E2EB0" w:rsidRDefault="0002260B" w:rsidP="003436A2">
            <w:pPr>
              <w:spacing w:after="0" w:line="240" w:lineRule="auto"/>
              <w:jc w:val="both"/>
              <w:textAlignment w:val="baseline"/>
              <w:rPr>
                <w:rFonts w:ascii="Calibri" w:hAnsi="Calibri"/>
                <w:sz w:val="14"/>
                <w:szCs w:val="14"/>
                <w:u w:val="single"/>
                <w:lang w:eastAsia="sk-SK"/>
              </w:rPr>
            </w:pPr>
            <w:r>
              <w:rPr>
                <w:rFonts w:ascii="Calibri" w:hAnsi="Calibri"/>
                <w:sz w:val="14"/>
                <w:szCs w:val="14"/>
                <w:u w:val="single"/>
                <w:lang w:eastAsia="sk-SK"/>
              </w:rPr>
              <w:t>MŠVVŠ</w:t>
            </w:r>
            <w:r w:rsidR="008E2EB0">
              <w:rPr>
                <w:rFonts w:ascii="Calibri" w:hAnsi="Calibri"/>
                <w:sz w:val="14"/>
                <w:szCs w:val="14"/>
                <w:u w:val="single"/>
                <w:lang w:eastAsia="sk-SK"/>
              </w:rPr>
              <w:t xml:space="preserve"> SR:</w:t>
            </w:r>
            <w:r w:rsidR="008E2EB0" w:rsidRPr="008E2EB0">
              <w:rPr>
                <w:rFonts w:ascii="Calibri" w:hAnsi="Calibri"/>
                <w:sz w:val="14"/>
                <w:szCs w:val="14"/>
                <w:lang w:eastAsia="sk-SK"/>
              </w:rPr>
              <w:t xml:space="preserve"> </w:t>
            </w:r>
            <w:r w:rsidR="002F1D0A" w:rsidRPr="002F1D0A">
              <w:rPr>
                <w:rFonts w:ascii="Calibri" w:hAnsi="Calibri" w:cs="Calibri"/>
                <w:sz w:val="14"/>
                <w:szCs w:val="14"/>
                <w:lang w:eastAsia="sk-SK"/>
              </w:rPr>
              <w:t>K 1.9.2018 bolo v dennej forme štúdia novoprijatých na získanie nižšieho stredného odborného vzdelania 2449 a v externej forme 182, t.j.  2631</w:t>
            </w:r>
            <w:r w:rsidR="008E2EB0">
              <w:rPr>
                <w:rFonts w:ascii="Calibri" w:hAnsi="Calibri" w:cs="Calibri"/>
                <w:sz w:val="14"/>
                <w:szCs w:val="14"/>
                <w:lang w:eastAsia="sk-SK"/>
              </w:rPr>
              <w:t xml:space="preserve"> žiakov</w:t>
            </w:r>
            <w:r w:rsidR="002F1D0A" w:rsidRPr="002F1D0A">
              <w:rPr>
                <w:rFonts w:ascii="Calibri" w:hAnsi="Calibri" w:cs="Calibri"/>
                <w:sz w:val="14"/>
                <w:szCs w:val="14"/>
                <w:lang w:eastAsia="sk-SK"/>
              </w:rPr>
              <w:t xml:space="preserve">. </w:t>
            </w:r>
            <w:r w:rsidR="008E2EB0">
              <w:rPr>
                <w:rFonts w:ascii="Calibri" w:hAnsi="Calibri" w:cs="Calibri"/>
                <w:sz w:val="14"/>
                <w:szCs w:val="14"/>
                <w:lang w:eastAsia="sk-SK"/>
              </w:rPr>
              <w:t>Počet a</w:t>
            </w:r>
            <w:r w:rsidR="002F1D0A" w:rsidRPr="002F1D0A">
              <w:rPr>
                <w:rFonts w:ascii="Calibri" w:hAnsi="Calibri" w:cs="Calibri"/>
                <w:sz w:val="14"/>
                <w:szCs w:val="14"/>
                <w:lang w:eastAsia="sk-SK"/>
              </w:rPr>
              <w:t>bsolventov za školský rok v dennej forme</w:t>
            </w:r>
            <w:r w:rsidR="008E2EB0">
              <w:rPr>
                <w:rFonts w:ascii="Calibri" w:hAnsi="Calibri" w:cs="Calibri"/>
                <w:sz w:val="14"/>
                <w:szCs w:val="14"/>
                <w:lang w:eastAsia="sk-SK"/>
              </w:rPr>
              <w:t xml:space="preserve"> -</w:t>
            </w:r>
            <w:r w:rsidR="002F1D0A" w:rsidRPr="002F1D0A">
              <w:rPr>
                <w:rFonts w:ascii="Calibri" w:hAnsi="Calibri" w:cs="Calibri"/>
                <w:sz w:val="14"/>
                <w:szCs w:val="14"/>
                <w:lang w:eastAsia="sk-SK"/>
              </w:rPr>
              <w:t xml:space="preserve"> 757 a v externej </w:t>
            </w:r>
            <w:r w:rsidR="008E2EB0">
              <w:rPr>
                <w:rFonts w:ascii="Calibri" w:hAnsi="Calibri" w:cs="Calibri"/>
                <w:sz w:val="14"/>
                <w:szCs w:val="14"/>
                <w:lang w:eastAsia="sk-SK"/>
              </w:rPr>
              <w:t xml:space="preserve">- </w:t>
            </w:r>
            <w:r w:rsidR="002F1D0A" w:rsidRPr="002F1D0A">
              <w:rPr>
                <w:rFonts w:ascii="Calibri" w:hAnsi="Calibri" w:cs="Calibri"/>
                <w:sz w:val="14"/>
                <w:szCs w:val="14"/>
                <w:lang w:eastAsia="sk-SK"/>
              </w:rPr>
              <w:t xml:space="preserve">113, t.j. </w:t>
            </w:r>
            <w:r w:rsidR="008E2EB0">
              <w:rPr>
                <w:rFonts w:ascii="Calibri" w:hAnsi="Calibri" w:cs="Calibri"/>
                <w:sz w:val="14"/>
                <w:szCs w:val="14"/>
                <w:lang w:eastAsia="sk-SK"/>
              </w:rPr>
              <w:t xml:space="preserve">spolu </w:t>
            </w:r>
            <w:r w:rsidR="002F1D0A" w:rsidRPr="002F1D0A">
              <w:rPr>
                <w:rFonts w:ascii="Calibri" w:hAnsi="Calibri" w:cs="Calibri"/>
                <w:sz w:val="14"/>
                <w:szCs w:val="14"/>
                <w:lang w:eastAsia="sk-SK"/>
              </w:rPr>
              <w:t>870</w:t>
            </w:r>
            <w:r w:rsidR="008E2EB0">
              <w:rPr>
                <w:rFonts w:ascii="Calibri" w:hAnsi="Calibri" w:cs="Calibri"/>
                <w:sz w:val="14"/>
                <w:szCs w:val="14"/>
                <w:lang w:eastAsia="sk-SK"/>
              </w:rPr>
              <w:t xml:space="preserve"> absolventov</w:t>
            </w:r>
            <w:r w:rsidR="002F1D0A" w:rsidRPr="002F1D0A">
              <w:rPr>
                <w:rFonts w:ascii="Calibri" w:hAnsi="Calibri" w:cs="Calibri"/>
                <w:sz w:val="14"/>
                <w:szCs w:val="14"/>
                <w:lang w:eastAsia="sk-SK"/>
              </w:rPr>
              <w:t xml:space="preserve">. </w:t>
            </w:r>
          </w:p>
          <w:p w:rsidR="002F1D0A" w:rsidRPr="002F1D0A" w:rsidRDefault="002F1D0A" w:rsidP="003436A2">
            <w:pPr>
              <w:spacing w:after="0" w:line="240" w:lineRule="auto"/>
              <w:jc w:val="both"/>
              <w:textAlignment w:val="baseline"/>
              <w:rPr>
                <w:rFonts w:ascii="Calibri" w:hAnsi="Calibri" w:cs="Calibri"/>
                <w:sz w:val="14"/>
                <w:szCs w:val="14"/>
                <w:lang w:eastAsia="sk-SK"/>
              </w:rPr>
            </w:pPr>
          </w:p>
          <w:p w:rsidR="002F1D0A" w:rsidRPr="002F1D0A" w:rsidRDefault="008E2EB0" w:rsidP="003436A2">
            <w:pPr>
              <w:spacing w:after="0" w:line="240" w:lineRule="auto"/>
              <w:jc w:val="both"/>
              <w:textAlignment w:val="baseline"/>
              <w:rPr>
                <w:rFonts w:ascii="Calibri" w:hAnsi="Calibri" w:cs="Calibri"/>
                <w:sz w:val="14"/>
                <w:szCs w:val="14"/>
                <w:lang w:eastAsia="sk-SK"/>
              </w:rPr>
            </w:pPr>
            <w:r>
              <w:rPr>
                <w:rFonts w:ascii="Calibri" w:hAnsi="Calibri" w:cs="Calibri"/>
                <w:sz w:val="14"/>
                <w:szCs w:val="14"/>
                <w:lang w:eastAsia="sk-SK"/>
              </w:rPr>
              <w:t>Vzdelávanie na získanie nižšieho stredného odborného vzdelania z</w:t>
            </w:r>
            <w:r w:rsidR="002F1D0A" w:rsidRPr="002F1D0A">
              <w:rPr>
                <w:rFonts w:ascii="Calibri" w:hAnsi="Calibri" w:cs="Calibri"/>
                <w:sz w:val="14"/>
                <w:szCs w:val="14"/>
                <w:lang w:eastAsia="sk-SK"/>
              </w:rPr>
              <w:t>atiaľ nebolo podporené v rámci OP ĽZ.</w:t>
            </w:r>
          </w:p>
          <w:p w:rsidR="002F1D0A" w:rsidRPr="002F1D0A" w:rsidRDefault="002F1D0A" w:rsidP="003436A2">
            <w:pPr>
              <w:spacing w:after="0" w:line="240" w:lineRule="auto"/>
              <w:jc w:val="both"/>
              <w:textAlignment w:val="baseline"/>
              <w:rPr>
                <w:rFonts w:ascii="Calibri" w:hAnsi="Calibri" w:cs="Calibri"/>
                <w:sz w:val="14"/>
                <w:szCs w:val="14"/>
                <w:lang w:eastAsia="sk-SK"/>
              </w:rPr>
            </w:pPr>
            <w:r w:rsidRPr="002F1D0A">
              <w:rPr>
                <w:rFonts w:ascii="Calibri" w:hAnsi="Calibri" w:cs="Calibri"/>
                <w:sz w:val="14"/>
                <w:szCs w:val="14"/>
                <w:lang w:eastAsia="sk-SK"/>
              </w:rPr>
              <w:t>Výzva, kt. je v</w:t>
            </w:r>
            <w:r w:rsidR="008E2EB0">
              <w:rPr>
                <w:rFonts w:ascii="Calibri" w:hAnsi="Calibri" w:cs="Calibri"/>
                <w:sz w:val="14"/>
                <w:szCs w:val="14"/>
                <w:lang w:eastAsia="sk-SK"/>
              </w:rPr>
              <w:t> indikatívnom harmonograme výziev na rok</w:t>
            </w:r>
            <w:r w:rsidRPr="002F1D0A">
              <w:rPr>
                <w:rFonts w:ascii="Calibri" w:hAnsi="Calibri" w:cs="Calibri"/>
                <w:sz w:val="14"/>
                <w:szCs w:val="14"/>
                <w:lang w:eastAsia="sk-SK"/>
              </w:rPr>
              <w:t xml:space="preserve"> 2019 presunutá z roku 2018</w:t>
            </w:r>
            <w:r w:rsidR="008E2EB0">
              <w:rPr>
                <w:rFonts w:ascii="Calibri" w:hAnsi="Calibri" w:cs="Calibri"/>
                <w:sz w:val="14"/>
                <w:szCs w:val="14"/>
                <w:lang w:eastAsia="sk-SK"/>
              </w:rPr>
              <w:t>,</w:t>
            </w:r>
            <w:r w:rsidRPr="002F1D0A">
              <w:rPr>
                <w:rFonts w:ascii="Calibri" w:hAnsi="Calibri" w:cs="Calibri"/>
                <w:sz w:val="14"/>
                <w:szCs w:val="14"/>
                <w:lang w:eastAsia="sk-SK"/>
              </w:rPr>
              <w:t xml:space="preserve"> bude zameraná na žiadateľov </w:t>
            </w:r>
            <w:r w:rsidR="008E2EB0">
              <w:rPr>
                <w:rFonts w:ascii="Calibri" w:hAnsi="Calibri" w:cs="Calibri"/>
                <w:sz w:val="14"/>
                <w:szCs w:val="14"/>
                <w:lang w:eastAsia="sk-SK"/>
              </w:rPr>
              <w:t xml:space="preserve">- </w:t>
            </w:r>
            <w:r w:rsidRPr="002F1D0A">
              <w:rPr>
                <w:rFonts w:ascii="Calibri" w:hAnsi="Calibri" w:cs="Calibri"/>
                <w:sz w:val="14"/>
                <w:szCs w:val="14"/>
                <w:lang w:eastAsia="sk-SK"/>
              </w:rPr>
              <w:t>stredné odborné školy resp. ich zriaďovateľov a podporu aktivít na týchto školách.</w:t>
            </w:r>
          </w:p>
          <w:p w:rsidR="002F1D0A" w:rsidRPr="002F1D0A" w:rsidRDefault="002F1D0A" w:rsidP="003436A2">
            <w:pPr>
              <w:spacing w:after="0" w:line="240" w:lineRule="auto"/>
              <w:jc w:val="both"/>
              <w:textAlignment w:val="baseline"/>
              <w:rPr>
                <w:rFonts w:ascii="Calibri" w:hAnsi="Calibri" w:cs="Calibri"/>
                <w:sz w:val="14"/>
                <w:szCs w:val="14"/>
                <w:lang w:eastAsia="sk-SK"/>
              </w:rPr>
            </w:pPr>
          </w:p>
        </w:tc>
      </w:tr>
      <w:tr w:rsidR="002F1D0A" w:rsidRPr="00EE6EFD" w:rsidTr="00860A99">
        <w:tblPrEx>
          <w:tblBorders>
            <w:insideH w:val="single" w:sz="6" w:space="0" w:color="auto"/>
            <w:insideV w:val="single" w:sz="6" w:space="0" w:color="auto"/>
          </w:tblBorders>
          <w:tblLook w:val="04A0" w:firstRow="1" w:lastRow="0" w:firstColumn="1" w:lastColumn="0" w:noHBand="0" w:noVBand="1"/>
        </w:tblPrEx>
        <w:trPr>
          <w:trHeight w:val="543"/>
        </w:trPr>
        <w:tc>
          <w:tcPr>
            <w:tcW w:w="1122" w:type="dxa"/>
            <w:vMerge/>
            <w:tcBorders>
              <w:right w:val="single" w:sz="8" w:space="0" w:color="auto"/>
            </w:tcBorders>
            <w:shd w:val="clear" w:color="000000" w:fill="FFFFFF"/>
            <w:vAlign w:val="center"/>
          </w:tcPr>
          <w:p w:rsidR="002F1D0A" w:rsidRPr="00085E03" w:rsidRDefault="002F1D0A" w:rsidP="00BE7B65">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2F1D0A" w:rsidRPr="00235CF1" w:rsidRDefault="002F1D0A"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2F1D0A" w:rsidRPr="00196A1D" w:rsidRDefault="002F1D0A" w:rsidP="00BE7B65">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2F1D0A" w:rsidRDefault="002F1D0A" w:rsidP="00EE6EFD">
            <w:pPr>
              <w:spacing w:after="0" w:line="240" w:lineRule="auto"/>
              <w:jc w:val="center"/>
              <w:rPr>
                <w:rFonts w:ascii="Calibri" w:hAnsi="Calibri" w:cs="Calibri"/>
                <w:sz w:val="14"/>
                <w:szCs w:val="14"/>
                <w:lang w:eastAsia="sk-SK"/>
              </w:rPr>
            </w:pPr>
          </w:p>
        </w:tc>
        <w:tc>
          <w:tcPr>
            <w:tcW w:w="993" w:type="dxa"/>
            <w:vMerge w:val="restart"/>
            <w:tcBorders>
              <w:top w:val="single" w:sz="4" w:space="0" w:color="auto"/>
            </w:tcBorders>
            <w:shd w:val="clear" w:color="000000" w:fill="FFFFFF"/>
            <w:vAlign w:val="center"/>
          </w:tcPr>
          <w:p w:rsidR="002F1D0A" w:rsidRPr="00EE6EFD" w:rsidRDefault="002F1D0A"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2F1D0A" w:rsidRPr="00EE6EFD" w:rsidRDefault="002F1D0A"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20 000</w:t>
            </w:r>
          </w:p>
        </w:tc>
        <w:tc>
          <w:tcPr>
            <w:tcW w:w="855" w:type="dxa"/>
            <w:vMerge/>
            <w:tcBorders>
              <w:right w:val="single" w:sz="8" w:space="0" w:color="auto"/>
            </w:tcBorders>
            <w:shd w:val="clear" w:color="000000" w:fill="FFFFFF"/>
            <w:vAlign w:val="center"/>
          </w:tcPr>
          <w:p w:rsidR="002F1D0A" w:rsidRPr="00EE6EFD" w:rsidRDefault="002F1D0A" w:rsidP="00BE7B65">
            <w:pPr>
              <w:spacing w:after="0" w:line="240" w:lineRule="auto"/>
              <w:jc w:val="center"/>
              <w:rPr>
                <w:rFonts w:ascii="Calibri" w:hAnsi="Calibri" w:cs="Calibri"/>
                <w:sz w:val="14"/>
                <w:szCs w:val="14"/>
                <w:lang w:eastAsia="sk-SK"/>
              </w:rPr>
            </w:pPr>
          </w:p>
        </w:tc>
        <w:tc>
          <w:tcPr>
            <w:tcW w:w="869" w:type="dxa"/>
            <w:gridSpan w:val="3"/>
            <w:vMerge w:val="restart"/>
            <w:tcBorders>
              <w:right w:val="single" w:sz="4" w:space="0" w:color="auto"/>
            </w:tcBorders>
            <w:vAlign w:val="center"/>
          </w:tcPr>
          <w:p w:rsidR="002F1D0A" w:rsidRPr="00EE6EFD" w:rsidRDefault="002F1D0A"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10 000</w:t>
            </w: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2F1D0A" w:rsidRPr="00EE6EFD" w:rsidRDefault="002F1D0A" w:rsidP="00A239F9">
            <w:pPr>
              <w:contextualSpacing/>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2F1D0A" w:rsidRPr="00EE6EFD" w:rsidRDefault="002F1D0A" w:rsidP="00434975">
            <w:pPr>
              <w:spacing w:after="0" w:line="240" w:lineRule="auto"/>
              <w:jc w:val="center"/>
              <w:rPr>
                <w:rFonts w:ascii="Calibri" w:hAnsi="Calibri" w:cs="Calibri"/>
                <w:sz w:val="14"/>
                <w:szCs w:val="14"/>
                <w:lang w:eastAsia="sk-SK"/>
              </w:rPr>
            </w:pPr>
          </w:p>
        </w:tc>
        <w:tc>
          <w:tcPr>
            <w:tcW w:w="1142" w:type="dxa"/>
            <w:vMerge/>
            <w:tcBorders>
              <w:left w:val="single" w:sz="8" w:space="0" w:color="auto"/>
              <w:bottom w:val="single" w:sz="4" w:space="0" w:color="auto"/>
            </w:tcBorders>
            <w:shd w:val="clear" w:color="000000" w:fill="FFFFFF"/>
            <w:vAlign w:val="center"/>
          </w:tcPr>
          <w:p w:rsidR="002F1D0A" w:rsidRPr="00EE6EFD" w:rsidRDefault="002F1D0A" w:rsidP="00EE6EFD">
            <w:pPr>
              <w:spacing w:after="0" w:line="240" w:lineRule="auto"/>
              <w:rPr>
                <w:rFonts w:ascii="Calibri" w:hAnsi="Calibri" w:cs="Calibri"/>
                <w:sz w:val="14"/>
                <w:szCs w:val="14"/>
                <w:lang w:eastAsia="sk-SK"/>
              </w:rPr>
            </w:pPr>
          </w:p>
        </w:tc>
        <w:tc>
          <w:tcPr>
            <w:tcW w:w="710" w:type="dxa"/>
            <w:vMerge/>
            <w:tcBorders>
              <w:bottom w:val="single" w:sz="4" w:space="0" w:color="auto"/>
            </w:tcBorders>
            <w:noWrap/>
            <w:vAlign w:val="center"/>
          </w:tcPr>
          <w:p w:rsidR="002F1D0A" w:rsidRPr="0080286C" w:rsidRDefault="002F1D0A" w:rsidP="00EE6EFD">
            <w:pPr>
              <w:pStyle w:val="paragraph"/>
              <w:spacing w:before="0" w:after="0"/>
              <w:jc w:val="center"/>
              <w:textAlignment w:val="baseline"/>
              <w:rPr>
                <w:rFonts w:ascii="Calibri" w:hAnsi="Calibri"/>
                <w:sz w:val="14"/>
                <w:szCs w:val="14"/>
              </w:rPr>
            </w:pPr>
          </w:p>
        </w:tc>
        <w:tc>
          <w:tcPr>
            <w:tcW w:w="708" w:type="dxa"/>
            <w:vMerge/>
            <w:tcBorders>
              <w:bottom w:val="single" w:sz="4" w:space="0" w:color="auto"/>
              <w:right w:val="single" w:sz="4" w:space="0" w:color="auto"/>
            </w:tcBorders>
            <w:vAlign w:val="center"/>
          </w:tcPr>
          <w:p w:rsidR="002F1D0A" w:rsidRPr="0080286C" w:rsidRDefault="002F1D0A"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right w:val="single" w:sz="4" w:space="0" w:color="auto"/>
            </w:tcBorders>
            <w:shd w:val="clear" w:color="auto" w:fill="FFFFFF" w:themeFill="background1"/>
            <w:vAlign w:val="center"/>
          </w:tcPr>
          <w:p w:rsidR="002F1D0A" w:rsidRDefault="002F1D0A"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2F1D0A" w:rsidRPr="002F1D0A" w:rsidRDefault="002F1D0A" w:rsidP="00434975">
            <w:pPr>
              <w:spacing w:after="0" w:line="240" w:lineRule="auto"/>
              <w:jc w:val="center"/>
              <w:rPr>
                <w:rFonts w:ascii="Calibri" w:hAnsi="Calibri" w:cs="Calibri"/>
                <w:sz w:val="14"/>
                <w:szCs w:val="14"/>
              </w:rPr>
            </w:pPr>
          </w:p>
        </w:tc>
        <w:tc>
          <w:tcPr>
            <w:tcW w:w="709" w:type="dxa"/>
            <w:vMerge/>
            <w:shd w:val="clear" w:color="auto" w:fill="EAF1DD" w:themeFill="accent3" w:themeFillTint="33"/>
            <w:vAlign w:val="center"/>
          </w:tcPr>
          <w:p w:rsidR="002F1D0A" w:rsidRPr="002F1D0A" w:rsidRDefault="002F1D0A" w:rsidP="00EE6EFD">
            <w:pPr>
              <w:spacing w:after="0" w:line="240" w:lineRule="auto"/>
              <w:jc w:val="center"/>
              <w:textAlignment w:val="baseline"/>
              <w:rPr>
                <w:rFonts w:ascii="Calibri" w:hAnsi="Calibri" w:cs="Calibri"/>
                <w:sz w:val="14"/>
                <w:szCs w:val="14"/>
                <w:lang w:eastAsia="sk-SK"/>
              </w:rPr>
            </w:pPr>
          </w:p>
        </w:tc>
        <w:tc>
          <w:tcPr>
            <w:tcW w:w="3543" w:type="dxa"/>
            <w:vMerge/>
            <w:tcBorders>
              <w:right w:val="single" w:sz="8" w:space="0" w:color="auto"/>
            </w:tcBorders>
            <w:shd w:val="clear" w:color="auto" w:fill="EAF1DD" w:themeFill="accent3" w:themeFillTint="33"/>
          </w:tcPr>
          <w:p w:rsidR="002F1D0A" w:rsidRPr="002F1D0A" w:rsidRDefault="002F1D0A" w:rsidP="00B205B3">
            <w:pPr>
              <w:spacing w:after="0" w:line="240" w:lineRule="auto"/>
              <w:jc w:val="both"/>
              <w:textAlignment w:val="baseline"/>
              <w:rPr>
                <w:rFonts w:ascii="Calibri" w:hAnsi="Calibri"/>
                <w:sz w:val="14"/>
                <w:szCs w:val="14"/>
                <w:lang w:eastAsia="sk-SK"/>
              </w:rPr>
            </w:pPr>
          </w:p>
        </w:tc>
      </w:tr>
      <w:tr w:rsidR="002F1D0A" w:rsidRPr="00EE6EFD" w:rsidTr="00860A99">
        <w:tblPrEx>
          <w:tblBorders>
            <w:insideH w:val="single" w:sz="6" w:space="0" w:color="auto"/>
            <w:insideV w:val="single" w:sz="6" w:space="0" w:color="auto"/>
          </w:tblBorders>
          <w:tblLook w:val="04A0" w:firstRow="1" w:lastRow="0" w:firstColumn="1" w:lastColumn="0" w:noHBand="0" w:noVBand="1"/>
        </w:tblPrEx>
        <w:trPr>
          <w:trHeight w:val="184"/>
        </w:trPr>
        <w:tc>
          <w:tcPr>
            <w:tcW w:w="1122" w:type="dxa"/>
            <w:vMerge/>
            <w:tcBorders>
              <w:right w:val="single" w:sz="8" w:space="0" w:color="auto"/>
            </w:tcBorders>
            <w:shd w:val="clear" w:color="000000" w:fill="FFFFFF"/>
            <w:vAlign w:val="center"/>
          </w:tcPr>
          <w:p w:rsidR="002F1D0A" w:rsidRPr="00085E03" w:rsidRDefault="002F1D0A" w:rsidP="00BE7B65">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2F1D0A" w:rsidRPr="00235CF1" w:rsidRDefault="002F1D0A"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2F1D0A" w:rsidRPr="00196A1D" w:rsidRDefault="002F1D0A" w:rsidP="00BE7B65">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2F1D0A" w:rsidRDefault="002F1D0A" w:rsidP="00EE6EFD">
            <w:pPr>
              <w:spacing w:after="0" w:line="240" w:lineRule="auto"/>
              <w:jc w:val="center"/>
              <w:rPr>
                <w:rFonts w:ascii="Calibri" w:hAnsi="Calibri" w:cs="Calibri"/>
                <w:sz w:val="14"/>
                <w:szCs w:val="14"/>
                <w:lang w:eastAsia="sk-SK"/>
              </w:rPr>
            </w:pPr>
          </w:p>
        </w:tc>
        <w:tc>
          <w:tcPr>
            <w:tcW w:w="993" w:type="dxa"/>
            <w:vMerge/>
            <w:tcBorders>
              <w:bottom w:val="single" w:sz="4" w:space="0" w:color="auto"/>
            </w:tcBorders>
            <w:shd w:val="clear" w:color="000000" w:fill="FFFFFF"/>
            <w:vAlign w:val="center"/>
          </w:tcPr>
          <w:p w:rsidR="002F1D0A" w:rsidRDefault="002F1D0A" w:rsidP="00EE6EFD">
            <w:pPr>
              <w:spacing w:after="0" w:line="240" w:lineRule="auto"/>
              <w:jc w:val="center"/>
              <w:rPr>
                <w:rFonts w:ascii="Calibri" w:hAnsi="Calibri" w:cs="Calibri"/>
                <w:sz w:val="14"/>
                <w:szCs w:val="14"/>
                <w:lang w:eastAsia="sk-SK"/>
              </w:rPr>
            </w:pPr>
          </w:p>
        </w:tc>
        <w:tc>
          <w:tcPr>
            <w:tcW w:w="855" w:type="dxa"/>
            <w:vMerge/>
            <w:tcBorders>
              <w:right w:val="single" w:sz="8" w:space="0" w:color="auto"/>
            </w:tcBorders>
            <w:shd w:val="clear" w:color="000000" w:fill="FFFFFF"/>
            <w:vAlign w:val="center"/>
          </w:tcPr>
          <w:p w:rsidR="002F1D0A" w:rsidRDefault="002F1D0A" w:rsidP="00BE7B65">
            <w:pPr>
              <w:spacing w:after="0" w:line="240" w:lineRule="auto"/>
              <w:jc w:val="center"/>
              <w:rPr>
                <w:rFonts w:ascii="Calibri" w:hAnsi="Calibri" w:cs="Calibri"/>
                <w:sz w:val="14"/>
                <w:szCs w:val="14"/>
                <w:lang w:eastAsia="sk-SK"/>
              </w:rPr>
            </w:pPr>
          </w:p>
        </w:tc>
        <w:tc>
          <w:tcPr>
            <w:tcW w:w="869" w:type="dxa"/>
            <w:gridSpan w:val="3"/>
            <w:vMerge/>
            <w:tcBorders>
              <w:right w:val="single" w:sz="4" w:space="0" w:color="auto"/>
            </w:tcBorders>
            <w:vAlign w:val="center"/>
          </w:tcPr>
          <w:p w:rsidR="002F1D0A" w:rsidRDefault="002F1D0A" w:rsidP="00BE7B65">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2F1D0A" w:rsidRDefault="002F1D0A" w:rsidP="00A239F9">
            <w:pPr>
              <w:spacing w:after="0" w:line="240" w:lineRule="auto"/>
              <w:contextualSpacing/>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2F1D0A" w:rsidRPr="00EE6EFD" w:rsidRDefault="002F1D0A" w:rsidP="00434975">
            <w:pPr>
              <w:spacing w:after="0" w:line="240" w:lineRule="auto"/>
              <w:jc w:val="center"/>
              <w:rPr>
                <w:rFonts w:ascii="Calibri" w:hAnsi="Calibri" w:cs="Calibri"/>
                <w:sz w:val="14"/>
                <w:szCs w:val="14"/>
                <w:lang w:eastAsia="sk-SK"/>
              </w:rPr>
            </w:pPr>
          </w:p>
        </w:tc>
        <w:tc>
          <w:tcPr>
            <w:tcW w:w="1142" w:type="dxa"/>
            <w:vMerge w:val="restart"/>
            <w:tcBorders>
              <w:top w:val="single" w:sz="4" w:space="0" w:color="auto"/>
              <w:left w:val="single" w:sz="8" w:space="0" w:color="auto"/>
            </w:tcBorders>
            <w:shd w:val="clear" w:color="000000" w:fill="FFFFFF"/>
            <w:vAlign w:val="center"/>
          </w:tcPr>
          <w:p w:rsidR="002F1D0A" w:rsidRPr="00EE6EFD" w:rsidRDefault="002F1D0A" w:rsidP="00EE6EFD">
            <w:pPr>
              <w:spacing w:after="0" w:line="240" w:lineRule="auto"/>
              <w:rPr>
                <w:rFonts w:ascii="Calibri" w:hAnsi="Calibri" w:cs="Calibri"/>
                <w:sz w:val="14"/>
                <w:szCs w:val="14"/>
                <w:lang w:eastAsia="sk-SK"/>
              </w:rPr>
            </w:pPr>
            <w:r w:rsidRPr="00235CF1">
              <w:rPr>
                <w:rFonts w:ascii="Calibri" w:hAnsi="Calibri" w:cs="Calibri"/>
                <w:sz w:val="14"/>
                <w:szCs w:val="14"/>
              </w:rPr>
              <w:t>Počet absolventov nižšieho sekundárneho vzdelania</w:t>
            </w:r>
            <w:r w:rsidRPr="00235CF1">
              <w:rPr>
                <w:rFonts w:ascii="Calibri" w:hAnsi="Calibri" w:cs="Calibri"/>
                <w:color w:val="000000"/>
                <w:sz w:val="14"/>
                <w:szCs w:val="14"/>
                <w:lang w:eastAsia="sk-SK"/>
              </w:rPr>
              <w:t> </w:t>
            </w:r>
          </w:p>
        </w:tc>
        <w:tc>
          <w:tcPr>
            <w:tcW w:w="710" w:type="dxa"/>
            <w:vMerge w:val="restart"/>
            <w:tcBorders>
              <w:top w:val="single" w:sz="4" w:space="0" w:color="auto"/>
            </w:tcBorders>
            <w:noWrap/>
            <w:vAlign w:val="center"/>
          </w:tcPr>
          <w:p w:rsidR="002F1D0A" w:rsidRPr="0080286C" w:rsidRDefault="002F1D0A" w:rsidP="0080286C">
            <w:pPr>
              <w:spacing w:after="0" w:line="240" w:lineRule="auto"/>
              <w:jc w:val="center"/>
              <w:textAlignment w:val="baseline"/>
              <w:rPr>
                <w:rFonts w:ascii="Calibri" w:hAnsi="Calibri"/>
                <w:sz w:val="14"/>
                <w:szCs w:val="14"/>
                <w:lang w:eastAsia="sk-SK"/>
              </w:rPr>
            </w:pPr>
            <w:r w:rsidRPr="0080286C">
              <w:rPr>
                <w:rFonts w:ascii="Calibri" w:hAnsi="Calibri"/>
                <w:sz w:val="14"/>
                <w:szCs w:val="14"/>
                <w:lang w:eastAsia="sk-SK"/>
              </w:rPr>
              <w:t>867</w:t>
            </w:r>
          </w:p>
        </w:tc>
        <w:tc>
          <w:tcPr>
            <w:tcW w:w="708" w:type="dxa"/>
            <w:vMerge w:val="restart"/>
            <w:tcBorders>
              <w:top w:val="single" w:sz="4" w:space="0" w:color="auto"/>
              <w:right w:val="single" w:sz="4" w:space="0" w:color="auto"/>
            </w:tcBorders>
            <w:vAlign w:val="center"/>
          </w:tcPr>
          <w:p w:rsidR="002F1D0A" w:rsidRPr="0080286C" w:rsidRDefault="002F1D0A" w:rsidP="00434975">
            <w:pPr>
              <w:spacing w:after="0" w:line="240" w:lineRule="auto"/>
              <w:jc w:val="center"/>
              <w:rPr>
                <w:rFonts w:ascii="Calibri" w:hAnsi="Calibri" w:cs="Calibri"/>
                <w:sz w:val="14"/>
                <w:szCs w:val="14"/>
              </w:rPr>
            </w:pPr>
            <w:r>
              <w:rPr>
                <w:rFonts w:ascii="Calibri" w:hAnsi="Calibri" w:cs="Calibri"/>
                <w:sz w:val="14"/>
                <w:szCs w:val="14"/>
              </w:rPr>
              <w:t>45</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2F1D0A" w:rsidRDefault="002F1D0A" w:rsidP="00434975">
            <w:pPr>
              <w:spacing w:after="0" w:line="240" w:lineRule="auto"/>
              <w:jc w:val="center"/>
              <w:rPr>
                <w:rFonts w:ascii="Calibri" w:hAnsi="Calibri" w:cs="Calibri"/>
                <w:sz w:val="14"/>
                <w:szCs w:val="14"/>
              </w:rPr>
            </w:pPr>
            <w:r>
              <w:rPr>
                <w:rFonts w:ascii="Calibri" w:hAnsi="Calibri" w:cs="Calibri"/>
                <w:sz w:val="14"/>
                <w:szCs w:val="14"/>
              </w:rPr>
              <w:t>N/A</w:t>
            </w:r>
          </w:p>
        </w:tc>
        <w:tc>
          <w:tcPr>
            <w:tcW w:w="709" w:type="dxa"/>
            <w:vMerge w:val="restart"/>
            <w:tcBorders>
              <w:top w:val="single" w:sz="4" w:space="0" w:color="auto"/>
              <w:left w:val="single" w:sz="4" w:space="0" w:color="auto"/>
            </w:tcBorders>
            <w:shd w:val="clear" w:color="auto" w:fill="EAF1DD" w:themeFill="accent3" w:themeFillTint="33"/>
            <w:vAlign w:val="center"/>
          </w:tcPr>
          <w:p w:rsidR="002F1D0A" w:rsidRPr="002F1D0A" w:rsidRDefault="002F1D0A" w:rsidP="00F167B8">
            <w:pPr>
              <w:spacing w:after="0" w:line="240" w:lineRule="auto"/>
              <w:jc w:val="center"/>
              <w:rPr>
                <w:rFonts w:ascii="Calibri" w:hAnsi="Calibri" w:cs="Calibri"/>
                <w:sz w:val="14"/>
                <w:szCs w:val="14"/>
              </w:rPr>
            </w:pPr>
            <w:r w:rsidRPr="002F1D0A">
              <w:rPr>
                <w:rFonts w:ascii="Calibri" w:hAnsi="Calibri" w:cs="Calibri"/>
                <w:sz w:val="14"/>
                <w:szCs w:val="14"/>
              </w:rPr>
              <w:t>870</w:t>
            </w:r>
          </w:p>
        </w:tc>
        <w:tc>
          <w:tcPr>
            <w:tcW w:w="709" w:type="dxa"/>
            <w:vMerge/>
            <w:shd w:val="clear" w:color="auto" w:fill="EAF1DD" w:themeFill="accent3" w:themeFillTint="33"/>
            <w:vAlign w:val="center"/>
          </w:tcPr>
          <w:p w:rsidR="002F1D0A" w:rsidRPr="002F1D0A" w:rsidRDefault="002F1D0A" w:rsidP="00EE6EFD">
            <w:pPr>
              <w:spacing w:after="0" w:line="240" w:lineRule="auto"/>
              <w:jc w:val="center"/>
              <w:textAlignment w:val="baseline"/>
              <w:rPr>
                <w:rFonts w:ascii="Calibri" w:hAnsi="Calibri" w:cs="Calibri"/>
                <w:sz w:val="14"/>
                <w:szCs w:val="14"/>
                <w:lang w:eastAsia="sk-SK"/>
              </w:rPr>
            </w:pPr>
          </w:p>
        </w:tc>
        <w:tc>
          <w:tcPr>
            <w:tcW w:w="3543" w:type="dxa"/>
            <w:vMerge/>
            <w:tcBorders>
              <w:right w:val="single" w:sz="8" w:space="0" w:color="auto"/>
            </w:tcBorders>
            <w:shd w:val="clear" w:color="auto" w:fill="EAF1DD" w:themeFill="accent3" w:themeFillTint="33"/>
          </w:tcPr>
          <w:p w:rsidR="002F1D0A" w:rsidRPr="002F1D0A" w:rsidRDefault="002F1D0A" w:rsidP="00B205B3">
            <w:pPr>
              <w:spacing w:after="0" w:line="240" w:lineRule="auto"/>
              <w:jc w:val="both"/>
              <w:textAlignment w:val="baseline"/>
              <w:rPr>
                <w:rFonts w:ascii="Calibri" w:hAnsi="Calibri"/>
                <w:sz w:val="14"/>
                <w:szCs w:val="14"/>
                <w:lang w:eastAsia="sk-SK"/>
              </w:rPr>
            </w:pP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trHeight w:val="692"/>
        </w:trPr>
        <w:tc>
          <w:tcPr>
            <w:tcW w:w="1122" w:type="dxa"/>
            <w:vMerge/>
            <w:tcBorders>
              <w:right w:val="single" w:sz="8" w:space="0" w:color="auto"/>
            </w:tcBorders>
            <w:shd w:val="clear" w:color="000000" w:fill="FFFFFF"/>
            <w:vAlign w:val="center"/>
          </w:tcPr>
          <w:p w:rsidR="00815F12" w:rsidRPr="00085E03" w:rsidRDefault="00815F12" w:rsidP="00BE7B65">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815F12" w:rsidRPr="00235CF1" w:rsidRDefault="00815F1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15F12" w:rsidRPr="00196A1D" w:rsidRDefault="00815F12" w:rsidP="00BE7B65">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p>
        </w:tc>
        <w:tc>
          <w:tcPr>
            <w:tcW w:w="993" w:type="dxa"/>
            <w:tcBorders>
              <w:top w:val="single" w:sz="4" w:space="0" w:color="auto"/>
              <w:bottom w:val="single" w:sz="4" w:space="0" w:color="auto"/>
            </w:tcBorders>
            <w:shd w:val="clear" w:color="000000" w:fill="FFFFFF"/>
            <w:vAlign w:val="center"/>
          </w:tcPr>
          <w:p w:rsidR="00815F12" w:rsidRPr="00EE6EFD" w:rsidRDefault="00815F12"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815F12" w:rsidRPr="00EE6EFD" w:rsidRDefault="00815F12"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10 000</w:t>
            </w:r>
          </w:p>
        </w:tc>
        <w:tc>
          <w:tcPr>
            <w:tcW w:w="855" w:type="dxa"/>
            <w:vMerge/>
            <w:tcBorders>
              <w:bottom w:val="single" w:sz="4" w:space="0" w:color="auto"/>
              <w:right w:val="single" w:sz="8" w:space="0" w:color="auto"/>
            </w:tcBorders>
            <w:shd w:val="clear" w:color="000000" w:fill="FFFFFF"/>
            <w:vAlign w:val="center"/>
          </w:tcPr>
          <w:p w:rsidR="00815F12" w:rsidRPr="00EE6EFD" w:rsidRDefault="00815F12" w:rsidP="00BE7B65">
            <w:pPr>
              <w:spacing w:after="0" w:line="240" w:lineRule="auto"/>
              <w:jc w:val="center"/>
              <w:rPr>
                <w:rFonts w:ascii="Calibri" w:hAnsi="Calibri" w:cs="Calibri"/>
                <w:sz w:val="14"/>
                <w:szCs w:val="14"/>
                <w:lang w:eastAsia="sk-SK"/>
              </w:rPr>
            </w:pPr>
          </w:p>
        </w:tc>
        <w:tc>
          <w:tcPr>
            <w:tcW w:w="869" w:type="dxa"/>
            <w:gridSpan w:val="3"/>
            <w:tcBorders>
              <w:bottom w:val="single" w:sz="4" w:space="0" w:color="auto"/>
              <w:right w:val="single" w:sz="4" w:space="0" w:color="auto"/>
            </w:tcBorders>
            <w:vAlign w:val="center"/>
          </w:tcPr>
          <w:p w:rsidR="00815F12" w:rsidRPr="00EE6EFD" w:rsidRDefault="00815F12"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0" w:type="dxa"/>
            <w:gridSpan w:val="3"/>
            <w:tcBorders>
              <w:left w:val="single" w:sz="4" w:space="0" w:color="auto"/>
              <w:bottom w:val="single" w:sz="4" w:space="0" w:color="auto"/>
              <w:right w:val="single" w:sz="8" w:space="0" w:color="auto"/>
            </w:tcBorders>
            <w:shd w:val="clear" w:color="auto" w:fill="EAF1DD" w:themeFill="accent3" w:themeFillTint="33"/>
            <w:vAlign w:val="center"/>
          </w:tcPr>
          <w:p w:rsidR="00815F12" w:rsidRPr="00EE6EFD" w:rsidRDefault="002D116C" w:rsidP="00A239F9">
            <w:pPr>
              <w:contextualSpacing/>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bottom w:val="single" w:sz="4" w:space="0" w:color="auto"/>
              <w:right w:val="single" w:sz="8" w:space="0" w:color="auto"/>
            </w:tcBorders>
            <w:shd w:val="clear" w:color="auto" w:fill="EAF1DD" w:themeFill="accent3" w:themeFillTint="33"/>
            <w:vAlign w:val="center"/>
          </w:tcPr>
          <w:p w:rsidR="00815F12" w:rsidRPr="00EE6EFD" w:rsidRDefault="00815F12" w:rsidP="00434975">
            <w:pPr>
              <w:spacing w:after="0" w:line="240" w:lineRule="auto"/>
              <w:jc w:val="center"/>
              <w:rPr>
                <w:rFonts w:ascii="Calibri" w:hAnsi="Calibri" w:cs="Calibri"/>
                <w:sz w:val="14"/>
                <w:szCs w:val="14"/>
                <w:lang w:eastAsia="sk-SK"/>
              </w:rPr>
            </w:pPr>
          </w:p>
        </w:tc>
        <w:tc>
          <w:tcPr>
            <w:tcW w:w="1142" w:type="dxa"/>
            <w:vMerge/>
            <w:tcBorders>
              <w:left w:val="single" w:sz="8" w:space="0" w:color="auto"/>
              <w:bottom w:val="single" w:sz="4" w:space="0" w:color="auto"/>
            </w:tcBorders>
            <w:shd w:val="clear" w:color="000000" w:fill="FFFFFF"/>
            <w:vAlign w:val="center"/>
          </w:tcPr>
          <w:p w:rsidR="00815F12" w:rsidRPr="00EE6EFD" w:rsidRDefault="00815F12" w:rsidP="00EE6EFD">
            <w:pPr>
              <w:spacing w:after="0" w:line="240" w:lineRule="auto"/>
              <w:rPr>
                <w:rFonts w:ascii="Calibri" w:hAnsi="Calibri" w:cs="Calibri"/>
                <w:sz w:val="14"/>
                <w:szCs w:val="14"/>
                <w:lang w:eastAsia="sk-SK"/>
              </w:rPr>
            </w:pPr>
          </w:p>
        </w:tc>
        <w:tc>
          <w:tcPr>
            <w:tcW w:w="710" w:type="dxa"/>
            <w:vMerge/>
            <w:tcBorders>
              <w:bottom w:val="single" w:sz="4" w:space="0" w:color="auto"/>
            </w:tcBorders>
            <w:noWrap/>
            <w:vAlign w:val="center"/>
          </w:tcPr>
          <w:p w:rsidR="00815F12" w:rsidRPr="00EE6EFD" w:rsidRDefault="00815F12" w:rsidP="00EE6EFD">
            <w:pPr>
              <w:pStyle w:val="paragraph"/>
              <w:spacing w:before="0" w:after="0"/>
              <w:jc w:val="center"/>
              <w:textAlignment w:val="baseline"/>
              <w:rPr>
                <w:rFonts w:ascii="Calibri" w:hAnsi="Calibri"/>
                <w:color w:val="000000"/>
                <w:sz w:val="14"/>
                <w:szCs w:val="14"/>
              </w:rPr>
            </w:pPr>
          </w:p>
        </w:tc>
        <w:tc>
          <w:tcPr>
            <w:tcW w:w="708" w:type="dxa"/>
            <w:vMerge/>
            <w:tcBorders>
              <w:bottom w:val="single" w:sz="4" w:space="0" w:color="auto"/>
              <w:right w:val="single" w:sz="4" w:space="0" w:color="auto"/>
            </w:tcBorders>
            <w:vAlign w:val="center"/>
          </w:tcPr>
          <w:p w:rsidR="00815F12" w:rsidRDefault="00815F12"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815F12" w:rsidRDefault="00815F12" w:rsidP="00434975">
            <w:pPr>
              <w:spacing w:after="0" w:line="240" w:lineRule="auto"/>
              <w:jc w:val="center"/>
              <w:rPr>
                <w:rFonts w:ascii="Calibri" w:hAnsi="Calibri" w:cs="Calibri"/>
                <w:sz w:val="14"/>
                <w:szCs w:val="14"/>
              </w:rPr>
            </w:pPr>
          </w:p>
        </w:tc>
        <w:tc>
          <w:tcPr>
            <w:tcW w:w="709" w:type="dxa"/>
            <w:vMerge/>
            <w:tcBorders>
              <w:bottom w:val="single" w:sz="4" w:space="0" w:color="auto"/>
            </w:tcBorders>
            <w:shd w:val="clear" w:color="auto" w:fill="EAF1DD" w:themeFill="accent3" w:themeFillTint="33"/>
            <w:vAlign w:val="center"/>
          </w:tcPr>
          <w:p w:rsidR="00815F12" w:rsidRPr="00EE6EFD" w:rsidRDefault="00815F1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tcPr>
          <w:p w:rsidR="00815F12" w:rsidRPr="00EE6EFD" w:rsidRDefault="00815F12" w:rsidP="00B205B3">
            <w:pPr>
              <w:spacing w:after="0" w:line="240" w:lineRule="auto"/>
              <w:jc w:val="both"/>
              <w:textAlignment w:val="baseline"/>
              <w:rPr>
                <w:rFonts w:ascii="Calibri" w:hAnsi="Calibri"/>
                <w:color w:val="000000"/>
                <w:sz w:val="14"/>
                <w:szCs w:val="14"/>
                <w:lang w:eastAsia="sk-SK"/>
              </w:rPr>
            </w:pPr>
          </w:p>
        </w:tc>
      </w:tr>
      <w:tr w:rsidR="009F2CE1" w:rsidRPr="00EE6EFD" w:rsidTr="00860A99">
        <w:tblPrEx>
          <w:tblBorders>
            <w:insideH w:val="single" w:sz="6" w:space="0" w:color="auto"/>
            <w:insideV w:val="single" w:sz="6" w:space="0" w:color="auto"/>
          </w:tblBorders>
          <w:tblLook w:val="04A0" w:firstRow="1" w:lastRow="0" w:firstColumn="1" w:lastColumn="0" w:noHBand="0" w:noVBand="1"/>
        </w:tblPrEx>
        <w:trPr>
          <w:trHeight w:val="2829"/>
        </w:trPr>
        <w:tc>
          <w:tcPr>
            <w:tcW w:w="1122" w:type="dxa"/>
            <w:vMerge/>
            <w:tcBorders>
              <w:right w:val="single" w:sz="8" w:space="0" w:color="auto"/>
            </w:tcBorders>
            <w:shd w:val="clear" w:color="000000" w:fill="FFFFFF"/>
            <w:vAlign w:val="center"/>
          </w:tcPr>
          <w:p w:rsidR="009F2CE1" w:rsidRPr="00085E03" w:rsidRDefault="009F2CE1" w:rsidP="00EE6EFD">
            <w:pPr>
              <w:spacing w:after="0" w:line="240" w:lineRule="auto"/>
              <w:rPr>
                <w:rFonts w:ascii="Calibri" w:hAnsi="Calibri" w:cs="Calibri"/>
                <w:sz w:val="14"/>
                <w:szCs w:val="14"/>
                <w:lang w:eastAsia="sk-SK"/>
              </w:rPr>
            </w:pPr>
          </w:p>
        </w:tc>
        <w:tc>
          <w:tcPr>
            <w:tcW w:w="1138" w:type="dxa"/>
            <w:vMerge w:val="restart"/>
            <w:tcBorders>
              <w:top w:val="single" w:sz="4" w:space="0" w:color="auto"/>
              <w:left w:val="single" w:sz="8" w:space="0" w:color="auto"/>
            </w:tcBorders>
            <w:shd w:val="clear" w:color="000000" w:fill="FFFFFF"/>
            <w:vAlign w:val="center"/>
          </w:tcPr>
          <w:p w:rsidR="009F2CE1" w:rsidRPr="00235CF1" w:rsidRDefault="009F2CE1" w:rsidP="00EE6EFD">
            <w:pPr>
              <w:spacing w:after="0" w:line="240" w:lineRule="auto"/>
              <w:rPr>
                <w:rFonts w:ascii="Calibri" w:hAnsi="Calibri" w:cs="Calibri"/>
                <w:sz w:val="14"/>
                <w:szCs w:val="14"/>
                <w:lang w:eastAsia="sk-SK"/>
              </w:rPr>
            </w:pPr>
            <w:r w:rsidRPr="00235CF1">
              <w:rPr>
                <w:rFonts w:ascii="Calibri" w:hAnsi="Calibri" w:cs="Calibri"/>
                <w:color w:val="000000"/>
                <w:sz w:val="14"/>
                <w:szCs w:val="14"/>
                <w:lang w:eastAsia="sk-SK"/>
              </w:rPr>
              <w:t>2.2.2 Kontrolovať organizáciu vzdelávania na získanie stupňa nižšieho stredného odborného vzdelania v dennej alebo externej forme štúdia vo vybraných školách, overiť počet prijatých žiakov a počet absolventov po úspešnom vykonaní komisionálnej skúšky</w:t>
            </w:r>
          </w:p>
        </w:tc>
        <w:tc>
          <w:tcPr>
            <w:tcW w:w="560" w:type="dxa"/>
            <w:vMerge w:val="restart"/>
            <w:shd w:val="clear" w:color="000000" w:fill="FFFFFF"/>
            <w:vAlign w:val="center"/>
          </w:tcPr>
          <w:p w:rsidR="009F2CE1" w:rsidRPr="00196A1D" w:rsidRDefault="009F2CE1" w:rsidP="00216707">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9F2CE1" w:rsidRPr="00A239F9" w:rsidRDefault="009F2CE1" w:rsidP="00216707">
            <w:pPr>
              <w:spacing w:after="0" w:line="240" w:lineRule="auto"/>
              <w:jc w:val="center"/>
              <w:rPr>
                <w:rFonts w:ascii="Calibri" w:hAnsi="Calibri" w:cs="Calibri"/>
                <w:sz w:val="14"/>
                <w:szCs w:val="14"/>
                <w:lang w:eastAsia="sk-SK"/>
              </w:rPr>
            </w:pPr>
            <w:r w:rsidRPr="00A239F9">
              <w:rPr>
                <w:rFonts w:ascii="Calibri" w:hAnsi="Calibri" w:cs="Calibri"/>
                <w:sz w:val="14"/>
                <w:szCs w:val="14"/>
                <w:lang w:eastAsia="sk-SK"/>
              </w:rPr>
              <w:t>2017</w:t>
            </w:r>
          </w:p>
          <w:p w:rsidR="009F2CE1" w:rsidRPr="00A239F9" w:rsidRDefault="009F2CE1" w:rsidP="00216707">
            <w:pPr>
              <w:spacing w:after="0" w:line="240" w:lineRule="auto"/>
              <w:jc w:val="center"/>
              <w:rPr>
                <w:rFonts w:ascii="Calibri" w:hAnsi="Calibri" w:cs="Calibri"/>
                <w:b/>
                <w:sz w:val="14"/>
                <w:szCs w:val="14"/>
                <w:u w:val="single"/>
                <w:lang w:eastAsia="sk-SK"/>
              </w:rPr>
            </w:pPr>
            <w:r w:rsidRPr="00A239F9">
              <w:rPr>
                <w:rFonts w:ascii="Calibri" w:hAnsi="Calibri" w:cs="Calibri"/>
                <w:b/>
                <w:sz w:val="14"/>
                <w:szCs w:val="14"/>
                <w:u w:val="single"/>
                <w:lang w:eastAsia="sk-SK"/>
              </w:rPr>
              <w:t>2018</w:t>
            </w:r>
          </w:p>
          <w:p w:rsidR="009F2CE1" w:rsidRPr="00EE6EFD" w:rsidRDefault="009F2CE1" w:rsidP="00EE6EFD">
            <w:pPr>
              <w:spacing w:after="0" w:line="240" w:lineRule="auto"/>
              <w:jc w:val="center"/>
              <w:rPr>
                <w:rFonts w:ascii="Calibri" w:hAnsi="Calibri" w:cs="Calibri"/>
                <w:sz w:val="14"/>
                <w:szCs w:val="14"/>
                <w:u w:val="single"/>
                <w:lang w:eastAsia="sk-SK"/>
              </w:rPr>
            </w:pPr>
          </w:p>
        </w:tc>
        <w:tc>
          <w:tcPr>
            <w:tcW w:w="834" w:type="dxa"/>
            <w:vMerge w:val="restart"/>
            <w:shd w:val="clear" w:color="000000" w:fill="FFFFFF"/>
            <w:vAlign w:val="center"/>
          </w:tcPr>
          <w:p w:rsidR="009F2CE1"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9F2CE1" w:rsidRPr="00AE25CB">
              <w:rPr>
                <w:rFonts w:ascii="Calibri" w:hAnsi="Calibri"/>
                <w:b/>
                <w:sz w:val="14"/>
                <w:lang w:eastAsia="sk-SK"/>
              </w:rPr>
              <w:t xml:space="preserve"> SR</w:t>
            </w:r>
          </w:p>
        </w:tc>
        <w:tc>
          <w:tcPr>
            <w:tcW w:w="993" w:type="dxa"/>
            <w:vMerge w:val="restart"/>
            <w:tcBorders>
              <w:top w:val="single" w:sz="4" w:space="0" w:color="auto"/>
            </w:tcBorders>
            <w:shd w:val="clear" w:color="000000" w:fill="FFFFFF"/>
            <w:vAlign w:val="center"/>
          </w:tcPr>
          <w:p w:rsidR="009F2CE1" w:rsidRPr="00EE6EFD" w:rsidRDefault="009F2CE1"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9F2CE1" w:rsidRPr="00EE6EFD" w:rsidRDefault="009F2CE1"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170 000</w:t>
            </w:r>
          </w:p>
        </w:tc>
        <w:tc>
          <w:tcPr>
            <w:tcW w:w="855" w:type="dxa"/>
            <w:vMerge w:val="restart"/>
            <w:tcBorders>
              <w:top w:val="single" w:sz="4" w:space="0" w:color="auto"/>
              <w:right w:val="single" w:sz="8" w:space="0" w:color="auto"/>
            </w:tcBorders>
            <w:shd w:val="clear" w:color="000000" w:fill="FFFFFF"/>
            <w:vAlign w:val="center"/>
          </w:tcPr>
          <w:p w:rsidR="009F2CE1" w:rsidRPr="00EE6EFD" w:rsidRDefault="009F2CE1"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2 300</w:t>
            </w:r>
          </w:p>
        </w:tc>
        <w:tc>
          <w:tcPr>
            <w:tcW w:w="869" w:type="dxa"/>
            <w:gridSpan w:val="3"/>
            <w:vMerge w:val="restart"/>
            <w:tcBorders>
              <w:top w:val="single" w:sz="4" w:space="0" w:color="auto"/>
              <w:right w:val="single" w:sz="4" w:space="0" w:color="auto"/>
            </w:tcBorders>
            <w:vAlign w:val="center"/>
          </w:tcPr>
          <w:p w:rsidR="009F2CE1" w:rsidRPr="00EE6EFD" w:rsidRDefault="009F2CE1"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2 500</w:t>
            </w:r>
          </w:p>
        </w:tc>
        <w:tc>
          <w:tcPr>
            <w:tcW w:w="850" w:type="dxa"/>
            <w:gridSpan w:val="3"/>
            <w:vMerge w:val="restart"/>
            <w:tcBorders>
              <w:top w:val="single" w:sz="4" w:space="0" w:color="auto"/>
              <w:left w:val="single" w:sz="4" w:space="0" w:color="auto"/>
              <w:right w:val="single" w:sz="8" w:space="0" w:color="auto"/>
            </w:tcBorders>
            <w:shd w:val="clear" w:color="auto" w:fill="EAF1DD" w:themeFill="accent3" w:themeFillTint="33"/>
            <w:vAlign w:val="center"/>
          </w:tcPr>
          <w:p w:rsidR="009F2CE1" w:rsidRPr="009F2CE1" w:rsidRDefault="009F2CE1" w:rsidP="00D70EE2">
            <w:pPr>
              <w:contextualSpacing/>
              <w:jc w:val="center"/>
              <w:rPr>
                <w:rFonts w:ascii="Calibri" w:hAnsi="Calibri" w:cs="Calibri"/>
                <w:sz w:val="14"/>
                <w:szCs w:val="14"/>
                <w:lang w:eastAsia="sk-SK"/>
              </w:rPr>
            </w:pPr>
            <w:r w:rsidRPr="009F2CE1">
              <w:rPr>
                <w:rFonts w:ascii="Calibri" w:hAnsi="Calibri" w:cs="Calibri"/>
                <w:sz w:val="14"/>
                <w:szCs w:val="14"/>
                <w:lang w:eastAsia="sk-SK"/>
              </w:rPr>
              <w:t>3 340</w:t>
            </w:r>
          </w:p>
        </w:tc>
        <w:tc>
          <w:tcPr>
            <w:tcW w:w="709" w:type="dxa"/>
            <w:vMerge w:val="restart"/>
            <w:tcBorders>
              <w:top w:val="single" w:sz="4" w:space="0" w:color="auto"/>
              <w:right w:val="single" w:sz="8" w:space="0" w:color="auto"/>
            </w:tcBorders>
            <w:shd w:val="clear" w:color="auto" w:fill="EAF1DD" w:themeFill="accent3" w:themeFillTint="33"/>
            <w:vAlign w:val="center"/>
          </w:tcPr>
          <w:p w:rsidR="009F2CE1" w:rsidRPr="009F2CE1" w:rsidRDefault="009F2CE1" w:rsidP="00D70EE2">
            <w:pPr>
              <w:spacing w:after="0" w:line="240" w:lineRule="auto"/>
              <w:contextualSpacing/>
              <w:jc w:val="center"/>
              <w:rPr>
                <w:rFonts w:ascii="Calibri" w:hAnsi="Calibri" w:cs="Calibri"/>
                <w:sz w:val="14"/>
                <w:szCs w:val="14"/>
                <w:lang w:eastAsia="sk-SK"/>
              </w:rPr>
            </w:pPr>
            <w:r w:rsidRPr="009F2CE1">
              <w:rPr>
                <w:rFonts w:ascii="Calibri" w:hAnsi="Calibri" w:cs="Calibri"/>
                <w:sz w:val="14"/>
                <w:szCs w:val="14"/>
                <w:lang w:eastAsia="sk-SK"/>
              </w:rPr>
              <w:t>ŠŠI</w:t>
            </w:r>
          </w:p>
        </w:tc>
        <w:tc>
          <w:tcPr>
            <w:tcW w:w="1142" w:type="dxa"/>
            <w:tcBorders>
              <w:top w:val="single" w:sz="4" w:space="0" w:color="auto"/>
              <w:left w:val="single" w:sz="8" w:space="0" w:color="auto"/>
            </w:tcBorders>
            <w:shd w:val="clear" w:color="000000" w:fill="FFFFFF"/>
            <w:vAlign w:val="center"/>
          </w:tcPr>
          <w:p w:rsidR="009F2CE1" w:rsidRPr="00EE6EFD" w:rsidRDefault="009F2CE1" w:rsidP="00EE6EFD">
            <w:pPr>
              <w:spacing w:after="0" w:line="240" w:lineRule="auto"/>
              <w:rPr>
                <w:rFonts w:ascii="Calibri" w:hAnsi="Calibri" w:cs="Calibri"/>
                <w:sz w:val="14"/>
                <w:szCs w:val="14"/>
                <w:lang w:eastAsia="sk-SK"/>
              </w:rPr>
            </w:pPr>
            <w:r w:rsidRPr="009F789F">
              <w:rPr>
                <w:rFonts w:ascii="Calibri" w:hAnsi="Calibri" w:cs="Calibri"/>
                <w:sz w:val="14"/>
                <w:szCs w:val="16"/>
              </w:rPr>
              <w:t>Počet realizovaných kontrol a kontrolovaných subjektov poskytujúcich vzdelávanie na získanie stupňa nižšieho stredného o</w:t>
            </w:r>
            <w:r>
              <w:rPr>
                <w:rFonts w:ascii="Calibri" w:hAnsi="Calibri" w:cs="Calibri"/>
                <w:sz w:val="14"/>
                <w:szCs w:val="16"/>
              </w:rPr>
              <w:t>dborného vzdelania</w:t>
            </w:r>
          </w:p>
        </w:tc>
        <w:tc>
          <w:tcPr>
            <w:tcW w:w="710" w:type="dxa"/>
            <w:tcBorders>
              <w:top w:val="single" w:sz="4" w:space="0" w:color="auto"/>
            </w:tcBorders>
            <w:noWrap/>
            <w:vAlign w:val="center"/>
          </w:tcPr>
          <w:p w:rsidR="009F2CE1" w:rsidRPr="00EE6EFD" w:rsidRDefault="009F2CE1" w:rsidP="0003167A">
            <w:pPr>
              <w:pStyle w:val="paragraph"/>
              <w:spacing w:before="0" w:after="0"/>
              <w:jc w:val="center"/>
              <w:textAlignment w:val="baseline"/>
              <w:rPr>
                <w:rFonts w:ascii="Calibri" w:hAnsi="Calibri"/>
                <w:color w:val="000000"/>
                <w:sz w:val="14"/>
                <w:szCs w:val="14"/>
              </w:rPr>
            </w:pPr>
            <w:r>
              <w:rPr>
                <w:rFonts w:ascii="Calibri" w:hAnsi="Calibri"/>
                <w:sz w:val="14"/>
                <w:szCs w:val="14"/>
              </w:rPr>
              <w:t>23</w:t>
            </w:r>
          </w:p>
        </w:tc>
        <w:tc>
          <w:tcPr>
            <w:tcW w:w="708" w:type="dxa"/>
            <w:tcBorders>
              <w:top w:val="single" w:sz="4" w:space="0" w:color="auto"/>
              <w:right w:val="single" w:sz="4" w:space="0" w:color="auto"/>
            </w:tcBorders>
            <w:vAlign w:val="center"/>
          </w:tcPr>
          <w:p w:rsidR="009F2CE1" w:rsidRDefault="009F2CE1" w:rsidP="0003167A">
            <w:pPr>
              <w:spacing w:after="0" w:line="240" w:lineRule="auto"/>
              <w:jc w:val="center"/>
              <w:rPr>
                <w:rFonts w:ascii="Calibri" w:hAnsi="Calibri" w:cs="Calibri"/>
                <w:sz w:val="14"/>
                <w:szCs w:val="14"/>
              </w:rPr>
            </w:pPr>
            <w:r>
              <w:rPr>
                <w:rFonts w:ascii="Calibri" w:hAnsi="Calibri" w:cs="Calibri"/>
                <w:sz w:val="14"/>
                <w:szCs w:val="14"/>
              </w:rPr>
              <w:t>3</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9F2CE1" w:rsidRDefault="009F2CE1" w:rsidP="0003167A">
            <w:pPr>
              <w:spacing w:after="0" w:line="240" w:lineRule="auto"/>
              <w:jc w:val="center"/>
              <w:rPr>
                <w:rFonts w:ascii="Calibri" w:hAnsi="Calibri" w:cs="Calibri"/>
                <w:sz w:val="14"/>
                <w:szCs w:val="14"/>
              </w:rPr>
            </w:pPr>
            <w:r>
              <w:rPr>
                <w:rFonts w:ascii="Calibri" w:hAnsi="Calibri" w:cs="Calibri"/>
                <w:sz w:val="14"/>
                <w:szCs w:val="14"/>
              </w:rPr>
              <w:t>5</w:t>
            </w:r>
          </w:p>
        </w:tc>
        <w:tc>
          <w:tcPr>
            <w:tcW w:w="709" w:type="dxa"/>
            <w:tcBorders>
              <w:top w:val="single" w:sz="4" w:space="0" w:color="auto"/>
              <w:left w:val="single" w:sz="4" w:space="0" w:color="auto"/>
            </w:tcBorders>
            <w:shd w:val="clear" w:color="auto" w:fill="EAF1DD" w:themeFill="accent3" w:themeFillTint="33"/>
            <w:vAlign w:val="center"/>
          </w:tcPr>
          <w:p w:rsidR="009F2CE1" w:rsidRDefault="009F2CE1" w:rsidP="0003167A">
            <w:pPr>
              <w:spacing w:after="0" w:line="240" w:lineRule="auto"/>
              <w:jc w:val="center"/>
              <w:rPr>
                <w:rFonts w:ascii="Calibri" w:hAnsi="Calibri" w:cs="Calibri"/>
                <w:sz w:val="14"/>
                <w:szCs w:val="14"/>
              </w:rPr>
            </w:pPr>
            <w:r>
              <w:rPr>
                <w:rFonts w:ascii="Calibri" w:hAnsi="Calibri" w:cs="Calibri"/>
                <w:sz w:val="14"/>
                <w:szCs w:val="14"/>
              </w:rPr>
              <w:t xml:space="preserve">10 </w:t>
            </w:r>
          </w:p>
        </w:tc>
        <w:tc>
          <w:tcPr>
            <w:tcW w:w="709" w:type="dxa"/>
            <w:vMerge w:val="restart"/>
            <w:tcBorders>
              <w:top w:val="single" w:sz="4" w:space="0" w:color="auto"/>
            </w:tcBorders>
            <w:shd w:val="clear" w:color="auto" w:fill="EAF1DD" w:themeFill="accent3" w:themeFillTint="33"/>
            <w:vAlign w:val="center"/>
          </w:tcPr>
          <w:p w:rsidR="00A70147" w:rsidRDefault="00A70147" w:rsidP="00A70147">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9F2CE1" w:rsidRPr="00EE6EFD" w:rsidRDefault="00A70147" w:rsidP="00A70147">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vMerge w:val="restart"/>
            <w:tcBorders>
              <w:top w:val="single" w:sz="4" w:space="0" w:color="auto"/>
              <w:right w:val="single" w:sz="8" w:space="0" w:color="auto"/>
            </w:tcBorders>
            <w:shd w:val="clear" w:color="auto" w:fill="EAF1DD" w:themeFill="accent3" w:themeFillTint="33"/>
          </w:tcPr>
          <w:p w:rsidR="009F2CE1" w:rsidRPr="009F2CE1" w:rsidRDefault="0002260B" w:rsidP="009F2CE1">
            <w:pPr>
              <w:tabs>
                <w:tab w:val="left" w:pos="284"/>
              </w:tabs>
              <w:spacing w:after="0" w:line="240" w:lineRule="auto"/>
              <w:jc w:val="both"/>
              <w:rPr>
                <w:rFonts w:ascii="Calibri" w:hAnsi="Calibri"/>
                <w:color w:val="000000"/>
                <w:sz w:val="14"/>
                <w:szCs w:val="14"/>
                <w:lang w:eastAsia="sk-SK"/>
              </w:rPr>
            </w:pPr>
            <w:r>
              <w:rPr>
                <w:rFonts w:ascii="Calibri" w:hAnsi="Calibri"/>
                <w:color w:val="000000"/>
                <w:sz w:val="14"/>
                <w:szCs w:val="14"/>
                <w:u w:val="single"/>
                <w:lang w:eastAsia="sk-SK"/>
              </w:rPr>
              <w:t>MŠVVŠ</w:t>
            </w:r>
            <w:r w:rsidR="009F2CE1" w:rsidRPr="007A61AD">
              <w:rPr>
                <w:rFonts w:ascii="Calibri" w:hAnsi="Calibri"/>
                <w:color w:val="000000"/>
                <w:sz w:val="14"/>
                <w:szCs w:val="14"/>
                <w:u w:val="single"/>
                <w:lang w:eastAsia="sk-SK"/>
              </w:rPr>
              <w:t xml:space="preserve"> SR</w:t>
            </w:r>
            <w:r w:rsidR="009F2CE1">
              <w:rPr>
                <w:rFonts w:ascii="Calibri" w:hAnsi="Calibri"/>
                <w:color w:val="000000"/>
                <w:sz w:val="14"/>
                <w:szCs w:val="14"/>
                <w:u w:val="single"/>
                <w:lang w:eastAsia="sk-SK"/>
              </w:rPr>
              <w:t>:</w:t>
            </w:r>
            <w:r w:rsidR="009F2CE1" w:rsidRPr="009F2CE1">
              <w:rPr>
                <w:rFonts w:ascii="Calibri" w:hAnsi="Calibri"/>
                <w:color w:val="000000"/>
                <w:sz w:val="14"/>
                <w:szCs w:val="14"/>
                <w:lang w:eastAsia="sk-SK"/>
              </w:rPr>
              <w:t xml:space="preserve"> ŠŠI vykonala 278 inšpekcií v SOŠ. Z kontrolovaných SOŠ organ</w:t>
            </w:r>
            <w:r w:rsidR="00F715EC">
              <w:rPr>
                <w:rFonts w:ascii="Calibri" w:hAnsi="Calibri"/>
                <w:color w:val="000000"/>
                <w:sz w:val="14"/>
                <w:szCs w:val="14"/>
                <w:lang w:eastAsia="sk-SK"/>
              </w:rPr>
              <w:t>izovali kurzy 4 štátne SOŠ s vyučujúcim jazykom slovenským</w:t>
            </w:r>
            <w:r w:rsidR="009F2CE1" w:rsidRPr="009F2CE1">
              <w:rPr>
                <w:rFonts w:ascii="Calibri" w:hAnsi="Calibri"/>
                <w:color w:val="000000"/>
                <w:sz w:val="14"/>
                <w:szCs w:val="14"/>
                <w:lang w:eastAsia="sk-SK"/>
              </w:rPr>
              <w:t xml:space="preserve">, z nich 2 na </w:t>
            </w:r>
            <w:r w:rsidR="00F715EC">
              <w:rPr>
                <w:rFonts w:ascii="Calibri" w:hAnsi="Calibri"/>
                <w:color w:val="000000"/>
                <w:sz w:val="14"/>
                <w:szCs w:val="14"/>
                <w:lang w:eastAsia="sk-SK"/>
              </w:rPr>
              <w:t>elokovaných pracoviskách (</w:t>
            </w:r>
            <w:r w:rsidR="009F2CE1" w:rsidRPr="009F2CE1">
              <w:rPr>
                <w:rFonts w:ascii="Calibri" w:hAnsi="Calibri"/>
                <w:color w:val="000000"/>
                <w:sz w:val="14"/>
                <w:szCs w:val="14"/>
                <w:lang w:eastAsia="sk-SK"/>
              </w:rPr>
              <w:t>EP</w:t>
            </w:r>
            <w:r w:rsidR="00F715EC">
              <w:rPr>
                <w:rFonts w:ascii="Calibri" w:hAnsi="Calibri"/>
                <w:color w:val="000000"/>
                <w:sz w:val="14"/>
                <w:szCs w:val="14"/>
                <w:lang w:eastAsia="sk-SK"/>
              </w:rPr>
              <w:t>)</w:t>
            </w:r>
            <w:r w:rsidR="009F2CE1" w:rsidRPr="009F2CE1">
              <w:rPr>
                <w:rFonts w:ascii="Calibri" w:hAnsi="Calibri"/>
                <w:color w:val="000000"/>
                <w:sz w:val="14"/>
                <w:szCs w:val="14"/>
                <w:lang w:eastAsia="sk-SK"/>
              </w:rPr>
              <w:t xml:space="preserve">. Do kurzov bolo prijatých 102  osôb, 76 z nich sa vzdelávalo v 2-ročnom štúdiu, väčšina pochádzala </w:t>
            </w:r>
            <w:r w:rsidR="00F715EC">
              <w:rPr>
                <w:rFonts w:ascii="Calibri" w:hAnsi="Calibri"/>
                <w:color w:val="000000"/>
                <w:sz w:val="14"/>
                <w:szCs w:val="14"/>
                <w:lang w:eastAsia="sk-SK"/>
              </w:rPr>
              <w:t xml:space="preserve">z </w:t>
            </w:r>
            <w:r w:rsidR="009F2CE1" w:rsidRPr="009F2CE1">
              <w:rPr>
                <w:rFonts w:ascii="Calibri" w:hAnsi="Calibri"/>
                <w:color w:val="000000"/>
                <w:sz w:val="14"/>
                <w:szCs w:val="14"/>
                <w:lang w:eastAsia="sk-SK"/>
              </w:rPr>
              <w:t>MRK. Kurz úspešne absolvovalo 36 osôb (v č</w:t>
            </w:r>
            <w:r w:rsidR="00F715EC">
              <w:rPr>
                <w:rFonts w:ascii="Calibri" w:hAnsi="Calibri"/>
                <w:color w:val="000000"/>
                <w:sz w:val="14"/>
                <w:szCs w:val="14"/>
                <w:lang w:eastAsia="sk-SK"/>
              </w:rPr>
              <w:t>ase inšpekcie kurz v jednom SOŠ</w:t>
            </w:r>
            <w:r w:rsidR="009F2CE1" w:rsidRPr="009F2CE1">
              <w:rPr>
                <w:rFonts w:ascii="Calibri" w:hAnsi="Calibri"/>
                <w:color w:val="000000"/>
                <w:sz w:val="14"/>
                <w:szCs w:val="14"/>
                <w:lang w:eastAsia="sk-SK"/>
              </w:rPr>
              <w:t xml:space="preserve"> nebol ukončený -53 uchádzačov). Kurzy sa realizovali diaľkovou formou, v jednej škole aj dennou. Realizovanie a ukončovanie kurzov bolo v rozpore s právnymi predpismi, vyučovali v nich nekvalifikovaní pedagogickí zamestnanci, obsah vzdelávania nezodpovedal vzdelávacím štandardom. V 2 SOŠ boli organizované kurzy na EP predovšetkým za účelom napĺňania trojročných učebných odborov žiakmi.</w:t>
            </w:r>
          </w:p>
          <w:p w:rsidR="009F2CE1" w:rsidRPr="009F2CE1" w:rsidRDefault="009F2CE1" w:rsidP="009F2CE1">
            <w:pPr>
              <w:tabs>
                <w:tab w:val="left" w:pos="284"/>
              </w:tabs>
              <w:spacing w:after="0" w:line="240" w:lineRule="auto"/>
              <w:jc w:val="both"/>
              <w:rPr>
                <w:rFonts w:ascii="Calibri" w:hAnsi="Calibri"/>
                <w:b/>
                <w:color w:val="000000"/>
                <w:sz w:val="14"/>
                <w:szCs w:val="14"/>
                <w:lang w:eastAsia="sk-SK"/>
              </w:rPr>
            </w:pPr>
            <w:r w:rsidRPr="009F2CE1">
              <w:rPr>
                <w:rFonts w:ascii="Calibri" w:hAnsi="Calibri"/>
                <w:b/>
                <w:color w:val="000000"/>
                <w:sz w:val="14"/>
                <w:szCs w:val="14"/>
                <w:lang w:eastAsia="sk-SK"/>
              </w:rPr>
              <w:t>Vzdelávanie žiakov v 2-ročných učebných odboroch</w:t>
            </w:r>
            <w:r w:rsidR="00F715EC">
              <w:rPr>
                <w:rFonts w:ascii="Calibri" w:hAnsi="Calibri"/>
                <w:b/>
                <w:color w:val="000000"/>
                <w:sz w:val="14"/>
                <w:szCs w:val="14"/>
                <w:lang w:eastAsia="sk-SK"/>
              </w:rPr>
              <w:t>:</w:t>
            </w:r>
          </w:p>
          <w:p w:rsidR="009F2CE1" w:rsidRPr="009F2CE1" w:rsidRDefault="009F2CE1" w:rsidP="009F2CE1">
            <w:pPr>
              <w:tabs>
                <w:tab w:val="left" w:pos="284"/>
              </w:tabs>
              <w:spacing w:after="0" w:line="240" w:lineRule="auto"/>
              <w:jc w:val="both"/>
              <w:rPr>
                <w:rFonts w:ascii="Calibri" w:hAnsi="Calibri"/>
                <w:color w:val="000000"/>
                <w:sz w:val="14"/>
                <w:szCs w:val="14"/>
                <w:lang w:eastAsia="sk-SK"/>
              </w:rPr>
            </w:pPr>
            <w:r w:rsidRPr="009F2CE1">
              <w:rPr>
                <w:rFonts w:ascii="Calibri" w:hAnsi="Calibri"/>
                <w:color w:val="000000"/>
                <w:sz w:val="14"/>
                <w:szCs w:val="14"/>
                <w:lang w:eastAsia="sk-SK"/>
              </w:rPr>
              <w:t xml:space="preserve">Z kontrolovaných subjektov malo takéto odbory 6 SOŠ, z toho 4  vzdelávali žiakov na svojich EP. V 7 odboroch sa vzdelávalo celkom 585 žiakov, z nich 427 bolo z MRK. </w:t>
            </w:r>
          </w:p>
          <w:p w:rsidR="009F2CE1" w:rsidRPr="009F2CE1" w:rsidRDefault="009F2CE1" w:rsidP="009F2CE1">
            <w:pPr>
              <w:tabs>
                <w:tab w:val="left" w:pos="284"/>
              </w:tabs>
              <w:spacing w:after="0" w:line="240" w:lineRule="auto"/>
              <w:jc w:val="both"/>
              <w:rPr>
                <w:rFonts w:ascii="Calibri" w:hAnsi="Calibri"/>
                <w:color w:val="000000"/>
                <w:sz w:val="14"/>
                <w:szCs w:val="14"/>
                <w:u w:val="single"/>
                <w:lang w:eastAsia="sk-SK"/>
              </w:rPr>
            </w:pPr>
            <w:r w:rsidRPr="009F2CE1">
              <w:rPr>
                <w:rFonts w:ascii="Calibri" w:hAnsi="Calibri"/>
                <w:color w:val="000000"/>
                <w:sz w:val="14"/>
                <w:szCs w:val="14"/>
                <w:u w:val="single"/>
                <w:lang w:eastAsia="sk-SK"/>
              </w:rPr>
              <w:t>Zistené nedostatky:</w:t>
            </w:r>
          </w:p>
          <w:p w:rsidR="009F2CE1" w:rsidRPr="009F2CE1" w:rsidRDefault="009F2CE1" w:rsidP="009F2CE1">
            <w:pPr>
              <w:tabs>
                <w:tab w:val="left" w:pos="284"/>
              </w:tabs>
              <w:spacing w:after="0" w:line="240" w:lineRule="auto"/>
              <w:jc w:val="both"/>
              <w:rPr>
                <w:rFonts w:ascii="Calibri" w:hAnsi="Calibri"/>
                <w:color w:val="000000"/>
                <w:sz w:val="14"/>
                <w:szCs w:val="14"/>
                <w:lang w:eastAsia="sk-SK"/>
              </w:rPr>
            </w:pPr>
            <w:r w:rsidRPr="009F2CE1">
              <w:rPr>
                <w:rFonts w:ascii="Calibri" w:hAnsi="Calibri"/>
                <w:color w:val="000000"/>
                <w:sz w:val="14"/>
                <w:szCs w:val="14"/>
                <w:lang w:eastAsia="sk-SK"/>
              </w:rPr>
              <w:t>•</w:t>
            </w:r>
            <w:r w:rsidRPr="009F2CE1">
              <w:rPr>
                <w:rFonts w:ascii="Calibri" w:hAnsi="Calibri"/>
                <w:color w:val="000000"/>
                <w:sz w:val="14"/>
                <w:szCs w:val="14"/>
                <w:lang w:eastAsia="sk-SK"/>
              </w:rPr>
              <w:tab/>
              <w:t xml:space="preserve">neuskutočňovanie </w:t>
            </w:r>
            <w:r w:rsidR="004324B9">
              <w:rPr>
                <w:rFonts w:ascii="Calibri" w:hAnsi="Calibri"/>
                <w:color w:val="000000"/>
                <w:sz w:val="14"/>
                <w:szCs w:val="14"/>
                <w:lang w:eastAsia="sk-SK"/>
              </w:rPr>
              <w:t xml:space="preserve">vzdelávania </w:t>
            </w:r>
            <w:r w:rsidRPr="009F2CE1">
              <w:rPr>
                <w:rFonts w:ascii="Calibri" w:hAnsi="Calibri"/>
                <w:color w:val="000000"/>
                <w:sz w:val="14"/>
                <w:szCs w:val="14"/>
                <w:lang w:eastAsia="sk-SK"/>
              </w:rPr>
              <w:t>podľa ŠVP;</w:t>
            </w:r>
          </w:p>
          <w:p w:rsidR="009F2CE1" w:rsidRPr="009F2CE1" w:rsidRDefault="009F2CE1" w:rsidP="009F2CE1">
            <w:pPr>
              <w:tabs>
                <w:tab w:val="left" w:pos="284"/>
              </w:tabs>
              <w:spacing w:after="0" w:line="240" w:lineRule="auto"/>
              <w:jc w:val="both"/>
              <w:rPr>
                <w:rFonts w:ascii="Calibri" w:hAnsi="Calibri"/>
                <w:color w:val="000000"/>
                <w:sz w:val="14"/>
                <w:szCs w:val="14"/>
                <w:lang w:eastAsia="sk-SK"/>
              </w:rPr>
            </w:pPr>
            <w:r w:rsidRPr="009F2CE1">
              <w:rPr>
                <w:rFonts w:ascii="Calibri" w:hAnsi="Calibri"/>
                <w:color w:val="000000"/>
                <w:sz w:val="14"/>
                <w:szCs w:val="14"/>
                <w:lang w:eastAsia="sk-SK"/>
              </w:rPr>
              <w:t>•</w:t>
            </w:r>
            <w:r w:rsidRPr="009F2CE1">
              <w:rPr>
                <w:rFonts w:ascii="Calibri" w:hAnsi="Calibri"/>
                <w:color w:val="000000"/>
                <w:sz w:val="14"/>
                <w:szCs w:val="14"/>
                <w:lang w:eastAsia="sk-SK"/>
              </w:rPr>
              <w:tab/>
              <w:t xml:space="preserve">nízka úroveň odbornosti vyučovania; </w:t>
            </w:r>
          </w:p>
          <w:p w:rsidR="009F2CE1" w:rsidRPr="009F2CE1" w:rsidRDefault="009F2CE1" w:rsidP="009F2CE1">
            <w:pPr>
              <w:tabs>
                <w:tab w:val="left" w:pos="284"/>
              </w:tabs>
              <w:spacing w:after="0" w:line="240" w:lineRule="auto"/>
              <w:jc w:val="both"/>
              <w:rPr>
                <w:rFonts w:ascii="Calibri" w:hAnsi="Calibri"/>
                <w:color w:val="000000"/>
                <w:sz w:val="14"/>
                <w:szCs w:val="14"/>
                <w:lang w:eastAsia="sk-SK"/>
              </w:rPr>
            </w:pPr>
            <w:r w:rsidRPr="009F2CE1">
              <w:rPr>
                <w:rFonts w:ascii="Calibri" w:hAnsi="Calibri"/>
                <w:color w:val="000000"/>
                <w:sz w:val="14"/>
                <w:szCs w:val="14"/>
                <w:lang w:eastAsia="sk-SK"/>
              </w:rPr>
              <w:t>•</w:t>
            </w:r>
            <w:r w:rsidRPr="009F2CE1">
              <w:rPr>
                <w:rFonts w:ascii="Calibri" w:hAnsi="Calibri"/>
                <w:color w:val="000000"/>
                <w:sz w:val="14"/>
                <w:szCs w:val="14"/>
                <w:lang w:eastAsia="sk-SK"/>
              </w:rPr>
              <w:tab/>
              <w:t xml:space="preserve">nízka úroveň vyučovania; </w:t>
            </w:r>
          </w:p>
          <w:p w:rsidR="009F2CE1" w:rsidRPr="009F2CE1" w:rsidRDefault="009F2CE1" w:rsidP="009F2CE1">
            <w:pPr>
              <w:tabs>
                <w:tab w:val="left" w:pos="284"/>
              </w:tabs>
              <w:spacing w:after="0" w:line="240" w:lineRule="auto"/>
              <w:jc w:val="both"/>
              <w:rPr>
                <w:rFonts w:ascii="Calibri" w:hAnsi="Calibri"/>
                <w:color w:val="000000"/>
                <w:sz w:val="14"/>
                <w:szCs w:val="14"/>
                <w:lang w:eastAsia="sk-SK"/>
              </w:rPr>
            </w:pPr>
            <w:r w:rsidRPr="009F2CE1">
              <w:rPr>
                <w:rFonts w:ascii="Calibri" w:hAnsi="Calibri"/>
                <w:color w:val="000000"/>
                <w:sz w:val="14"/>
                <w:szCs w:val="14"/>
                <w:lang w:eastAsia="sk-SK"/>
              </w:rPr>
              <w:t>•</w:t>
            </w:r>
            <w:r w:rsidRPr="009F2CE1">
              <w:rPr>
                <w:rFonts w:ascii="Calibri" w:hAnsi="Calibri"/>
                <w:color w:val="000000"/>
                <w:sz w:val="14"/>
                <w:szCs w:val="14"/>
                <w:lang w:eastAsia="sk-SK"/>
              </w:rPr>
              <w:tab/>
              <w:t xml:space="preserve">nedodržanie normatívov </w:t>
            </w:r>
            <w:r w:rsidR="004324B9">
              <w:rPr>
                <w:rFonts w:ascii="Calibri" w:hAnsi="Calibri"/>
                <w:color w:val="000000"/>
                <w:sz w:val="14"/>
                <w:szCs w:val="14"/>
                <w:lang w:eastAsia="sk-SK"/>
              </w:rPr>
              <w:t>materiálno-technického</w:t>
            </w:r>
            <w:r w:rsidRPr="009F2CE1">
              <w:rPr>
                <w:rFonts w:ascii="Calibri" w:hAnsi="Calibri"/>
                <w:color w:val="000000"/>
                <w:sz w:val="14"/>
                <w:szCs w:val="14"/>
                <w:lang w:eastAsia="sk-SK"/>
              </w:rPr>
              <w:t xml:space="preserve"> a priestorového zabezpečenia; </w:t>
            </w:r>
          </w:p>
          <w:p w:rsidR="009F2CE1" w:rsidRPr="009F2CE1" w:rsidRDefault="009F2CE1" w:rsidP="009F2CE1">
            <w:pPr>
              <w:tabs>
                <w:tab w:val="left" w:pos="284"/>
              </w:tabs>
              <w:spacing w:after="0" w:line="240" w:lineRule="auto"/>
              <w:jc w:val="both"/>
              <w:rPr>
                <w:rFonts w:ascii="Calibri" w:hAnsi="Calibri"/>
                <w:color w:val="000000"/>
                <w:sz w:val="14"/>
                <w:szCs w:val="14"/>
                <w:lang w:eastAsia="sk-SK"/>
              </w:rPr>
            </w:pPr>
            <w:r w:rsidRPr="009F2CE1">
              <w:rPr>
                <w:rFonts w:ascii="Calibri" w:hAnsi="Calibri"/>
                <w:color w:val="000000"/>
                <w:sz w:val="14"/>
                <w:szCs w:val="14"/>
                <w:lang w:eastAsia="sk-SK"/>
              </w:rPr>
              <w:t>•</w:t>
            </w:r>
            <w:r w:rsidRPr="009F2CE1">
              <w:rPr>
                <w:rFonts w:ascii="Calibri" w:hAnsi="Calibri"/>
                <w:color w:val="000000"/>
                <w:sz w:val="14"/>
                <w:szCs w:val="14"/>
                <w:lang w:eastAsia="sk-SK"/>
              </w:rPr>
              <w:tab/>
              <w:t xml:space="preserve">malý počet žiakov vzdelávaných na niektorých EP; </w:t>
            </w:r>
          </w:p>
          <w:p w:rsidR="009F2CE1" w:rsidRPr="009F2CE1" w:rsidRDefault="009F2CE1" w:rsidP="009F2CE1">
            <w:pPr>
              <w:tabs>
                <w:tab w:val="left" w:pos="284"/>
              </w:tabs>
              <w:spacing w:after="0" w:line="240" w:lineRule="auto"/>
              <w:jc w:val="both"/>
              <w:rPr>
                <w:rFonts w:ascii="Calibri" w:hAnsi="Calibri"/>
                <w:color w:val="000000"/>
                <w:sz w:val="14"/>
                <w:szCs w:val="14"/>
                <w:lang w:eastAsia="sk-SK"/>
              </w:rPr>
            </w:pPr>
            <w:r w:rsidRPr="009F2CE1">
              <w:rPr>
                <w:rFonts w:ascii="Calibri" w:hAnsi="Calibri"/>
                <w:color w:val="000000"/>
                <w:sz w:val="14"/>
                <w:szCs w:val="14"/>
                <w:lang w:eastAsia="sk-SK"/>
              </w:rPr>
              <w:t>•</w:t>
            </w:r>
            <w:r w:rsidRPr="009F2CE1">
              <w:rPr>
                <w:rFonts w:ascii="Calibri" w:hAnsi="Calibri"/>
                <w:color w:val="000000"/>
                <w:sz w:val="14"/>
                <w:szCs w:val="14"/>
                <w:lang w:eastAsia="sk-SK"/>
              </w:rPr>
              <w:tab/>
              <w:t>nepravidelná dochádzka žiakov do školy;</w:t>
            </w:r>
          </w:p>
          <w:p w:rsidR="009F2CE1" w:rsidRPr="009F2CE1" w:rsidRDefault="009F2CE1" w:rsidP="009F2CE1">
            <w:pPr>
              <w:tabs>
                <w:tab w:val="left" w:pos="284"/>
              </w:tabs>
              <w:spacing w:after="0" w:line="240" w:lineRule="auto"/>
              <w:jc w:val="both"/>
              <w:rPr>
                <w:rFonts w:ascii="Calibri" w:hAnsi="Calibri"/>
                <w:color w:val="000000"/>
                <w:sz w:val="14"/>
                <w:szCs w:val="14"/>
                <w:lang w:eastAsia="sk-SK"/>
              </w:rPr>
            </w:pPr>
            <w:r w:rsidRPr="009F2CE1">
              <w:rPr>
                <w:rFonts w:ascii="Calibri" w:hAnsi="Calibri"/>
                <w:color w:val="000000"/>
                <w:sz w:val="14"/>
                <w:szCs w:val="14"/>
                <w:lang w:eastAsia="sk-SK"/>
              </w:rPr>
              <w:t>•</w:t>
            </w:r>
            <w:r w:rsidRPr="009F2CE1">
              <w:rPr>
                <w:rFonts w:ascii="Calibri" w:hAnsi="Calibri"/>
                <w:color w:val="000000"/>
                <w:sz w:val="14"/>
                <w:szCs w:val="14"/>
                <w:lang w:eastAsia="sk-SK"/>
              </w:rPr>
              <w:tab/>
              <w:t xml:space="preserve">nevedenie záznamov o dochádzke žiakov; </w:t>
            </w:r>
          </w:p>
          <w:p w:rsidR="009F2CE1" w:rsidRPr="00A239F9" w:rsidRDefault="009F2CE1" w:rsidP="009F2CE1">
            <w:pPr>
              <w:tabs>
                <w:tab w:val="left" w:pos="284"/>
              </w:tabs>
              <w:spacing w:after="0" w:line="240" w:lineRule="auto"/>
              <w:jc w:val="both"/>
              <w:rPr>
                <w:color w:val="000000"/>
                <w:sz w:val="14"/>
                <w:szCs w:val="14"/>
              </w:rPr>
            </w:pPr>
            <w:r w:rsidRPr="009F2CE1">
              <w:rPr>
                <w:rFonts w:ascii="Calibri" w:hAnsi="Calibri"/>
                <w:color w:val="000000"/>
                <w:sz w:val="14"/>
                <w:szCs w:val="14"/>
                <w:lang w:eastAsia="sk-SK"/>
              </w:rPr>
              <w:t>•</w:t>
            </w:r>
            <w:r w:rsidRPr="009F2CE1">
              <w:rPr>
                <w:rFonts w:ascii="Calibri" w:hAnsi="Calibri"/>
                <w:color w:val="000000"/>
                <w:sz w:val="14"/>
                <w:szCs w:val="14"/>
                <w:lang w:eastAsia="sk-SK"/>
              </w:rPr>
              <w:tab/>
              <w:t>nezosúladenie skutočného počtu EP škôl s ich evidenciou v Registri škôl a školských zariadení vedenom CVTI SR.</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trHeight w:val="980"/>
        </w:trPr>
        <w:tc>
          <w:tcPr>
            <w:tcW w:w="1122" w:type="dxa"/>
            <w:vMerge/>
            <w:tcBorders>
              <w:right w:val="single" w:sz="8" w:space="0" w:color="auto"/>
            </w:tcBorders>
            <w:shd w:val="clear" w:color="000000" w:fill="FFFFFF"/>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815F12" w:rsidRPr="00235CF1" w:rsidRDefault="00815F12" w:rsidP="00EE6EFD">
            <w:pPr>
              <w:spacing w:after="0" w:line="240" w:lineRule="auto"/>
              <w:rPr>
                <w:rFonts w:ascii="Calibri" w:hAnsi="Calibri" w:cs="Calibri"/>
                <w:color w:val="000000"/>
                <w:sz w:val="14"/>
                <w:szCs w:val="14"/>
                <w:lang w:eastAsia="sk-SK"/>
              </w:rPr>
            </w:pPr>
          </w:p>
        </w:tc>
        <w:tc>
          <w:tcPr>
            <w:tcW w:w="560" w:type="dxa"/>
            <w:vMerge/>
            <w:tcBorders>
              <w:bottom w:val="single" w:sz="4" w:space="0" w:color="auto"/>
            </w:tcBorders>
            <w:shd w:val="clear" w:color="000000" w:fill="FFFFFF"/>
            <w:vAlign w:val="center"/>
          </w:tcPr>
          <w:p w:rsidR="00815F12" w:rsidRPr="00196A1D" w:rsidRDefault="00815F12" w:rsidP="00216707">
            <w:pPr>
              <w:spacing w:after="0" w:line="240" w:lineRule="auto"/>
              <w:jc w:val="center"/>
              <w:rPr>
                <w:rFonts w:ascii="Calibri" w:hAnsi="Calibri" w:cs="Calibri"/>
                <w:sz w:val="14"/>
                <w:szCs w:val="14"/>
                <w:lang w:eastAsia="sk-SK"/>
              </w:rPr>
            </w:pPr>
          </w:p>
        </w:tc>
        <w:tc>
          <w:tcPr>
            <w:tcW w:w="834" w:type="dxa"/>
            <w:vMerge/>
            <w:tcBorders>
              <w:bottom w:val="single" w:sz="4" w:space="0" w:color="auto"/>
            </w:tcBorders>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p>
        </w:tc>
        <w:tc>
          <w:tcPr>
            <w:tcW w:w="993" w:type="dxa"/>
            <w:vMerge/>
            <w:tcBorders>
              <w:bottom w:val="single" w:sz="4" w:space="0" w:color="auto"/>
            </w:tcBorders>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p>
        </w:tc>
        <w:tc>
          <w:tcPr>
            <w:tcW w:w="855" w:type="dxa"/>
            <w:vMerge/>
            <w:tcBorders>
              <w:bottom w:val="single" w:sz="4" w:space="0" w:color="auto"/>
              <w:right w:val="single" w:sz="8" w:space="0" w:color="auto"/>
            </w:tcBorders>
            <w:shd w:val="clear" w:color="000000" w:fill="FFFFFF"/>
            <w:vAlign w:val="center"/>
          </w:tcPr>
          <w:p w:rsidR="00815F12" w:rsidRDefault="00815F12" w:rsidP="00434975">
            <w:pPr>
              <w:spacing w:after="0" w:line="240" w:lineRule="auto"/>
              <w:jc w:val="center"/>
              <w:rPr>
                <w:rFonts w:ascii="Calibri" w:hAnsi="Calibri" w:cs="Calibri"/>
                <w:sz w:val="14"/>
                <w:szCs w:val="14"/>
                <w:lang w:eastAsia="sk-SK"/>
              </w:rPr>
            </w:pPr>
          </w:p>
        </w:tc>
        <w:tc>
          <w:tcPr>
            <w:tcW w:w="869" w:type="dxa"/>
            <w:gridSpan w:val="3"/>
            <w:vMerge/>
            <w:tcBorders>
              <w:bottom w:val="single" w:sz="4" w:space="0" w:color="auto"/>
              <w:right w:val="single" w:sz="4" w:space="0" w:color="auto"/>
            </w:tcBorders>
            <w:vAlign w:val="center"/>
          </w:tcPr>
          <w:p w:rsidR="00815F12" w:rsidRDefault="00815F12" w:rsidP="00216707">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bottom w:val="single" w:sz="4" w:space="0" w:color="auto"/>
              <w:right w:val="single" w:sz="8" w:space="0" w:color="auto"/>
            </w:tcBorders>
            <w:shd w:val="clear" w:color="auto" w:fill="EAF1DD" w:themeFill="accent3" w:themeFillTint="33"/>
            <w:vAlign w:val="center"/>
          </w:tcPr>
          <w:p w:rsidR="00815F12" w:rsidRDefault="00815F12" w:rsidP="00216707">
            <w:pPr>
              <w:spacing w:after="0" w:line="240" w:lineRule="auto"/>
              <w:jc w:val="center"/>
              <w:rPr>
                <w:rFonts w:ascii="Calibri" w:hAnsi="Calibri" w:cs="Calibri"/>
                <w:sz w:val="14"/>
                <w:szCs w:val="14"/>
                <w:lang w:eastAsia="sk-SK"/>
              </w:rPr>
            </w:pPr>
          </w:p>
        </w:tc>
        <w:tc>
          <w:tcPr>
            <w:tcW w:w="709" w:type="dxa"/>
            <w:vMerge/>
            <w:tcBorders>
              <w:bottom w:val="single" w:sz="4" w:space="0" w:color="auto"/>
              <w:right w:val="single" w:sz="8" w:space="0" w:color="auto"/>
            </w:tcBorders>
            <w:shd w:val="clear" w:color="auto" w:fill="EAF1DD" w:themeFill="accent3" w:themeFillTint="33"/>
            <w:vAlign w:val="center"/>
          </w:tcPr>
          <w:p w:rsidR="00815F12" w:rsidRDefault="00815F12" w:rsidP="00434975">
            <w:pPr>
              <w:spacing w:after="0" w:line="240" w:lineRule="auto"/>
              <w:jc w:val="center"/>
              <w:rPr>
                <w:rFonts w:ascii="Calibri" w:hAnsi="Calibri" w:cs="Calibri"/>
                <w:sz w:val="14"/>
                <w:szCs w:val="14"/>
                <w:lang w:eastAsia="sk-SK"/>
              </w:rPr>
            </w:pPr>
          </w:p>
        </w:tc>
        <w:tc>
          <w:tcPr>
            <w:tcW w:w="1142" w:type="dxa"/>
            <w:tcBorders>
              <w:top w:val="single" w:sz="4" w:space="0" w:color="auto"/>
              <w:left w:val="single" w:sz="8" w:space="0" w:color="auto"/>
              <w:bottom w:val="single" w:sz="4" w:space="0" w:color="auto"/>
            </w:tcBorders>
            <w:shd w:val="clear" w:color="000000" w:fill="FFFFFF"/>
            <w:vAlign w:val="center"/>
          </w:tcPr>
          <w:p w:rsidR="00815F12" w:rsidRPr="00EE6EFD" w:rsidRDefault="00815F12" w:rsidP="00EE6EFD">
            <w:pPr>
              <w:spacing w:after="0" w:line="240" w:lineRule="auto"/>
              <w:rPr>
                <w:rFonts w:ascii="Calibri" w:hAnsi="Calibri" w:cs="Calibri"/>
                <w:sz w:val="14"/>
                <w:szCs w:val="14"/>
                <w:lang w:eastAsia="sk-SK"/>
              </w:rPr>
            </w:pPr>
            <w:r w:rsidRPr="009F789F">
              <w:rPr>
                <w:rFonts w:ascii="Calibri" w:hAnsi="Calibri" w:cs="Calibri"/>
                <w:sz w:val="14"/>
                <w:szCs w:val="16"/>
              </w:rPr>
              <w:t>Zistenia z kontrolnej činnosti</w:t>
            </w:r>
          </w:p>
        </w:tc>
        <w:tc>
          <w:tcPr>
            <w:tcW w:w="710" w:type="dxa"/>
            <w:tcBorders>
              <w:top w:val="single" w:sz="4" w:space="0" w:color="auto"/>
              <w:bottom w:val="single" w:sz="4" w:space="0" w:color="auto"/>
            </w:tcBorders>
            <w:noWrap/>
            <w:vAlign w:val="center"/>
          </w:tcPr>
          <w:p w:rsidR="00815F12" w:rsidRPr="00EE6EFD" w:rsidRDefault="00815F12" w:rsidP="0003167A">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1</w:t>
            </w:r>
          </w:p>
        </w:tc>
        <w:tc>
          <w:tcPr>
            <w:tcW w:w="708" w:type="dxa"/>
            <w:tcBorders>
              <w:top w:val="single" w:sz="4" w:space="0" w:color="auto"/>
              <w:bottom w:val="single" w:sz="4" w:space="0" w:color="auto"/>
              <w:right w:val="single" w:sz="4" w:space="0" w:color="auto"/>
            </w:tcBorders>
            <w:vAlign w:val="center"/>
          </w:tcPr>
          <w:p w:rsidR="00815F12" w:rsidRDefault="00815F12" w:rsidP="0003167A">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15F12" w:rsidRDefault="00815F12" w:rsidP="0003167A">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815F12" w:rsidRDefault="009F2CE1" w:rsidP="0003167A">
            <w:pPr>
              <w:spacing w:after="0" w:line="240" w:lineRule="auto"/>
              <w:jc w:val="center"/>
              <w:rPr>
                <w:rFonts w:ascii="Calibri" w:hAnsi="Calibri" w:cs="Calibri"/>
                <w:sz w:val="14"/>
                <w:szCs w:val="14"/>
              </w:rPr>
            </w:pPr>
            <w:r>
              <w:rPr>
                <w:rFonts w:ascii="Calibri" w:hAnsi="Calibri" w:cs="Calibri"/>
                <w:sz w:val="14"/>
                <w:szCs w:val="14"/>
              </w:rPr>
              <w:t>1</w:t>
            </w:r>
          </w:p>
        </w:tc>
        <w:tc>
          <w:tcPr>
            <w:tcW w:w="709" w:type="dxa"/>
            <w:vMerge/>
            <w:tcBorders>
              <w:bottom w:val="single" w:sz="4" w:space="0" w:color="auto"/>
            </w:tcBorders>
            <w:shd w:val="clear" w:color="auto" w:fill="EAF1DD" w:themeFill="accent3" w:themeFillTint="33"/>
            <w:vAlign w:val="center"/>
          </w:tcPr>
          <w:p w:rsidR="00815F12" w:rsidRPr="00EE6EFD" w:rsidRDefault="00815F1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tcPr>
          <w:p w:rsidR="00815F12" w:rsidRPr="00EE6EFD" w:rsidRDefault="00815F12" w:rsidP="00B205B3">
            <w:pPr>
              <w:spacing w:after="0" w:line="240" w:lineRule="auto"/>
              <w:jc w:val="both"/>
              <w:textAlignment w:val="baseline"/>
              <w:rPr>
                <w:rFonts w:ascii="Calibri" w:hAnsi="Calibri"/>
                <w:color w:val="000000"/>
                <w:sz w:val="14"/>
                <w:szCs w:val="14"/>
                <w:lang w:eastAsia="sk-SK"/>
              </w:rPr>
            </w:pPr>
          </w:p>
        </w:tc>
      </w:tr>
      <w:tr w:rsidR="00A70147" w:rsidRPr="00EE6EFD" w:rsidTr="00860A99">
        <w:tblPrEx>
          <w:tblBorders>
            <w:insideH w:val="single" w:sz="6" w:space="0" w:color="auto"/>
            <w:insideV w:val="single" w:sz="6" w:space="0" w:color="auto"/>
          </w:tblBorders>
          <w:tblLook w:val="04A0" w:firstRow="1" w:lastRow="0" w:firstColumn="1" w:lastColumn="0" w:noHBand="0" w:noVBand="1"/>
        </w:tblPrEx>
        <w:trPr>
          <w:trHeight w:val="2094"/>
        </w:trPr>
        <w:tc>
          <w:tcPr>
            <w:tcW w:w="1122" w:type="dxa"/>
            <w:vMerge w:val="restart"/>
            <w:tcBorders>
              <w:top w:val="single" w:sz="4" w:space="0" w:color="auto"/>
              <w:right w:val="single" w:sz="8" w:space="0" w:color="auto"/>
            </w:tcBorders>
            <w:shd w:val="clear" w:color="000000" w:fill="FFFFFF"/>
            <w:vAlign w:val="center"/>
          </w:tcPr>
          <w:p w:rsidR="00A70147" w:rsidRPr="00085E03" w:rsidRDefault="00A70147" w:rsidP="00EE6EFD">
            <w:pPr>
              <w:spacing w:after="0" w:line="240" w:lineRule="auto"/>
              <w:rPr>
                <w:rFonts w:ascii="Calibri" w:hAnsi="Calibri" w:cs="Calibri"/>
                <w:sz w:val="14"/>
                <w:szCs w:val="14"/>
                <w:lang w:eastAsia="sk-SK"/>
              </w:rPr>
            </w:pPr>
            <w:r>
              <w:rPr>
                <w:rFonts w:ascii="Calibri" w:hAnsi="Calibri" w:cs="Calibri"/>
                <w:sz w:val="14"/>
                <w:szCs w:val="14"/>
                <w:lang w:eastAsia="sk-SK"/>
              </w:rPr>
              <w:t>3.1 Zvýšiť adresnosť a efektívnosť finančnej podpory výchovy a vzdelávania žiakov zo SZP v základných školách</w:t>
            </w:r>
          </w:p>
        </w:tc>
        <w:tc>
          <w:tcPr>
            <w:tcW w:w="1138" w:type="dxa"/>
            <w:vMerge w:val="restart"/>
            <w:tcBorders>
              <w:top w:val="single" w:sz="4" w:space="0" w:color="auto"/>
              <w:left w:val="single" w:sz="8" w:space="0" w:color="auto"/>
            </w:tcBorders>
            <w:shd w:val="clear" w:color="000000" w:fill="FFFFFF"/>
            <w:vAlign w:val="center"/>
          </w:tcPr>
          <w:p w:rsidR="00A70147" w:rsidRPr="00E754D9" w:rsidRDefault="00A70147" w:rsidP="00EE6EFD">
            <w:pPr>
              <w:spacing w:after="0" w:line="240" w:lineRule="auto"/>
              <w:rPr>
                <w:rFonts w:ascii="Calibri" w:hAnsi="Calibri" w:cs="Calibri"/>
                <w:sz w:val="14"/>
                <w:szCs w:val="14"/>
                <w:lang w:eastAsia="sk-SK"/>
              </w:rPr>
            </w:pPr>
            <w:r>
              <w:rPr>
                <w:rFonts w:ascii="Calibri" w:hAnsi="Calibri" w:cs="Calibri"/>
                <w:sz w:val="14"/>
                <w:szCs w:val="14"/>
                <w:lang w:eastAsia="sk-SK"/>
              </w:rPr>
              <w:t>3.1.2 Zvýšiť celkový objem prostriedkov na skvalitnenie podmienok výchovy a vzdelávania žiakov zo SZP v základných školách</w:t>
            </w:r>
          </w:p>
        </w:tc>
        <w:tc>
          <w:tcPr>
            <w:tcW w:w="560" w:type="dxa"/>
            <w:vMerge w:val="restart"/>
            <w:tcBorders>
              <w:top w:val="single" w:sz="4" w:space="0" w:color="auto"/>
            </w:tcBorders>
            <w:shd w:val="clear" w:color="000000" w:fill="FFFFFF"/>
            <w:vAlign w:val="center"/>
          </w:tcPr>
          <w:p w:rsidR="00A70147" w:rsidRPr="00A239F9" w:rsidRDefault="00A70147" w:rsidP="00B471EA">
            <w:pPr>
              <w:spacing w:after="0" w:line="240" w:lineRule="auto"/>
              <w:jc w:val="center"/>
              <w:rPr>
                <w:rFonts w:ascii="Calibri" w:hAnsi="Calibri" w:cs="Calibri"/>
                <w:sz w:val="14"/>
                <w:szCs w:val="14"/>
                <w:lang w:eastAsia="sk-SK"/>
              </w:rPr>
            </w:pPr>
            <w:r w:rsidRPr="00A239F9">
              <w:rPr>
                <w:rFonts w:ascii="Calibri" w:hAnsi="Calibri" w:cs="Calibri"/>
                <w:sz w:val="14"/>
                <w:szCs w:val="14"/>
                <w:lang w:eastAsia="sk-SK"/>
              </w:rPr>
              <w:t>2017</w:t>
            </w:r>
          </w:p>
          <w:p w:rsidR="00A70147" w:rsidRPr="00A239F9" w:rsidRDefault="00A70147" w:rsidP="00B471EA">
            <w:pPr>
              <w:spacing w:after="0" w:line="240" w:lineRule="auto"/>
              <w:jc w:val="center"/>
              <w:rPr>
                <w:rFonts w:ascii="Calibri" w:hAnsi="Calibri" w:cs="Calibri"/>
                <w:b/>
                <w:sz w:val="14"/>
                <w:szCs w:val="14"/>
                <w:u w:val="single"/>
                <w:lang w:eastAsia="sk-SK"/>
              </w:rPr>
            </w:pPr>
            <w:r w:rsidRPr="00A239F9">
              <w:rPr>
                <w:rFonts w:ascii="Calibri" w:hAnsi="Calibri" w:cs="Calibri"/>
                <w:b/>
                <w:sz w:val="14"/>
                <w:szCs w:val="14"/>
                <w:u w:val="single"/>
                <w:lang w:eastAsia="sk-SK"/>
              </w:rPr>
              <w:t>2018</w:t>
            </w:r>
          </w:p>
        </w:tc>
        <w:tc>
          <w:tcPr>
            <w:tcW w:w="834" w:type="dxa"/>
            <w:vMerge w:val="restart"/>
            <w:tcBorders>
              <w:top w:val="single" w:sz="4" w:space="0" w:color="auto"/>
            </w:tcBorders>
            <w:shd w:val="clear" w:color="000000" w:fill="FFFFFF"/>
            <w:vAlign w:val="center"/>
          </w:tcPr>
          <w:p w:rsidR="00A70147"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A70147">
              <w:rPr>
                <w:rFonts w:ascii="Calibri" w:hAnsi="Calibri"/>
                <w:b/>
                <w:sz w:val="14"/>
                <w:lang w:eastAsia="sk-SK"/>
              </w:rPr>
              <w:t xml:space="preserve"> SR</w:t>
            </w:r>
          </w:p>
        </w:tc>
        <w:tc>
          <w:tcPr>
            <w:tcW w:w="993" w:type="dxa"/>
            <w:vMerge w:val="restart"/>
            <w:tcBorders>
              <w:top w:val="single" w:sz="4" w:space="0" w:color="auto"/>
            </w:tcBorders>
            <w:shd w:val="clear" w:color="000000" w:fill="FFFFFF"/>
            <w:vAlign w:val="center"/>
          </w:tcPr>
          <w:p w:rsidR="00A70147" w:rsidRDefault="00A70147"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A70147" w:rsidRPr="00E754D9" w:rsidRDefault="00A70147" w:rsidP="00442DBE">
            <w:pPr>
              <w:spacing w:after="0"/>
              <w:jc w:val="center"/>
              <w:rPr>
                <w:rFonts w:ascii="Calibri" w:hAnsi="Calibri" w:cs="Calibri"/>
                <w:sz w:val="14"/>
                <w:szCs w:val="14"/>
                <w:lang w:eastAsia="sk-SK"/>
              </w:rPr>
            </w:pPr>
            <w:r>
              <w:rPr>
                <w:rFonts w:ascii="Calibri" w:hAnsi="Calibri" w:cs="Calibri"/>
                <w:sz w:val="14"/>
                <w:szCs w:val="14"/>
                <w:lang w:eastAsia="sk-SK"/>
              </w:rPr>
              <w:t>14 000 000</w:t>
            </w:r>
          </w:p>
        </w:tc>
        <w:tc>
          <w:tcPr>
            <w:tcW w:w="855" w:type="dxa"/>
            <w:vMerge w:val="restart"/>
            <w:tcBorders>
              <w:top w:val="single" w:sz="4" w:space="0" w:color="auto"/>
              <w:right w:val="single" w:sz="4" w:space="0" w:color="auto"/>
            </w:tcBorders>
            <w:vAlign w:val="center"/>
          </w:tcPr>
          <w:p w:rsidR="00A70147" w:rsidRDefault="00A70147"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69" w:type="dxa"/>
            <w:gridSpan w:val="3"/>
            <w:vMerge w:val="restart"/>
            <w:tcBorders>
              <w:top w:val="single" w:sz="4" w:space="0" w:color="auto"/>
              <w:left w:val="single" w:sz="4" w:space="0" w:color="auto"/>
              <w:right w:val="single" w:sz="4" w:space="0" w:color="auto"/>
            </w:tcBorders>
            <w:vAlign w:val="center"/>
          </w:tcPr>
          <w:p w:rsidR="00A70147" w:rsidRDefault="00A70147" w:rsidP="00BD5DFD">
            <w:pPr>
              <w:spacing w:after="0" w:line="240" w:lineRule="auto"/>
              <w:jc w:val="center"/>
              <w:rPr>
                <w:rFonts w:ascii="Calibri" w:hAnsi="Calibri" w:cs="Calibri"/>
                <w:sz w:val="14"/>
                <w:szCs w:val="14"/>
                <w:lang w:eastAsia="sk-SK"/>
              </w:rPr>
            </w:pPr>
            <w:r w:rsidRPr="00442DBE">
              <w:rPr>
                <w:rFonts w:ascii="Calibri" w:hAnsi="Calibri" w:cs="Calibri"/>
                <w:sz w:val="14"/>
                <w:szCs w:val="14"/>
              </w:rPr>
              <w:t>7 341 350</w:t>
            </w:r>
          </w:p>
        </w:tc>
        <w:tc>
          <w:tcPr>
            <w:tcW w:w="850" w:type="dxa"/>
            <w:gridSpan w:val="3"/>
            <w:vMerge w:val="restart"/>
            <w:tcBorders>
              <w:top w:val="single" w:sz="4" w:space="0" w:color="auto"/>
              <w:left w:val="single" w:sz="4" w:space="0" w:color="auto"/>
              <w:right w:val="single" w:sz="8" w:space="0" w:color="auto"/>
            </w:tcBorders>
            <w:shd w:val="clear" w:color="auto" w:fill="EAF1DD" w:themeFill="accent3" w:themeFillTint="33"/>
            <w:vAlign w:val="center"/>
          </w:tcPr>
          <w:p w:rsidR="00A70147" w:rsidRPr="00A70147" w:rsidRDefault="00A70147" w:rsidP="00FC1952">
            <w:pPr>
              <w:contextualSpacing/>
              <w:jc w:val="center"/>
              <w:rPr>
                <w:rFonts w:ascii="Calibri" w:hAnsi="Calibri" w:cs="Calibri"/>
                <w:sz w:val="14"/>
                <w:szCs w:val="14"/>
                <w:lang w:eastAsia="sk-SK"/>
              </w:rPr>
            </w:pPr>
            <w:r w:rsidRPr="00A70147">
              <w:rPr>
                <w:rFonts w:ascii="Calibri" w:hAnsi="Calibri" w:cs="Calibri"/>
                <w:sz w:val="14"/>
                <w:szCs w:val="14"/>
                <w:lang w:eastAsia="sk-SK"/>
              </w:rPr>
              <w:t>6 172 400</w:t>
            </w:r>
          </w:p>
        </w:tc>
        <w:tc>
          <w:tcPr>
            <w:tcW w:w="709" w:type="dxa"/>
            <w:vMerge w:val="restart"/>
            <w:tcBorders>
              <w:top w:val="single" w:sz="4" w:space="0" w:color="auto"/>
              <w:right w:val="single" w:sz="8" w:space="0" w:color="auto"/>
            </w:tcBorders>
            <w:shd w:val="clear" w:color="auto" w:fill="EAF1DD" w:themeFill="accent3" w:themeFillTint="33"/>
            <w:vAlign w:val="center"/>
          </w:tcPr>
          <w:p w:rsidR="00A70147" w:rsidRPr="00A70147" w:rsidRDefault="0002260B" w:rsidP="004324B9">
            <w:pPr>
              <w:spacing w:after="0" w:line="240" w:lineRule="auto"/>
              <w:contextualSpacing/>
              <w:jc w:val="center"/>
              <w:rPr>
                <w:rFonts w:ascii="Calibri" w:hAnsi="Calibri" w:cs="Calibri"/>
                <w:sz w:val="14"/>
                <w:szCs w:val="14"/>
                <w:lang w:eastAsia="sk-SK"/>
              </w:rPr>
            </w:pPr>
            <w:r>
              <w:rPr>
                <w:rFonts w:ascii="Calibri" w:hAnsi="Calibri" w:cs="Calibri"/>
                <w:sz w:val="14"/>
                <w:szCs w:val="14"/>
                <w:lang w:eastAsia="sk-SK"/>
              </w:rPr>
              <w:t>MŠVVŠ</w:t>
            </w:r>
            <w:r w:rsidR="004324B9">
              <w:rPr>
                <w:rFonts w:ascii="Calibri" w:hAnsi="Calibri" w:cs="Calibri"/>
                <w:sz w:val="14"/>
                <w:szCs w:val="14"/>
                <w:lang w:eastAsia="sk-SK"/>
              </w:rPr>
              <w:t xml:space="preserve"> SR (SFRV) </w:t>
            </w:r>
          </w:p>
          <w:p w:rsidR="00A70147" w:rsidRPr="00A70147" w:rsidRDefault="00A70147" w:rsidP="00D70EE2">
            <w:pPr>
              <w:spacing w:after="0" w:line="240" w:lineRule="auto"/>
              <w:contextualSpacing/>
              <w:jc w:val="center"/>
              <w:rPr>
                <w:rFonts w:ascii="Calibri" w:hAnsi="Calibri" w:cs="Calibri"/>
                <w:sz w:val="14"/>
                <w:szCs w:val="14"/>
                <w:lang w:eastAsia="sk-SK"/>
              </w:rPr>
            </w:pPr>
          </w:p>
          <w:p w:rsidR="00A70147" w:rsidRPr="00A70147" w:rsidRDefault="00A70147" w:rsidP="00D70EE2">
            <w:pPr>
              <w:spacing w:after="0" w:line="240" w:lineRule="auto"/>
              <w:contextualSpacing/>
              <w:jc w:val="center"/>
              <w:rPr>
                <w:rFonts w:ascii="Calibri" w:hAnsi="Calibri" w:cs="Calibri"/>
                <w:sz w:val="14"/>
                <w:szCs w:val="14"/>
                <w:lang w:eastAsia="sk-SK"/>
              </w:rPr>
            </w:pPr>
            <w:r w:rsidRPr="00A70147">
              <w:rPr>
                <w:rFonts w:ascii="Calibri" w:hAnsi="Calibri" w:cs="Calibri"/>
                <w:sz w:val="14"/>
                <w:szCs w:val="14"/>
                <w:lang w:eastAsia="sk-SK"/>
              </w:rPr>
              <w:t>CVTI SR</w:t>
            </w:r>
          </w:p>
        </w:tc>
        <w:tc>
          <w:tcPr>
            <w:tcW w:w="1142" w:type="dxa"/>
            <w:tcBorders>
              <w:top w:val="single" w:sz="4" w:space="0" w:color="auto"/>
              <w:left w:val="single" w:sz="8" w:space="0" w:color="auto"/>
            </w:tcBorders>
            <w:shd w:val="clear" w:color="000000" w:fill="FFFFFF"/>
            <w:vAlign w:val="center"/>
          </w:tcPr>
          <w:p w:rsidR="00A70147" w:rsidRPr="00E754D9" w:rsidRDefault="00A70147" w:rsidP="00EE6EFD">
            <w:pPr>
              <w:spacing w:after="0" w:line="240" w:lineRule="auto"/>
              <w:rPr>
                <w:rFonts w:ascii="Calibri" w:hAnsi="Calibri" w:cs="Calibri"/>
                <w:color w:val="000000"/>
                <w:sz w:val="14"/>
                <w:szCs w:val="14"/>
                <w:lang w:eastAsia="sk-SK"/>
              </w:rPr>
            </w:pPr>
            <w:r>
              <w:rPr>
                <w:rFonts w:ascii="Calibri" w:hAnsi="Calibri" w:cs="Calibri"/>
                <w:color w:val="000000"/>
                <w:sz w:val="14"/>
                <w:szCs w:val="14"/>
                <w:lang w:eastAsia="sk-SK"/>
              </w:rPr>
              <w:t>Celkový objem prostriedkov na skvalitnenie podmienok pri výchove a vzdelávaní žiakov zo SZP v základných školách</w:t>
            </w:r>
          </w:p>
        </w:tc>
        <w:tc>
          <w:tcPr>
            <w:tcW w:w="710" w:type="dxa"/>
            <w:tcBorders>
              <w:top w:val="single" w:sz="4" w:space="0" w:color="auto"/>
              <w:right w:val="single" w:sz="4" w:space="0" w:color="auto"/>
            </w:tcBorders>
            <w:shd w:val="clear" w:color="auto" w:fill="FFFFFF" w:themeFill="background1"/>
            <w:noWrap/>
            <w:vAlign w:val="center"/>
          </w:tcPr>
          <w:p w:rsidR="00A70147" w:rsidRDefault="00A70147" w:rsidP="00434975">
            <w:pPr>
              <w:spacing w:after="0" w:line="240" w:lineRule="auto"/>
              <w:jc w:val="center"/>
              <w:rPr>
                <w:rFonts w:ascii="Calibri" w:hAnsi="Calibri" w:cs="Calibri"/>
                <w:sz w:val="14"/>
                <w:szCs w:val="14"/>
              </w:rPr>
            </w:pPr>
          </w:p>
          <w:p w:rsidR="00A70147" w:rsidRDefault="00A70147" w:rsidP="00C26232">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top w:val="single" w:sz="4" w:space="0" w:color="auto"/>
              <w:left w:val="single" w:sz="4" w:space="0" w:color="auto"/>
              <w:right w:val="single" w:sz="4" w:space="0" w:color="auto"/>
            </w:tcBorders>
            <w:vAlign w:val="center"/>
          </w:tcPr>
          <w:p w:rsidR="00A70147" w:rsidRDefault="00A70147" w:rsidP="00434975">
            <w:pPr>
              <w:spacing w:after="0" w:line="240" w:lineRule="auto"/>
              <w:jc w:val="center"/>
              <w:rPr>
                <w:rFonts w:ascii="Calibri" w:hAnsi="Calibri" w:cs="Calibri"/>
                <w:sz w:val="14"/>
                <w:szCs w:val="14"/>
              </w:rPr>
            </w:pPr>
          </w:p>
          <w:p w:rsidR="00A70147" w:rsidRDefault="00A70147" w:rsidP="00C26232">
            <w:pPr>
              <w:spacing w:after="0" w:line="240" w:lineRule="auto"/>
              <w:jc w:val="center"/>
              <w:rPr>
                <w:rFonts w:ascii="Calibri" w:hAnsi="Calibri" w:cs="Calibri"/>
                <w:sz w:val="14"/>
                <w:szCs w:val="14"/>
              </w:rPr>
            </w:pPr>
            <w:r w:rsidRPr="00442DBE">
              <w:rPr>
                <w:rFonts w:ascii="Calibri" w:hAnsi="Calibri" w:cs="Calibri"/>
                <w:sz w:val="14"/>
                <w:szCs w:val="14"/>
              </w:rPr>
              <w:t>7 341 350</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A70147" w:rsidRDefault="00A70147" w:rsidP="004B4DC3">
            <w:pPr>
              <w:spacing w:after="0" w:line="240" w:lineRule="auto"/>
              <w:jc w:val="center"/>
              <w:rPr>
                <w:rFonts w:ascii="Calibri" w:hAnsi="Calibri" w:cs="Calibri"/>
                <w:sz w:val="14"/>
                <w:szCs w:val="14"/>
              </w:rPr>
            </w:pPr>
          </w:p>
          <w:p w:rsidR="00A70147" w:rsidRDefault="00A70147" w:rsidP="00815F12">
            <w:pPr>
              <w:spacing w:after="0" w:line="240" w:lineRule="auto"/>
              <w:jc w:val="center"/>
              <w:rPr>
                <w:rFonts w:ascii="Calibri" w:hAnsi="Calibri" w:cs="Calibri"/>
                <w:sz w:val="14"/>
                <w:szCs w:val="14"/>
              </w:rPr>
            </w:pPr>
            <w:r>
              <w:rPr>
                <w:rFonts w:ascii="Calibri" w:hAnsi="Calibri" w:cs="Calibri"/>
                <w:sz w:val="14"/>
                <w:szCs w:val="14"/>
              </w:rPr>
              <w:t>8 000 000</w:t>
            </w:r>
          </w:p>
        </w:tc>
        <w:tc>
          <w:tcPr>
            <w:tcW w:w="709" w:type="dxa"/>
            <w:tcBorders>
              <w:top w:val="single" w:sz="4" w:space="0" w:color="auto"/>
              <w:left w:val="single" w:sz="4" w:space="0" w:color="auto"/>
            </w:tcBorders>
            <w:shd w:val="clear" w:color="auto" w:fill="EAF1DD" w:themeFill="accent3" w:themeFillTint="33"/>
            <w:vAlign w:val="center"/>
          </w:tcPr>
          <w:p w:rsidR="00A70147" w:rsidRPr="00C33690" w:rsidRDefault="00A70147" w:rsidP="00D70EE2">
            <w:pPr>
              <w:spacing w:after="0" w:line="240" w:lineRule="auto"/>
              <w:jc w:val="center"/>
              <w:rPr>
                <w:rFonts w:ascii="Calibri" w:hAnsi="Calibri" w:cs="Calibri"/>
                <w:sz w:val="14"/>
                <w:szCs w:val="14"/>
              </w:rPr>
            </w:pPr>
          </w:p>
          <w:p w:rsidR="00A70147" w:rsidRPr="00C33690" w:rsidRDefault="00A70147" w:rsidP="00D70EE2">
            <w:pPr>
              <w:spacing w:after="0" w:line="240" w:lineRule="auto"/>
              <w:jc w:val="center"/>
              <w:rPr>
                <w:rFonts w:ascii="Calibri" w:hAnsi="Calibri" w:cs="Calibri"/>
                <w:sz w:val="14"/>
                <w:szCs w:val="14"/>
              </w:rPr>
            </w:pPr>
            <w:r w:rsidRPr="00C33690">
              <w:rPr>
                <w:rFonts w:ascii="Calibri" w:hAnsi="Calibri" w:cs="Calibri"/>
                <w:sz w:val="14"/>
                <w:szCs w:val="14"/>
              </w:rPr>
              <w:t>6 172 400</w:t>
            </w:r>
          </w:p>
        </w:tc>
        <w:tc>
          <w:tcPr>
            <w:tcW w:w="709" w:type="dxa"/>
            <w:vMerge w:val="restart"/>
            <w:tcBorders>
              <w:top w:val="single" w:sz="4" w:space="0" w:color="auto"/>
            </w:tcBorders>
            <w:shd w:val="clear" w:color="auto" w:fill="EAF1DD" w:themeFill="accent3" w:themeFillTint="33"/>
            <w:vAlign w:val="center"/>
          </w:tcPr>
          <w:p w:rsidR="00A70147" w:rsidRDefault="00A70147" w:rsidP="00A70147">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A70147" w:rsidRPr="00EE6EFD" w:rsidRDefault="00A70147" w:rsidP="00A70147">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vMerge w:val="restart"/>
            <w:tcBorders>
              <w:top w:val="single" w:sz="4" w:space="0" w:color="auto"/>
              <w:right w:val="single" w:sz="8" w:space="0" w:color="auto"/>
            </w:tcBorders>
            <w:shd w:val="clear" w:color="auto" w:fill="EAF1DD" w:themeFill="accent3" w:themeFillTint="33"/>
          </w:tcPr>
          <w:p w:rsidR="00A70147" w:rsidRPr="00A70147" w:rsidRDefault="0002260B" w:rsidP="00A70147">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u w:val="single"/>
                <w:lang w:eastAsia="sk-SK"/>
              </w:rPr>
              <w:t>MŠVVŠ</w:t>
            </w:r>
            <w:r w:rsidR="00A70147" w:rsidRPr="007A61AD">
              <w:rPr>
                <w:rFonts w:ascii="Calibri" w:hAnsi="Calibri"/>
                <w:color w:val="000000"/>
                <w:sz w:val="14"/>
                <w:szCs w:val="14"/>
                <w:u w:val="single"/>
                <w:lang w:eastAsia="sk-SK"/>
              </w:rPr>
              <w:t xml:space="preserve"> SR</w:t>
            </w:r>
            <w:r w:rsidR="00A70147">
              <w:rPr>
                <w:rFonts w:ascii="Calibri" w:hAnsi="Calibri"/>
                <w:color w:val="000000"/>
                <w:sz w:val="14"/>
                <w:szCs w:val="14"/>
                <w:u w:val="single"/>
                <w:lang w:eastAsia="sk-SK"/>
              </w:rPr>
              <w:t>:</w:t>
            </w:r>
            <w:r w:rsidR="00A70147" w:rsidRPr="00A70147">
              <w:rPr>
                <w:rFonts w:ascii="Calibri" w:hAnsi="Calibri"/>
                <w:color w:val="000000"/>
                <w:sz w:val="14"/>
                <w:szCs w:val="14"/>
                <w:lang w:eastAsia="sk-SK"/>
              </w:rPr>
              <w:t xml:space="preserve"> Príspevok na skvalitnenie podmienok na výchovu a vzdelávanie žiakov zo sociálne znevýhodneného prostredia (ďalej len SZP) môže prideliť ministerstvo školstva z kapitoly ministerstva školstva a z kapitoly ministerstva vnútra podľa § 4e ods.1 zákona č. 597/2003 Z. z. o financovaní základných škôl, stredných škôl a školských zariadení v znení neskorších predpisov zriaďovateľovi základnej školy. Príspevok sa pridelí podľa počtu žiakov zo SZP a výšky príspevku na žiaka zo SZP.</w:t>
            </w:r>
          </w:p>
          <w:p w:rsidR="00C0450A" w:rsidRDefault="00C0450A" w:rsidP="00A70147">
            <w:pPr>
              <w:spacing w:after="0" w:line="240" w:lineRule="auto"/>
              <w:jc w:val="both"/>
              <w:textAlignment w:val="baseline"/>
              <w:rPr>
                <w:rFonts w:ascii="Calibri" w:hAnsi="Calibri"/>
                <w:color w:val="000000"/>
                <w:sz w:val="14"/>
                <w:szCs w:val="14"/>
                <w:lang w:eastAsia="sk-SK"/>
              </w:rPr>
            </w:pPr>
            <w:r w:rsidRPr="00C0450A">
              <w:rPr>
                <w:rFonts w:ascii="Calibri" w:hAnsi="Calibri"/>
                <w:color w:val="000000"/>
                <w:sz w:val="14"/>
                <w:szCs w:val="14"/>
                <w:lang w:eastAsia="sk-SK"/>
              </w:rPr>
              <w:t xml:space="preserve">Príspevok sa poskytuje základným školám na žiakov, ktorí majú vyjadrenie centra pedagogicko-psychologického poradenstva a prevencie a sú zaradení v bežnej triede </w:t>
            </w:r>
            <w:r w:rsidRPr="00C0450A">
              <w:rPr>
                <w:rFonts w:ascii="Calibri" w:hAnsi="Calibri"/>
                <w:color w:val="000000"/>
                <w:sz w:val="14"/>
                <w:szCs w:val="14"/>
                <w:lang w:eastAsia="sk-SK"/>
              </w:rPr>
              <w:lastRenderedPageBreak/>
              <w:t>základnej školy, alebo ktorí sú členmi domácnosti, ktorej členovi sa poskytuje pomoc v hmotnej núdzi a zákonný zástupca žiaka túto skutočnosť preukáže riaditeľovi základnej školy</w:t>
            </w:r>
            <w:r>
              <w:rPr>
                <w:rFonts w:ascii="Calibri" w:hAnsi="Calibri"/>
                <w:color w:val="000000"/>
                <w:sz w:val="14"/>
                <w:szCs w:val="14"/>
                <w:lang w:eastAsia="sk-SK"/>
              </w:rPr>
              <w:t>.</w:t>
            </w:r>
          </w:p>
          <w:p w:rsidR="00A70147" w:rsidRPr="00A70147" w:rsidRDefault="00A70147" w:rsidP="00A70147">
            <w:pPr>
              <w:spacing w:after="0" w:line="240" w:lineRule="auto"/>
              <w:jc w:val="both"/>
              <w:textAlignment w:val="baseline"/>
              <w:rPr>
                <w:rFonts w:ascii="Calibri" w:hAnsi="Calibri"/>
                <w:color w:val="000000"/>
                <w:sz w:val="14"/>
                <w:szCs w:val="14"/>
                <w:lang w:eastAsia="sk-SK"/>
              </w:rPr>
            </w:pPr>
            <w:r w:rsidRPr="00A70147">
              <w:rPr>
                <w:rFonts w:ascii="Calibri" w:hAnsi="Calibri"/>
                <w:color w:val="000000"/>
                <w:sz w:val="14"/>
                <w:szCs w:val="14"/>
                <w:lang w:eastAsia="sk-SK"/>
              </w:rPr>
              <w:t>Podľa § 4e ods. 7 vyššie uvedeného zákona sa príspevok poskytuje podľa počtu žiakov zo SZP, ktorí nie sú vzdelávaní v špeciálnej triede alebo formou školskej integrácie, na úhradu nákladov na:</w:t>
            </w:r>
          </w:p>
          <w:p w:rsidR="00A70147" w:rsidRPr="00A70147" w:rsidRDefault="00A70147" w:rsidP="00A70147">
            <w:pPr>
              <w:spacing w:after="0" w:line="240" w:lineRule="auto"/>
              <w:jc w:val="both"/>
              <w:textAlignment w:val="baseline"/>
              <w:rPr>
                <w:rFonts w:ascii="Calibri" w:hAnsi="Calibri"/>
                <w:color w:val="000000"/>
                <w:sz w:val="14"/>
                <w:szCs w:val="14"/>
                <w:lang w:eastAsia="sk-SK"/>
              </w:rPr>
            </w:pPr>
            <w:r w:rsidRPr="00A70147">
              <w:rPr>
                <w:rFonts w:ascii="Calibri" w:hAnsi="Calibri"/>
                <w:color w:val="000000"/>
                <w:sz w:val="14"/>
                <w:szCs w:val="14"/>
                <w:lang w:eastAsia="sk-SK"/>
              </w:rPr>
              <w:t>a) osobné náklady asistenta učiteľa pre žiakov zo sociálne znevýhodneného prostredia alebo sociálneho pedagóga,</w:t>
            </w:r>
          </w:p>
          <w:p w:rsidR="00A70147" w:rsidRPr="00A70147" w:rsidRDefault="00A70147" w:rsidP="00A70147">
            <w:pPr>
              <w:spacing w:after="0" w:line="240" w:lineRule="auto"/>
              <w:jc w:val="both"/>
              <w:textAlignment w:val="baseline"/>
              <w:rPr>
                <w:rFonts w:ascii="Calibri" w:hAnsi="Calibri"/>
                <w:color w:val="000000"/>
                <w:sz w:val="14"/>
                <w:szCs w:val="14"/>
                <w:lang w:eastAsia="sk-SK"/>
              </w:rPr>
            </w:pPr>
            <w:r w:rsidRPr="00A70147">
              <w:rPr>
                <w:rFonts w:ascii="Calibri" w:hAnsi="Calibri"/>
                <w:color w:val="000000"/>
                <w:sz w:val="14"/>
                <w:szCs w:val="14"/>
                <w:lang w:eastAsia="sk-SK"/>
              </w:rPr>
              <w:t>b) vybavenie didaktickou technikou a učebnými pomôckami,</w:t>
            </w:r>
          </w:p>
          <w:p w:rsidR="00A70147" w:rsidRPr="00A70147" w:rsidRDefault="00A70147" w:rsidP="00A70147">
            <w:pPr>
              <w:spacing w:after="0" w:line="240" w:lineRule="auto"/>
              <w:jc w:val="both"/>
              <w:textAlignment w:val="baseline"/>
              <w:rPr>
                <w:rFonts w:ascii="Calibri" w:hAnsi="Calibri"/>
                <w:color w:val="000000"/>
                <w:sz w:val="14"/>
                <w:szCs w:val="14"/>
                <w:lang w:eastAsia="sk-SK"/>
              </w:rPr>
            </w:pPr>
            <w:r w:rsidRPr="00A70147">
              <w:rPr>
                <w:rFonts w:ascii="Calibri" w:hAnsi="Calibri"/>
                <w:color w:val="000000"/>
                <w:sz w:val="14"/>
                <w:szCs w:val="14"/>
                <w:lang w:eastAsia="sk-SK"/>
              </w:rPr>
              <w:t>c) účasť žiakov na aktivitách podľa § 30 ods. 7 zákona č. 245/2008 Z. z. o výchove a vzdelávaní a o zmene a doplnení niektorých zákonov (ZŠ môže organizovať výlety, exkurzie, jazykové kurzy, športový výcvik, pobyty žiakov v škole v prírode a ďalšie aktivity po informovanom súhlase a dohode so zákonným zástupcom žiaka).</w:t>
            </w:r>
          </w:p>
          <w:p w:rsidR="00A70147" w:rsidRPr="00A70147" w:rsidRDefault="00A70147" w:rsidP="00A70147">
            <w:pPr>
              <w:spacing w:after="0" w:line="240" w:lineRule="auto"/>
              <w:jc w:val="both"/>
              <w:textAlignment w:val="baseline"/>
              <w:rPr>
                <w:rFonts w:ascii="Calibri" w:hAnsi="Calibri"/>
                <w:color w:val="000000"/>
                <w:sz w:val="14"/>
                <w:szCs w:val="14"/>
                <w:lang w:eastAsia="sk-SK"/>
              </w:rPr>
            </w:pPr>
            <w:r w:rsidRPr="00A70147">
              <w:rPr>
                <w:rFonts w:ascii="Calibri" w:hAnsi="Calibri"/>
                <w:color w:val="000000"/>
                <w:sz w:val="14"/>
                <w:szCs w:val="14"/>
                <w:lang w:eastAsia="sk-SK"/>
              </w:rPr>
              <w:t>d) výchovu a vzdelávanie žiakov v špecializovaných triedach,</w:t>
            </w:r>
          </w:p>
          <w:p w:rsidR="00A70147" w:rsidRPr="00A70147" w:rsidRDefault="00A70147" w:rsidP="00A70147">
            <w:pPr>
              <w:spacing w:after="0" w:line="240" w:lineRule="auto"/>
              <w:jc w:val="both"/>
              <w:textAlignment w:val="baseline"/>
              <w:rPr>
                <w:rFonts w:ascii="Calibri" w:hAnsi="Calibri"/>
                <w:color w:val="000000"/>
                <w:sz w:val="14"/>
                <w:szCs w:val="14"/>
                <w:lang w:eastAsia="sk-SK"/>
              </w:rPr>
            </w:pPr>
            <w:r w:rsidRPr="00A70147">
              <w:rPr>
                <w:rFonts w:ascii="Calibri" w:hAnsi="Calibri"/>
                <w:color w:val="000000"/>
                <w:sz w:val="14"/>
                <w:szCs w:val="14"/>
                <w:lang w:eastAsia="sk-SK"/>
              </w:rPr>
              <w:t>e) zabránenie prenosu nákazy prenosného ochorenia,</w:t>
            </w:r>
          </w:p>
          <w:p w:rsidR="00A70147" w:rsidRDefault="00A70147" w:rsidP="00B205B3">
            <w:pPr>
              <w:spacing w:after="0" w:line="240" w:lineRule="auto"/>
              <w:jc w:val="both"/>
              <w:textAlignment w:val="baseline"/>
              <w:rPr>
                <w:sz w:val="14"/>
                <w:szCs w:val="14"/>
                <w:lang w:eastAsia="sk-SK"/>
              </w:rPr>
            </w:pPr>
            <w:r w:rsidRPr="00A70147">
              <w:rPr>
                <w:rFonts w:ascii="Calibri" w:hAnsi="Calibri"/>
                <w:color w:val="000000"/>
                <w:sz w:val="14"/>
                <w:szCs w:val="14"/>
                <w:lang w:eastAsia="sk-SK"/>
              </w:rPr>
              <w:t>f) príplatok za prácu so žiakmi zo sociálne znevýhodneného prostredia.</w:t>
            </w:r>
          </w:p>
          <w:p w:rsidR="00A70147" w:rsidRDefault="00A70147" w:rsidP="00B205B3">
            <w:pPr>
              <w:spacing w:after="0" w:line="240" w:lineRule="auto"/>
              <w:jc w:val="both"/>
              <w:textAlignment w:val="baseline"/>
              <w:rPr>
                <w:rFonts w:ascii="Calibri" w:hAnsi="Calibri"/>
                <w:color w:val="000000"/>
                <w:sz w:val="14"/>
                <w:szCs w:val="14"/>
                <w:lang w:eastAsia="sk-SK"/>
              </w:rPr>
            </w:pPr>
            <w:r>
              <w:rPr>
                <w:sz w:val="14"/>
                <w:szCs w:val="14"/>
                <w:lang w:eastAsia="sk-SK"/>
              </w:rPr>
              <w:t>*</w:t>
            </w:r>
            <w:r>
              <w:rPr>
                <w:rFonts w:ascii="Calibri" w:hAnsi="Calibri"/>
                <w:color w:val="000000"/>
                <w:sz w:val="14"/>
                <w:szCs w:val="14"/>
                <w:lang w:eastAsia="sk-SK"/>
              </w:rPr>
              <w:t>Stav k 15.9.2017</w:t>
            </w:r>
            <w:r w:rsidR="00387CEB">
              <w:rPr>
                <w:rFonts w:ascii="Calibri" w:hAnsi="Calibri"/>
                <w:color w:val="000000"/>
                <w:sz w:val="14"/>
                <w:szCs w:val="14"/>
                <w:lang w:eastAsia="sk-SK"/>
              </w:rPr>
              <w:t>;</w:t>
            </w:r>
          </w:p>
          <w:p w:rsidR="00A70147" w:rsidRPr="00BF33D0" w:rsidRDefault="00A70147" w:rsidP="00B205B3">
            <w:pPr>
              <w:spacing w:after="0" w:line="240" w:lineRule="auto"/>
              <w:jc w:val="both"/>
              <w:textAlignment w:val="baseline"/>
              <w:rPr>
                <w:rFonts w:ascii="Calibri" w:hAnsi="Calibri"/>
                <w:sz w:val="14"/>
                <w:szCs w:val="14"/>
                <w:lang w:eastAsia="sk-SK"/>
              </w:rPr>
            </w:pPr>
            <w:r>
              <w:rPr>
                <w:sz w:val="14"/>
                <w:szCs w:val="14"/>
                <w:lang w:eastAsia="sk-SK"/>
              </w:rPr>
              <w:t>**</w:t>
            </w:r>
            <w:r>
              <w:rPr>
                <w:rFonts w:ascii="Calibri" w:hAnsi="Calibri"/>
                <w:color w:val="000000"/>
                <w:sz w:val="14"/>
                <w:szCs w:val="14"/>
                <w:lang w:eastAsia="sk-SK"/>
              </w:rPr>
              <w:t>Stav k 15.9.2018</w:t>
            </w:r>
            <w:r w:rsidR="00387CEB">
              <w:rPr>
                <w:rFonts w:ascii="Calibri" w:hAnsi="Calibri"/>
                <w:color w:val="000000"/>
                <w:sz w:val="14"/>
                <w:szCs w:val="14"/>
                <w:lang w:eastAsia="sk-SK"/>
              </w:rPr>
              <w:t>.</w:t>
            </w:r>
          </w:p>
        </w:tc>
      </w:tr>
      <w:tr w:rsidR="00A70147" w:rsidRPr="00EE6EFD" w:rsidTr="00860A99">
        <w:tblPrEx>
          <w:tblBorders>
            <w:insideH w:val="single" w:sz="6" w:space="0" w:color="auto"/>
            <w:insideV w:val="single" w:sz="6" w:space="0" w:color="auto"/>
          </w:tblBorders>
          <w:tblLook w:val="04A0" w:firstRow="1" w:lastRow="0" w:firstColumn="1" w:lastColumn="0" w:noHBand="0" w:noVBand="1"/>
        </w:tblPrEx>
        <w:trPr>
          <w:trHeight w:val="1966"/>
        </w:trPr>
        <w:tc>
          <w:tcPr>
            <w:tcW w:w="1122" w:type="dxa"/>
            <w:vMerge/>
            <w:tcBorders>
              <w:right w:val="single" w:sz="8" w:space="0" w:color="auto"/>
            </w:tcBorders>
            <w:shd w:val="clear" w:color="000000" w:fill="FFFFFF"/>
            <w:vAlign w:val="center"/>
          </w:tcPr>
          <w:p w:rsidR="00A70147" w:rsidRDefault="00A70147"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A70147" w:rsidRDefault="00A70147"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A70147" w:rsidRPr="00B52151" w:rsidRDefault="00A70147" w:rsidP="00B471EA">
            <w:pPr>
              <w:spacing w:after="0" w:line="240" w:lineRule="auto"/>
              <w:jc w:val="center"/>
              <w:rPr>
                <w:rFonts w:ascii="Calibri" w:hAnsi="Calibri" w:cs="Calibri"/>
                <w:b/>
                <w:sz w:val="14"/>
                <w:szCs w:val="14"/>
                <w:u w:val="single"/>
                <w:lang w:eastAsia="sk-SK"/>
              </w:rPr>
            </w:pPr>
          </w:p>
        </w:tc>
        <w:tc>
          <w:tcPr>
            <w:tcW w:w="834" w:type="dxa"/>
            <w:vMerge/>
            <w:shd w:val="clear" w:color="000000" w:fill="FFFFFF"/>
            <w:vAlign w:val="center"/>
          </w:tcPr>
          <w:p w:rsidR="00A70147" w:rsidRDefault="00A70147" w:rsidP="00EE6EFD">
            <w:pPr>
              <w:spacing w:after="0" w:line="240" w:lineRule="auto"/>
              <w:jc w:val="center"/>
              <w:rPr>
                <w:rFonts w:ascii="Calibri" w:hAnsi="Calibri"/>
                <w:b/>
                <w:sz w:val="14"/>
                <w:lang w:eastAsia="sk-SK"/>
              </w:rPr>
            </w:pPr>
          </w:p>
        </w:tc>
        <w:tc>
          <w:tcPr>
            <w:tcW w:w="993" w:type="dxa"/>
            <w:vMerge/>
            <w:shd w:val="clear" w:color="000000" w:fill="FFFFFF"/>
            <w:vAlign w:val="center"/>
          </w:tcPr>
          <w:p w:rsidR="00A70147" w:rsidRDefault="00A70147" w:rsidP="00B52151">
            <w:pPr>
              <w:spacing w:after="0"/>
              <w:rPr>
                <w:rFonts w:ascii="Calibri" w:hAnsi="Calibri" w:cs="Calibri"/>
                <w:sz w:val="14"/>
                <w:szCs w:val="14"/>
                <w:lang w:eastAsia="sk-SK"/>
              </w:rPr>
            </w:pPr>
          </w:p>
        </w:tc>
        <w:tc>
          <w:tcPr>
            <w:tcW w:w="855" w:type="dxa"/>
            <w:vMerge/>
            <w:tcBorders>
              <w:right w:val="single" w:sz="4" w:space="0" w:color="auto"/>
            </w:tcBorders>
            <w:vAlign w:val="center"/>
          </w:tcPr>
          <w:p w:rsidR="00A70147" w:rsidRDefault="00A70147" w:rsidP="00B471EA">
            <w:pPr>
              <w:spacing w:after="0" w:line="240" w:lineRule="auto"/>
              <w:jc w:val="center"/>
              <w:rPr>
                <w:rFonts w:ascii="Calibri" w:hAnsi="Calibri" w:cs="Calibri"/>
                <w:sz w:val="14"/>
                <w:szCs w:val="14"/>
                <w:lang w:eastAsia="sk-SK"/>
              </w:rPr>
            </w:pPr>
          </w:p>
        </w:tc>
        <w:tc>
          <w:tcPr>
            <w:tcW w:w="869" w:type="dxa"/>
            <w:gridSpan w:val="3"/>
            <w:vMerge/>
            <w:tcBorders>
              <w:left w:val="single" w:sz="4" w:space="0" w:color="auto"/>
              <w:right w:val="single" w:sz="4" w:space="0" w:color="auto"/>
            </w:tcBorders>
            <w:vAlign w:val="center"/>
          </w:tcPr>
          <w:p w:rsidR="00A70147" w:rsidRDefault="00A70147" w:rsidP="00B471EA">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A70147" w:rsidRDefault="00A70147" w:rsidP="00B471EA">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A70147" w:rsidRPr="00EE6EFD" w:rsidRDefault="00A70147" w:rsidP="00434975">
            <w:pPr>
              <w:spacing w:after="0" w:line="240" w:lineRule="auto"/>
              <w:jc w:val="center"/>
              <w:rPr>
                <w:rFonts w:ascii="Calibri" w:hAnsi="Calibri" w:cs="Calibri"/>
                <w:sz w:val="14"/>
                <w:szCs w:val="14"/>
                <w:lang w:eastAsia="sk-SK"/>
              </w:rPr>
            </w:pPr>
          </w:p>
        </w:tc>
        <w:tc>
          <w:tcPr>
            <w:tcW w:w="1142" w:type="dxa"/>
            <w:tcBorders>
              <w:left w:val="single" w:sz="8" w:space="0" w:color="auto"/>
            </w:tcBorders>
            <w:shd w:val="clear" w:color="000000" w:fill="FFFFFF"/>
            <w:vAlign w:val="center"/>
          </w:tcPr>
          <w:p w:rsidR="00A70147" w:rsidRDefault="00A70147" w:rsidP="00EE6EFD">
            <w:pPr>
              <w:spacing w:after="0" w:line="240" w:lineRule="auto"/>
              <w:rPr>
                <w:rFonts w:ascii="Calibri" w:hAnsi="Calibri" w:cs="Calibri"/>
                <w:color w:val="000000"/>
                <w:sz w:val="14"/>
                <w:szCs w:val="14"/>
                <w:lang w:eastAsia="sk-SK"/>
              </w:rPr>
            </w:pPr>
            <w:r>
              <w:rPr>
                <w:rFonts w:ascii="Calibri" w:hAnsi="Calibri" w:cs="Calibri"/>
                <w:color w:val="000000"/>
                <w:sz w:val="14"/>
                <w:szCs w:val="14"/>
                <w:lang w:eastAsia="sk-SK"/>
              </w:rPr>
              <w:t>Počet základných škôl poskytujúcich výchovu a vzdelávanie v dvojzmennej prevádzke</w:t>
            </w:r>
          </w:p>
        </w:tc>
        <w:tc>
          <w:tcPr>
            <w:tcW w:w="710" w:type="dxa"/>
            <w:tcBorders>
              <w:top w:val="single" w:sz="4" w:space="0" w:color="auto"/>
              <w:right w:val="single" w:sz="4" w:space="0" w:color="auto"/>
            </w:tcBorders>
            <w:shd w:val="clear" w:color="auto" w:fill="FFFFFF" w:themeFill="background1"/>
            <w:noWrap/>
            <w:vAlign w:val="center"/>
          </w:tcPr>
          <w:p w:rsidR="00A70147" w:rsidRDefault="00A70147" w:rsidP="00C26232">
            <w:pPr>
              <w:spacing w:after="0" w:line="240" w:lineRule="auto"/>
              <w:jc w:val="center"/>
              <w:rPr>
                <w:rFonts w:ascii="Calibri" w:hAnsi="Calibri" w:cs="Calibri"/>
                <w:color w:val="000000"/>
                <w:sz w:val="14"/>
                <w:szCs w:val="14"/>
                <w:lang w:eastAsia="sk-SK"/>
              </w:rPr>
            </w:pPr>
            <w:r>
              <w:rPr>
                <w:rFonts w:ascii="Calibri" w:hAnsi="Calibri" w:cs="Calibri"/>
                <w:sz w:val="14"/>
                <w:szCs w:val="14"/>
              </w:rPr>
              <w:t>N/A</w:t>
            </w:r>
          </w:p>
        </w:tc>
        <w:tc>
          <w:tcPr>
            <w:tcW w:w="708" w:type="dxa"/>
            <w:tcBorders>
              <w:top w:val="single" w:sz="4" w:space="0" w:color="auto"/>
              <w:left w:val="single" w:sz="4" w:space="0" w:color="auto"/>
              <w:right w:val="single" w:sz="4" w:space="0" w:color="auto"/>
            </w:tcBorders>
            <w:vAlign w:val="center"/>
          </w:tcPr>
          <w:p w:rsidR="00A70147" w:rsidRDefault="00A70147" w:rsidP="00C26232">
            <w:pPr>
              <w:spacing w:after="0" w:line="240" w:lineRule="auto"/>
              <w:jc w:val="center"/>
              <w:rPr>
                <w:rFonts w:ascii="Calibri" w:hAnsi="Calibri" w:cs="Calibri"/>
                <w:color w:val="000000"/>
                <w:sz w:val="14"/>
                <w:szCs w:val="14"/>
                <w:lang w:eastAsia="sk-SK"/>
              </w:rPr>
            </w:pPr>
            <w:r>
              <w:rPr>
                <w:rFonts w:ascii="Calibri" w:hAnsi="Calibri" w:cs="Calibri"/>
                <w:color w:val="000000"/>
                <w:sz w:val="14"/>
                <w:szCs w:val="14"/>
                <w:lang w:eastAsia="sk-SK"/>
              </w:rPr>
              <w:t>46</w:t>
            </w:r>
            <w:r>
              <w:rPr>
                <w:sz w:val="14"/>
                <w:szCs w:val="14"/>
                <w:lang w:eastAsia="sk-SK"/>
              </w:rPr>
              <w:t>*</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A70147" w:rsidRDefault="00A70147" w:rsidP="004B4DC3">
            <w:pPr>
              <w:spacing w:after="0" w:line="240" w:lineRule="auto"/>
              <w:jc w:val="center"/>
              <w:rPr>
                <w:rFonts w:ascii="Calibri" w:hAnsi="Calibri" w:cs="Calibri"/>
                <w:color w:val="000000"/>
                <w:sz w:val="14"/>
                <w:szCs w:val="14"/>
                <w:lang w:eastAsia="sk-SK"/>
              </w:rPr>
            </w:pPr>
            <w:r>
              <w:rPr>
                <w:rFonts w:ascii="Calibri" w:hAnsi="Calibri" w:cs="Calibri"/>
                <w:color w:val="000000"/>
                <w:sz w:val="14"/>
                <w:szCs w:val="14"/>
                <w:lang w:eastAsia="sk-SK"/>
              </w:rPr>
              <w:t>46</w:t>
            </w:r>
          </w:p>
        </w:tc>
        <w:tc>
          <w:tcPr>
            <w:tcW w:w="709" w:type="dxa"/>
            <w:tcBorders>
              <w:top w:val="single" w:sz="4" w:space="0" w:color="auto"/>
              <w:left w:val="single" w:sz="4" w:space="0" w:color="auto"/>
            </w:tcBorders>
            <w:shd w:val="clear" w:color="auto" w:fill="EAF1DD" w:themeFill="accent3" w:themeFillTint="33"/>
            <w:vAlign w:val="center"/>
          </w:tcPr>
          <w:p w:rsidR="00A70147" w:rsidRPr="00C33690" w:rsidRDefault="00A70147" w:rsidP="00D70EE2">
            <w:pPr>
              <w:spacing w:after="0" w:line="240" w:lineRule="auto"/>
              <w:jc w:val="center"/>
              <w:rPr>
                <w:rFonts w:ascii="Calibri" w:hAnsi="Calibri" w:cs="Calibri"/>
                <w:sz w:val="14"/>
                <w:szCs w:val="14"/>
                <w:lang w:eastAsia="sk-SK"/>
              </w:rPr>
            </w:pPr>
            <w:r w:rsidRPr="00C33690">
              <w:rPr>
                <w:rFonts w:ascii="Calibri" w:hAnsi="Calibri" w:cs="Calibri"/>
                <w:sz w:val="14"/>
                <w:szCs w:val="14"/>
                <w:lang w:eastAsia="sk-SK"/>
              </w:rPr>
              <w:t>44**</w:t>
            </w:r>
          </w:p>
        </w:tc>
        <w:tc>
          <w:tcPr>
            <w:tcW w:w="709" w:type="dxa"/>
            <w:vMerge/>
            <w:shd w:val="clear" w:color="auto" w:fill="EAF1DD" w:themeFill="accent3" w:themeFillTint="33"/>
            <w:vAlign w:val="center"/>
          </w:tcPr>
          <w:p w:rsidR="00A70147" w:rsidRPr="00EE6EFD" w:rsidRDefault="00A70147"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tcPr>
          <w:p w:rsidR="00A70147" w:rsidRDefault="00A70147" w:rsidP="00B205B3">
            <w:pPr>
              <w:spacing w:after="0" w:line="240" w:lineRule="auto"/>
              <w:jc w:val="both"/>
              <w:textAlignment w:val="baseline"/>
              <w:rPr>
                <w:rFonts w:ascii="Calibri" w:hAnsi="Calibri"/>
                <w:color w:val="000000"/>
                <w:sz w:val="14"/>
                <w:szCs w:val="14"/>
                <w:lang w:eastAsia="sk-SK"/>
              </w:rPr>
            </w:pPr>
          </w:p>
        </w:tc>
      </w:tr>
      <w:tr w:rsidR="00A70147" w:rsidRPr="00EE6EFD" w:rsidTr="00860A99">
        <w:tblPrEx>
          <w:tblBorders>
            <w:insideH w:val="single" w:sz="6" w:space="0" w:color="auto"/>
            <w:insideV w:val="single" w:sz="6" w:space="0" w:color="auto"/>
          </w:tblBorders>
          <w:tblLook w:val="04A0" w:firstRow="1" w:lastRow="0" w:firstColumn="1" w:lastColumn="0" w:noHBand="0" w:noVBand="1"/>
        </w:tblPrEx>
        <w:trPr>
          <w:trHeight w:val="1952"/>
        </w:trPr>
        <w:tc>
          <w:tcPr>
            <w:tcW w:w="1122" w:type="dxa"/>
            <w:vMerge/>
            <w:tcBorders>
              <w:bottom w:val="single" w:sz="4" w:space="0" w:color="auto"/>
              <w:right w:val="single" w:sz="8" w:space="0" w:color="auto"/>
            </w:tcBorders>
            <w:shd w:val="clear" w:color="000000" w:fill="FFFFFF"/>
            <w:vAlign w:val="center"/>
          </w:tcPr>
          <w:p w:rsidR="00A70147" w:rsidRDefault="00A70147" w:rsidP="00EE6EFD">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A70147" w:rsidRDefault="00A70147" w:rsidP="00EE6EFD">
            <w:pPr>
              <w:spacing w:after="0" w:line="240" w:lineRule="auto"/>
              <w:rPr>
                <w:rFonts w:ascii="Calibri" w:hAnsi="Calibri" w:cs="Calibri"/>
                <w:sz w:val="14"/>
                <w:szCs w:val="14"/>
                <w:lang w:eastAsia="sk-SK"/>
              </w:rPr>
            </w:pPr>
          </w:p>
        </w:tc>
        <w:tc>
          <w:tcPr>
            <w:tcW w:w="560" w:type="dxa"/>
            <w:vMerge/>
            <w:tcBorders>
              <w:bottom w:val="single" w:sz="4" w:space="0" w:color="auto"/>
            </w:tcBorders>
            <w:shd w:val="clear" w:color="000000" w:fill="FFFFFF"/>
            <w:vAlign w:val="center"/>
          </w:tcPr>
          <w:p w:rsidR="00A70147" w:rsidRPr="00B52151" w:rsidRDefault="00A70147" w:rsidP="00B471EA">
            <w:pPr>
              <w:spacing w:after="0" w:line="240" w:lineRule="auto"/>
              <w:jc w:val="center"/>
              <w:rPr>
                <w:rFonts w:ascii="Calibri" w:hAnsi="Calibri" w:cs="Calibri"/>
                <w:b/>
                <w:sz w:val="14"/>
                <w:szCs w:val="14"/>
                <w:u w:val="single"/>
                <w:lang w:eastAsia="sk-SK"/>
              </w:rPr>
            </w:pPr>
          </w:p>
        </w:tc>
        <w:tc>
          <w:tcPr>
            <w:tcW w:w="834" w:type="dxa"/>
            <w:vMerge/>
            <w:tcBorders>
              <w:bottom w:val="single" w:sz="4" w:space="0" w:color="auto"/>
            </w:tcBorders>
            <w:shd w:val="clear" w:color="000000" w:fill="FFFFFF"/>
            <w:vAlign w:val="center"/>
          </w:tcPr>
          <w:p w:rsidR="00A70147" w:rsidRDefault="00A70147" w:rsidP="00EE6EFD">
            <w:pPr>
              <w:spacing w:after="0" w:line="240" w:lineRule="auto"/>
              <w:jc w:val="center"/>
              <w:rPr>
                <w:rFonts w:ascii="Calibri" w:hAnsi="Calibri"/>
                <w:b/>
                <w:sz w:val="14"/>
                <w:lang w:eastAsia="sk-SK"/>
              </w:rPr>
            </w:pPr>
          </w:p>
        </w:tc>
        <w:tc>
          <w:tcPr>
            <w:tcW w:w="993" w:type="dxa"/>
            <w:vMerge/>
            <w:tcBorders>
              <w:bottom w:val="single" w:sz="4" w:space="0" w:color="auto"/>
            </w:tcBorders>
            <w:shd w:val="clear" w:color="000000" w:fill="FFFFFF"/>
            <w:vAlign w:val="center"/>
          </w:tcPr>
          <w:p w:rsidR="00A70147" w:rsidRDefault="00A70147" w:rsidP="00B52151">
            <w:pPr>
              <w:spacing w:after="0"/>
              <w:rPr>
                <w:rFonts w:ascii="Calibri" w:hAnsi="Calibri" w:cs="Calibri"/>
                <w:sz w:val="14"/>
                <w:szCs w:val="14"/>
                <w:lang w:eastAsia="sk-SK"/>
              </w:rPr>
            </w:pPr>
          </w:p>
        </w:tc>
        <w:tc>
          <w:tcPr>
            <w:tcW w:w="855" w:type="dxa"/>
            <w:vMerge/>
            <w:tcBorders>
              <w:bottom w:val="single" w:sz="4" w:space="0" w:color="auto"/>
              <w:right w:val="single" w:sz="4" w:space="0" w:color="auto"/>
            </w:tcBorders>
            <w:vAlign w:val="center"/>
          </w:tcPr>
          <w:p w:rsidR="00A70147" w:rsidRDefault="00A70147" w:rsidP="00B471EA">
            <w:pPr>
              <w:spacing w:after="0" w:line="240" w:lineRule="auto"/>
              <w:jc w:val="center"/>
              <w:rPr>
                <w:rFonts w:ascii="Calibri" w:hAnsi="Calibri" w:cs="Calibri"/>
                <w:sz w:val="14"/>
                <w:szCs w:val="14"/>
                <w:lang w:eastAsia="sk-SK"/>
              </w:rPr>
            </w:pPr>
          </w:p>
        </w:tc>
        <w:tc>
          <w:tcPr>
            <w:tcW w:w="869" w:type="dxa"/>
            <w:gridSpan w:val="3"/>
            <w:vMerge/>
            <w:tcBorders>
              <w:left w:val="single" w:sz="4" w:space="0" w:color="auto"/>
              <w:bottom w:val="single" w:sz="4" w:space="0" w:color="auto"/>
              <w:right w:val="single" w:sz="4" w:space="0" w:color="auto"/>
            </w:tcBorders>
            <w:vAlign w:val="center"/>
          </w:tcPr>
          <w:p w:rsidR="00A70147" w:rsidRDefault="00A70147" w:rsidP="00B471EA">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bottom w:val="single" w:sz="4" w:space="0" w:color="auto"/>
              <w:right w:val="single" w:sz="8" w:space="0" w:color="auto"/>
            </w:tcBorders>
            <w:shd w:val="clear" w:color="auto" w:fill="EAF1DD" w:themeFill="accent3" w:themeFillTint="33"/>
            <w:vAlign w:val="center"/>
          </w:tcPr>
          <w:p w:rsidR="00A70147" w:rsidRDefault="00A70147" w:rsidP="00B471EA">
            <w:pPr>
              <w:spacing w:after="0" w:line="240" w:lineRule="auto"/>
              <w:jc w:val="center"/>
              <w:rPr>
                <w:rFonts w:ascii="Calibri" w:hAnsi="Calibri" w:cs="Calibri"/>
                <w:sz w:val="14"/>
                <w:szCs w:val="14"/>
                <w:lang w:eastAsia="sk-SK"/>
              </w:rPr>
            </w:pPr>
          </w:p>
        </w:tc>
        <w:tc>
          <w:tcPr>
            <w:tcW w:w="709" w:type="dxa"/>
            <w:vMerge/>
            <w:tcBorders>
              <w:bottom w:val="single" w:sz="4" w:space="0" w:color="auto"/>
              <w:right w:val="single" w:sz="8" w:space="0" w:color="auto"/>
            </w:tcBorders>
            <w:shd w:val="clear" w:color="auto" w:fill="EAF1DD" w:themeFill="accent3" w:themeFillTint="33"/>
            <w:vAlign w:val="center"/>
          </w:tcPr>
          <w:p w:rsidR="00A70147" w:rsidRPr="00EE6EFD" w:rsidRDefault="00A70147" w:rsidP="00434975">
            <w:pPr>
              <w:spacing w:after="0" w:line="240" w:lineRule="auto"/>
              <w:jc w:val="center"/>
              <w:rPr>
                <w:rFonts w:ascii="Calibri" w:hAnsi="Calibri" w:cs="Calibri"/>
                <w:sz w:val="14"/>
                <w:szCs w:val="14"/>
                <w:lang w:eastAsia="sk-SK"/>
              </w:rPr>
            </w:pPr>
          </w:p>
        </w:tc>
        <w:tc>
          <w:tcPr>
            <w:tcW w:w="1142" w:type="dxa"/>
            <w:tcBorders>
              <w:top w:val="single" w:sz="4" w:space="0" w:color="auto"/>
              <w:left w:val="single" w:sz="8" w:space="0" w:color="auto"/>
              <w:bottom w:val="single" w:sz="4" w:space="0" w:color="auto"/>
            </w:tcBorders>
            <w:shd w:val="clear" w:color="000000" w:fill="FFFFFF"/>
            <w:vAlign w:val="center"/>
          </w:tcPr>
          <w:p w:rsidR="00A70147" w:rsidRPr="00E754D9" w:rsidRDefault="00A70147" w:rsidP="00EE6EFD">
            <w:pPr>
              <w:spacing w:after="0" w:line="240" w:lineRule="auto"/>
              <w:rPr>
                <w:rFonts w:ascii="Calibri" w:hAnsi="Calibri" w:cs="Calibri"/>
                <w:color w:val="000000"/>
                <w:sz w:val="14"/>
                <w:szCs w:val="14"/>
                <w:lang w:eastAsia="sk-SK"/>
              </w:rPr>
            </w:pPr>
            <w:r>
              <w:rPr>
                <w:rFonts w:ascii="Calibri" w:hAnsi="Calibri" w:cs="Calibri"/>
                <w:color w:val="000000"/>
                <w:sz w:val="14"/>
                <w:szCs w:val="14"/>
                <w:lang w:eastAsia="sk-SK"/>
              </w:rPr>
              <w:t xml:space="preserve">Počet žiakov </w:t>
            </w:r>
          </w:p>
          <w:p w:rsidR="00A70147" w:rsidRPr="00E754D9" w:rsidRDefault="00A70147" w:rsidP="00EE6EFD">
            <w:pPr>
              <w:spacing w:after="0" w:line="240" w:lineRule="auto"/>
              <w:rPr>
                <w:rFonts w:ascii="Calibri" w:hAnsi="Calibri" w:cs="Calibri"/>
                <w:color w:val="000000"/>
                <w:sz w:val="14"/>
                <w:szCs w:val="14"/>
                <w:lang w:eastAsia="sk-SK"/>
              </w:rPr>
            </w:pPr>
            <w:r>
              <w:rPr>
                <w:rFonts w:ascii="Calibri" w:hAnsi="Calibri" w:cs="Calibri"/>
                <w:color w:val="000000"/>
                <w:sz w:val="14"/>
                <w:szCs w:val="14"/>
                <w:lang w:eastAsia="sk-SK"/>
              </w:rPr>
              <w:t>navštevujúcich školy s dvojzmennou prevádzkou</w:t>
            </w:r>
          </w:p>
        </w:tc>
        <w:tc>
          <w:tcPr>
            <w:tcW w:w="710" w:type="dxa"/>
            <w:tcBorders>
              <w:top w:val="single" w:sz="4" w:space="0" w:color="auto"/>
              <w:bottom w:val="single" w:sz="4" w:space="0" w:color="auto"/>
              <w:right w:val="single" w:sz="4" w:space="0" w:color="auto"/>
            </w:tcBorders>
            <w:noWrap/>
            <w:vAlign w:val="center"/>
          </w:tcPr>
          <w:p w:rsidR="00A70147" w:rsidRDefault="00A70147" w:rsidP="00C26232">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top w:val="single" w:sz="4" w:space="0" w:color="auto"/>
              <w:left w:val="single" w:sz="4" w:space="0" w:color="auto"/>
              <w:bottom w:val="single" w:sz="4" w:space="0" w:color="auto"/>
              <w:right w:val="single" w:sz="4" w:space="0" w:color="auto"/>
            </w:tcBorders>
            <w:vAlign w:val="center"/>
          </w:tcPr>
          <w:p w:rsidR="00A70147" w:rsidRDefault="00A70147" w:rsidP="00C26232">
            <w:pPr>
              <w:spacing w:after="0" w:line="240" w:lineRule="auto"/>
              <w:jc w:val="center"/>
              <w:rPr>
                <w:rFonts w:ascii="Calibri" w:hAnsi="Calibri" w:cs="Calibri"/>
                <w:sz w:val="14"/>
                <w:szCs w:val="14"/>
              </w:rPr>
            </w:pPr>
            <w:r>
              <w:rPr>
                <w:rFonts w:ascii="Calibri" w:hAnsi="Calibri" w:cs="Calibri"/>
                <w:color w:val="000000"/>
                <w:sz w:val="14"/>
                <w:szCs w:val="14"/>
                <w:lang w:eastAsia="sk-SK"/>
              </w:rPr>
              <w:t>2 960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0147" w:rsidRDefault="00A70147" w:rsidP="004B4DC3">
            <w:pPr>
              <w:spacing w:after="0" w:line="240" w:lineRule="auto"/>
              <w:jc w:val="center"/>
              <w:rPr>
                <w:rFonts w:ascii="Calibri" w:hAnsi="Calibri" w:cs="Calibri"/>
                <w:sz w:val="14"/>
                <w:szCs w:val="14"/>
              </w:rPr>
            </w:pPr>
            <w:r>
              <w:rPr>
                <w:rFonts w:ascii="Calibri" w:hAnsi="Calibri" w:cs="Calibri"/>
                <w:sz w:val="14"/>
                <w:szCs w:val="14"/>
              </w:rPr>
              <w:t>2 900</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A70147" w:rsidRPr="00C33690" w:rsidRDefault="00A70147" w:rsidP="00D70EE2">
            <w:pPr>
              <w:spacing w:after="0" w:line="240" w:lineRule="auto"/>
              <w:jc w:val="center"/>
              <w:rPr>
                <w:rFonts w:ascii="Calibri" w:hAnsi="Calibri" w:cs="Calibri"/>
                <w:sz w:val="14"/>
                <w:szCs w:val="14"/>
              </w:rPr>
            </w:pPr>
            <w:r w:rsidRPr="00C33690">
              <w:rPr>
                <w:rFonts w:ascii="Calibri" w:hAnsi="Calibri" w:cs="Calibri"/>
                <w:sz w:val="14"/>
                <w:szCs w:val="14"/>
              </w:rPr>
              <w:t>3342</w:t>
            </w:r>
          </w:p>
        </w:tc>
        <w:tc>
          <w:tcPr>
            <w:tcW w:w="709" w:type="dxa"/>
            <w:vMerge/>
            <w:tcBorders>
              <w:bottom w:val="single" w:sz="4" w:space="0" w:color="auto"/>
            </w:tcBorders>
            <w:shd w:val="clear" w:color="auto" w:fill="EAF1DD" w:themeFill="accent3" w:themeFillTint="33"/>
            <w:vAlign w:val="center"/>
          </w:tcPr>
          <w:p w:rsidR="00A70147" w:rsidRPr="00EE6EFD" w:rsidRDefault="00A70147"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tcPr>
          <w:p w:rsidR="00A70147" w:rsidRDefault="00A70147" w:rsidP="00B205B3">
            <w:pPr>
              <w:spacing w:after="0" w:line="240" w:lineRule="auto"/>
              <w:jc w:val="both"/>
              <w:textAlignment w:val="baseline"/>
              <w:rPr>
                <w:rFonts w:ascii="Calibri" w:hAnsi="Calibri"/>
                <w:color w:val="000000"/>
                <w:sz w:val="14"/>
                <w:szCs w:val="14"/>
                <w:lang w:eastAsia="sk-SK"/>
              </w:rPr>
            </w:pPr>
          </w:p>
        </w:tc>
      </w:tr>
      <w:tr w:rsidR="00D70EE2" w:rsidRPr="00EE6EFD" w:rsidTr="00860A99">
        <w:tblPrEx>
          <w:tblBorders>
            <w:insideH w:val="single" w:sz="6" w:space="0" w:color="auto"/>
            <w:insideV w:val="single" w:sz="6" w:space="0" w:color="auto"/>
          </w:tblBorders>
          <w:tblLook w:val="04A0" w:firstRow="1" w:lastRow="0" w:firstColumn="1" w:lastColumn="0" w:noHBand="0" w:noVBand="1"/>
        </w:tblPrEx>
        <w:trPr>
          <w:trHeight w:val="1674"/>
        </w:trPr>
        <w:tc>
          <w:tcPr>
            <w:tcW w:w="1122" w:type="dxa"/>
            <w:vMerge w:val="restart"/>
            <w:tcBorders>
              <w:top w:val="single" w:sz="4" w:space="0" w:color="auto"/>
              <w:right w:val="single" w:sz="8" w:space="0" w:color="auto"/>
            </w:tcBorders>
            <w:shd w:val="clear" w:color="000000" w:fill="FFFFFF"/>
            <w:vAlign w:val="center"/>
          </w:tcPr>
          <w:p w:rsidR="00D70EE2" w:rsidRDefault="00D70EE2" w:rsidP="00EE6EFD">
            <w:pPr>
              <w:spacing w:after="0" w:line="240" w:lineRule="auto"/>
              <w:rPr>
                <w:rFonts w:ascii="Calibri" w:hAnsi="Calibri" w:cs="Calibri"/>
                <w:sz w:val="14"/>
                <w:szCs w:val="14"/>
                <w:lang w:eastAsia="sk-SK"/>
              </w:rPr>
            </w:pPr>
            <w:r w:rsidRPr="00085E03">
              <w:rPr>
                <w:rFonts w:ascii="Calibri" w:hAnsi="Calibri" w:cs="Calibri"/>
                <w:sz w:val="14"/>
                <w:szCs w:val="14"/>
                <w:lang w:eastAsia="sk-SK"/>
              </w:rPr>
              <w:t>3.2 Zvýšiť personálne a odborné kapacity základných škôl na skvalitňovanie výchovy a vzdelávania žiakov z MRK/SZP</w:t>
            </w:r>
          </w:p>
        </w:tc>
        <w:tc>
          <w:tcPr>
            <w:tcW w:w="1138" w:type="dxa"/>
            <w:vMerge w:val="restart"/>
            <w:tcBorders>
              <w:top w:val="single" w:sz="4" w:space="0" w:color="auto"/>
              <w:left w:val="single" w:sz="8" w:space="0" w:color="auto"/>
            </w:tcBorders>
            <w:shd w:val="clear" w:color="000000" w:fill="FFFFFF"/>
            <w:vAlign w:val="center"/>
          </w:tcPr>
          <w:p w:rsidR="00D70EE2" w:rsidRPr="00EE6EFD" w:rsidRDefault="00D70EE2" w:rsidP="00EE6EFD">
            <w:pPr>
              <w:spacing w:after="0" w:line="240" w:lineRule="auto"/>
              <w:rPr>
                <w:rFonts w:ascii="Calibri" w:hAnsi="Calibri" w:cs="Calibri"/>
                <w:sz w:val="14"/>
                <w:szCs w:val="14"/>
                <w:lang w:eastAsia="sk-SK"/>
              </w:rPr>
            </w:pPr>
            <w:r w:rsidRPr="00E754D9">
              <w:rPr>
                <w:rFonts w:ascii="Calibri" w:hAnsi="Calibri" w:cs="Calibri"/>
                <w:sz w:val="14"/>
                <w:szCs w:val="14"/>
                <w:lang w:eastAsia="sk-SK"/>
              </w:rPr>
              <w:t>3.2.1 Zvýšiť počet asistentov učiteľa, vychovávateľov a odborných zamestnancov v školách so zastúpením žiakov z MRK/SZP</w:t>
            </w:r>
          </w:p>
        </w:tc>
        <w:tc>
          <w:tcPr>
            <w:tcW w:w="560" w:type="dxa"/>
            <w:vMerge w:val="restart"/>
            <w:tcBorders>
              <w:top w:val="single" w:sz="4" w:space="0" w:color="auto"/>
            </w:tcBorders>
            <w:shd w:val="clear" w:color="000000" w:fill="FFFFFF"/>
            <w:vAlign w:val="center"/>
          </w:tcPr>
          <w:p w:rsidR="00D70EE2" w:rsidRPr="00196A1D" w:rsidRDefault="00D70EE2" w:rsidP="00B471EA">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D70EE2" w:rsidRPr="00A239F9" w:rsidRDefault="00D70EE2" w:rsidP="00B471EA">
            <w:pPr>
              <w:spacing w:after="0" w:line="240" w:lineRule="auto"/>
              <w:jc w:val="center"/>
              <w:rPr>
                <w:rFonts w:ascii="Calibri" w:hAnsi="Calibri" w:cs="Calibri"/>
                <w:sz w:val="14"/>
                <w:szCs w:val="14"/>
                <w:lang w:eastAsia="sk-SK"/>
              </w:rPr>
            </w:pPr>
            <w:r w:rsidRPr="00A239F9">
              <w:rPr>
                <w:rFonts w:ascii="Calibri" w:hAnsi="Calibri" w:cs="Calibri"/>
                <w:sz w:val="14"/>
                <w:szCs w:val="14"/>
                <w:lang w:eastAsia="sk-SK"/>
              </w:rPr>
              <w:t>2017</w:t>
            </w:r>
          </w:p>
          <w:p w:rsidR="00D70EE2" w:rsidRPr="00A239F9" w:rsidRDefault="00D70EE2" w:rsidP="00B471EA">
            <w:pPr>
              <w:spacing w:after="0" w:line="240" w:lineRule="auto"/>
              <w:jc w:val="center"/>
              <w:rPr>
                <w:rFonts w:ascii="Calibri" w:hAnsi="Calibri" w:cs="Calibri"/>
                <w:b/>
                <w:sz w:val="14"/>
                <w:szCs w:val="14"/>
                <w:u w:val="single"/>
                <w:lang w:eastAsia="sk-SK"/>
              </w:rPr>
            </w:pPr>
            <w:r w:rsidRPr="00A239F9">
              <w:rPr>
                <w:rFonts w:ascii="Calibri" w:hAnsi="Calibri" w:cs="Calibri"/>
                <w:b/>
                <w:sz w:val="14"/>
                <w:szCs w:val="14"/>
                <w:u w:val="single"/>
                <w:lang w:eastAsia="sk-SK"/>
              </w:rPr>
              <w:t>2018</w:t>
            </w:r>
          </w:p>
          <w:p w:rsidR="00D70EE2" w:rsidRPr="00EE6EFD" w:rsidRDefault="00D70EE2" w:rsidP="00EE6EFD">
            <w:pPr>
              <w:spacing w:after="0" w:line="240" w:lineRule="auto"/>
              <w:jc w:val="center"/>
              <w:rPr>
                <w:rFonts w:ascii="Calibri" w:hAnsi="Calibri" w:cs="Calibri"/>
                <w:sz w:val="14"/>
                <w:szCs w:val="14"/>
                <w:u w:val="single"/>
                <w:lang w:eastAsia="sk-SK"/>
              </w:rPr>
            </w:pPr>
          </w:p>
        </w:tc>
        <w:tc>
          <w:tcPr>
            <w:tcW w:w="834" w:type="dxa"/>
            <w:vMerge w:val="restart"/>
            <w:tcBorders>
              <w:top w:val="single" w:sz="4" w:space="0" w:color="auto"/>
            </w:tcBorders>
            <w:shd w:val="clear" w:color="000000" w:fill="FFFFFF"/>
            <w:vAlign w:val="center"/>
          </w:tcPr>
          <w:p w:rsidR="00D70EE2"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D70EE2" w:rsidRPr="00AE25CB">
              <w:rPr>
                <w:rFonts w:ascii="Calibri" w:hAnsi="Calibri"/>
                <w:b/>
                <w:sz w:val="14"/>
                <w:lang w:eastAsia="sk-SK"/>
              </w:rPr>
              <w:t xml:space="preserve"> SR</w:t>
            </w:r>
          </w:p>
        </w:tc>
        <w:tc>
          <w:tcPr>
            <w:tcW w:w="993" w:type="dxa"/>
            <w:tcBorders>
              <w:top w:val="single" w:sz="4" w:space="0" w:color="auto"/>
              <w:bottom w:val="single" w:sz="4" w:space="0" w:color="auto"/>
            </w:tcBorders>
            <w:shd w:val="clear" w:color="000000" w:fill="FFFFFF"/>
            <w:vAlign w:val="center"/>
          </w:tcPr>
          <w:p w:rsidR="00D70EE2" w:rsidRPr="00EE6EFD" w:rsidRDefault="00D70EE2"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1</w:t>
            </w:r>
          </w:p>
          <w:p w:rsidR="00D70EE2" w:rsidRPr="00EE6EFD" w:rsidRDefault="00D70EE2" w:rsidP="00B471EA">
            <w:pPr>
              <w:spacing w:after="0"/>
              <w:jc w:val="center"/>
              <w:rPr>
                <w:rFonts w:ascii="Calibri" w:hAnsi="Calibri" w:cs="Calibri"/>
                <w:sz w:val="14"/>
                <w:szCs w:val="14"/>
                <w:lang w:eastAsia="sk-SK"/>
              </w:rPr>
            </w:pPr>
            <w:r w:rsidRPr="00E754D9">
              <w:rPr>
                <w:rFonts w:ascii="Calibri" w:hAnsi="Calibri" w:cs="Calibri"/>
                <w:sz w:val="14"/>
                <w:szCs w:val="14"/>
                <w:lang w:eastAsia="sk-SK"/>
              </w:rPr>
              <w:t>53 947 526,30</w:t>
            </w:r>
          </w:p>
        </w:tc>
        <w:tc>
          <w:tcPr>
            <w:tcW w:w="855" w:type="dxa"/>
            <w:vMerge w:val="restart"/>
            <w:tcBorders>
              <w:top w:val="single" w:sz="4" w:space="0" w:color="auto"/>
              <w:right w:val="single" w:sz="4" w:space="0" w:color="auto"/>
            </w:tcBorders>
            <w:shd w:val="clear" w:color="000000" w:fill="FFFFFF"/>
            <w:vAlign w:val="center"/>
          </w:tcPr>
          <w:p w:rsidR="00D70EE2" w:rsidRPr="00EE6EFD" w:rsidRDefault="00D70EE2"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97 772,27</w:t>
            </w:r>
          </w:p>
        </w:tc>
        <w:tc>
          <w:tcPr>
            <w:tcW w:w="86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70EE2" w:rsidRPr="00EE6EFD" w:rsidRDefault="00D70EE2"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633 357,05</w:t>
            </w:r>
          </w:p>
        </w:tc>
        <w:tc>
          <w:tcPr>
            <w:tcW w:w="850" w:type="dxa"/>
            <w:gridSpan w:val="3"/>
            <w:tcBorders>
              <w:top w:val="single" w:sz="4" w:space="0" w:color="auto"/>
              <w:left w:val="single" w:sz="4" w:space="0" w:color="auto"/>
              <w:right w:val="single" w:sz="8" w:space="0" w:color="auto"/>
            </w:tcBorders>
            <w:shd w:val="clear" w:color="auto" w:fill="EAF1DD" w:themeFill="accent3" w:themeFillTint="33"/>
            <w:vAlign w:val="center"/>
          </w:tcPr>
          <w:p w:rsidR="00D70EE2" w:rsidRPr="00C33690" w:rsidRDefault="00D70EE2" w:rsidP="00C33690">
            <w:pPr>
              <w:spacing w:after="0"/>
              <w:ind w:left="-62" w:right="-78"/>
              <w:jc w:val="center"/>
              <w:rPr>
                <w:rFonts w:ascii="Calibri" w:hAnsi="Calibri" w:cs="Calibri"/>
                <w:sz w:val="14"/>
                <w:szCs w:val="14"/>
                <w:lang w:eastAsia="sk-SK"/>
              </w:rPr>
            </w:pPr>
            <w:r w:rsidRPr="00C33690">
              <w:rPr>
                <w:rFonts w:ascii="Calibri" w:hAnsi="Calibri" w:cs="Calibri"/>
                <w:sz w:val="14"/>
                <w:szCs w:val="14"/>
                <w:lang w:eastAsia="sk-SK"/>
              </w:rPr>
              <w:t>2</w:t>
            </w:r>
            <w:r w:rsidR="00C33690">
              <w:rPr>
                <w:rFonts w:ascii="Calibri" w:hAnsi="Calibri" w:cs="Calibri"/>
                <w:sz w:val="14"/>
                <w:szCs w:val="14"/>
                <w:lang w:eastAsia="sk-SK"/>
              </w:rPr>
              <w:t xml:space="preserve"> </w:t>
            </w:r>
            <w:r w:rsidRPr="00C33690">
              <w:rPr>
                <w:rFonts w:ascii="Calibri" w:hAnsi="Calibri" w:cs="Calibri"/>
                <w:sz w:val="14"/>
                <w:szCs w:val="14"/>
                <w:lang w:eastAsia="sk-SK"/>
              </w:rPr>
              <w:t>362</w:t>
            </w:r>
            <w:r w:rsidR="00C33690">
              <w:rPr>
                <w:rFonts w:ascii="Calibri" w:hAnsi="Calibri" w:cs="Calibri"/>
                <w:sz w:val="14"/>
                <w:szCs w:val="14"/>
                <w:lang w:eastAsia="sk-SK"/>
              </w:rPr>
              <w:t xml:space="preserve"> </w:t>
            </w:r>
            <w:r w:rsidRPr="00C33690">
              <w:rPr>
                <w:rFonts w:ascii="Calibri" w:hAnsi="Calibri" w:cs="Calibri"/>
                <w:sz w:val="14"/>
                <w:szCs w:val="14"/>
                <w:lang w:eastAsia="sk-SK"/>
              </w:rPr>
              <w:t>725,60</w:t>
            </w:r>
            <w:r w:rsidR="00455ABE">
              <w:rPr>
                <w:rFonts w:ascii="Calibri" w:hAnsi="Calibri" w:cs="Calibri"/>
                <w:sz w:val="14"/>
                <w:szCs w:val="14"/>
                <w:lang w:eastAsia="sk-SK"/>
              </w:rPr>
              <w:t xml:space="preserve"> **</w:t>
            </w:r>
          </w:p>
          <w:p w:rsidR="00455ABE" w:rsidRDefault="00455ABE" w:rsidP="00C33690">
            <w:pPr>
              <w:spacing w:after="0"/>
              <w:jc w:val="center"/>
              <w:rPr>
                <w:rFonts w:ascii="Calibri" w:hAnsi="Calibri" w:cs="Calibri"/>
                <w:sz w:val="14"/>
                <w:szCs w:val="14"/>
                <w:lang w:eastAsia="sk-SK"/>
              </w:rPr>
            </w:pPr>
          </w:p>
          <w:p w:rsidR="00455ABE" w:rsidRPr="006569F3" w:rsidRDefault="00455ABE" w:rsidP="00455ABE">
            <w:pPr>
              <w:spacing w:after="0"/>
              <w:ind w:left="-62" w:right="-78"/>
              <w:jc w:val="center"/>
              <w:rPr>
                <w:rFonts w:ascii="Calibri" w:hAnsi="Calibri" w:cs="Calibri"/>
                <w:color w:val="0070C0"/>
                <w:sz w:val="14"/>
                <w:szCs w:val="14"/>
                <w:lang w:eastAsia="sk-SK"/>
              </w:rPr>
            </w:pPr>
            <w:r w:rsidRPr="00455ABE">
              <w:rPr>
                <w:sz w:val="14"/>
                <w:szCs w:val="14"/>
              </w:rPr>
              <w:t>5 345 858,88</w:t>
            </w:r>
            <w:r w:rsidRPr="00465531">
              <w:rPr>
                <w:rFonts w:ascii="Calibri" w:hAnsi="Calibri" w:cs="Calibri"/>
                <w:sz w:val="20"/>
                <w:szCs w:val="14"/>
                <w:vertAlign w:val="superscript"/>
              </w:rPr>
              <w:t>+</w:t>
            </w:r>
          </w:p>
        </w:tc>
        <w:tc>
          <w:tcPr>
            <w:tcW w:w="709" w:type="dxa"/>
            <w:vMerge w:val="restart"/>
            <w:tcBorders>
              <w:top w:val="single" w:sz="4" w:space="0" w:color="auto"/>
              <w:right w:val="single" w:sz="8" w:space="0" w:color="auto"/>
            </w:tcBorders>
            <w:shd w:val="clear" w:color="auto" w:fill="EAF1DD" w:themeFill="accent3" w:themeFillTint="33"/>
            <w:vAlign w:val="center"/>
          </w:tcPr>
          <w:p w:rsidR="00D70EE2" w:rsidRPr="00465531" w:rsidRDefault="00D70EE2" w:rsidP="00A70147">
            <w:pPr>
              <w:spacing w:after="0" w:line="240" w:lineRule="auto"/>
              <w:jc w:val="center"/>
              <w:rPr>
                <w:rFonts w:ascii="Calibri" w:hAnsi="Calibri" w:cs="Calibri"/>
                <w:sz w:val="14"/>
                <w:szCs w:val="14"/>
                <w:lang w:eastAsia="sk-SK"/>
              </w:rPr>
            </w:pPr>
            <w:r w:rsidRPr="00465531">
              <w:rPr>
                <w:rFonts w:ascii="Calibri" w:hAnsi="Calibri" w:cs="Calibri"/>
                <w:sz w:val="14"/>
                <w:szCs w:val="14"/>
                <w:lang w:eastAsia="sk-SK"/>
              </w:rPr>
              <w:t>MPC</w:t>
            </w:r>
          </w:p>
          <w:p w:rsidR="00D70EE2" w:rsidRPr="00465531" w:rsidRDefault="00D70EE2" w:rsidP="00A70147">
            <w:pPr>
              <w:spacing w:after="0" w:line="240" w:lineRule="auto"/>
              <w:jc w:val="center"/>
              <w:rPr>
                <w:rFonts w:ascii="Calibri" w:hAnsi="Calibri" w:cs="Calibri"/>
                <w:sz w:val="14"/>
                <w:szCs w:val="14"/>
                <w:lang w:eastAsia="sk-SK"/>
              </w:rPr>
            </w:pPr>
            <w:r w:rsidRPr="00465531">
              <w:rPr>
                <w:rFonts w:ascii="Calibri" w:hAnsi="Calibri" w:cs="Calibri"/>
                <w:sz w:val="14"/>
                <w:szCs w:val="14"/>
                <w:lang w:eastAsia="sk-SK"/>
              </w:rPr>
              <w:t>SŠF EÚ</w:t>
            </w:r>
          </w:p>
          <w:p w:rsidR="00D70EE2" w:rsidRPr="00EE6EFD" w:rsidRDefault="00D70EE2" w:rsidP="00A70147">
            <w:pPr>
              <w:spacing w:after="0" w:line="240" w:lineRule="auto"/>
              <w:jc w:val="center"/>
              <w:rPr>
                <w:rFonts w:ascii="Calibri" w:hAnsi="Calibri" w:cs="Calibri"/>
                <w:sz w:val="14"/>
                <w:szCs w:val="14"/>
                <w:lang w:eastAsia="sk-SK"/>
              </w:rPr>
            </w:pPr>
            <w:r w:rsidRPr="00465531">
              <w:rPr>
                <w:rFonts w:ascii="Calibri" w:hAnsi="Calibri" w:cs="Calibri"/>
                <w:sz w:val="14"/>
                <w:szCs w:val="14"/>
                <w:lang w:eastAsia="sk-SK"/>
              </w:rPr>
              <w:t>SFRV</w:t>
            </w:r>
          </w:p>
        </w:tc>
        <w:tc>
          <w:tcPr>
            <w:tcW w:w="1142" w:type="dxa"/>
            <w:vMerge w:val="restart"/>
            <w:tcBorders>
              <w:top w:val="single" w:sz="4" w:space="0" w:color="auto"/>
              <w:left w:val="single" w:sz="8" w:space="0" w:color="auto"/>
            </w:tcBorders>
            <w:shd w:val="clear" w:color="000000" w:fill="FFFFFF"/>
            <w:vAlign w:val="center"/>
          </w:tcPr>
          <w:p w:rsidR="00D70EE2" w:rsidRPr="00EE6EFD" w:rsidRDefault="00D70EE2" w:rsidP="00EE6EFD">
            <w:pPr>
              <w:spacing w:after="0" w:line="240" w:lineRule="auto"/>
              <w:rPr>
                <w:rFonts w:ascii="Calibri" w:hAnsi="Calibri" w:cs="Calibri"/>
                <w:sz w:val="14"/>
                <w:szCs w:val="14"/>
                <w:lang w:eastAsia="sk-SK"/>
              </w:rPr>
            </w:pPr>
            <w:r w:rsidRPr="00E754D9">
              <w:rPr>
                <w:rFonts w:ascii="Calibri" w:hAnsi="Calibri" w:cs="Calibri"/>
                <w:color w:val="000000"/>
                <w:sz w:val="14"/>
                <w:szCs w:val="14"/>
                <w:lang w:eastAsia="sk-SK"/>
              </w:rPr>
              <w:t>Počet asistentov učiteľa, vychovávateľov v základných školách so zastúpením žiakov zo SZP</w:t>
            </w:r>
          </w:p>
        </w:tc>
        <w:tc>
          <w:tcPr>
            <w:tcW w:w="710" w:type="dxa"/>
            <w:vMerge w:val="restart"/>
            <w:tcBorders>
              <w:top w:val="single" w:sz="4" w:space="0" w:color="auto"/>
            </w:tcBorders>
            <w:noWrap/>
            <w:vAlign w:val="center"/>
          </w:tcPr>
          <w:p w:rsidR="00D70EE2" w:rsidRPr="00EE6EFD" w:rsidRDefault="00D70EE2" w:rsidP="00C26232">
            <w:pPr>
              <w:pStyle w:val="paragraph"/>
              <w:spacing w:before="0" w:after="0"/>
              <w:jc w:val="center"/>
              <w:textAlignment w:val="baseline"/>
              <w:rPr>
                <w:rFonts w:ascii="Calibri" w:hAnsi="Calibri"/>
                <w:color w:val="000000"/>
                <w:sz w:val="14"/>
                <w:szCs w:val="14"/>
              </w:rPr>
            </w:pPr>
            <w:r w:rsidRPr="00442DBE">
              <w:rPr>
                <w:rFonts w:ascii="Calibri" w:hAnsi="Calibri"/>
                <w:color w:val="000000"/>
                <w:sz w:val="14"/>
                <w:szCs w:val="14"/>
              </w:rPr>
              <w:t>1 728</w:t>
            </w:r>
          </w:p>
        </w:tc>
        <w:tc>
          <w:tcPr>
            <w:tcW w:w="708" w:type="dxa"/>
            <w:vMerge w:val="restart"/>
            <w:tcBorders>
              <w:top w:val="single" w:sz="4" w:space="0" w:color="auto"/>
              <w:right w:val="single" w:sz="4" w:space="0" w:color="auto"/>
            </w:tcBorders>
            <w:vAlign w:val="center"/>
          </w:tcPr>
          <w:p w:rsidR="00D70EE2" w:rsidRDefault="00D70EE2" w:rsidP="00A239F9">
            <w:pPr>
              <w:spacing w:after="0" w:line="240" w:lineRule="auto"/>
              <w:jc w:val="center"/>
              <w:rPr>
                <w:rFonts w:ascii="Calibri" w:hAnsi="Calibri" w:cs="Calibri"/>
                <w:sz w:val="14"/>
                <w:szCs w:val="14"/>
              </w:rPr>
            </w:pPr>
            <w:r w:rsidRPr="007B3284">
              <w:rPr>
                <w:rFonts w:ascii="Calibri" w:hAnsi="Calibri" w:cs="Calibri"/>
                <w:sz w:val="14"/>
                <w:szCs w:val="14"/>
              </w:rPr>
              <w:t>225</w:t>
            </w:r>
            <w:r>
              <w:rPr>
                <w:rFonts w:ascii="Calibri" w:hAnsi="Calibri" w:cs="Calibri"/>
                <w:sz w:val="14"/>
                <w:szCs w:val="14"/>
              </w:rPr>
              <w:t>**</w:t>
            </w:r>
          </w:p>
          <w:p w:rsidR="00D70EE2" w:rsidRDefault="00D70EE2" w:rsidP="00A239F9">
            <w:pPr>
              <w:spacing w:after="0" w:line="240" w:lineRule="auto"/>
              <w:jc w:val="center"/>
              <w:rPr>
                <w:rFonts w:ascii="Calibri" w:hAnsi="Calibri" w:cs="Calibri"/>
                <w:sz w:val="14"/>
                <w:szCs w:val="14"/>
              </w:rPr>
            </w:pPr>
          </w:p>
          <w:p w:rsidR="00D70EE2" w:rsidRDefault="00455ABE" w:rsidP="00A239F9">
            <w:pPr>
              <w:spacing w:after="0" w:line="240" w:lineRule="auto"/>
              <w:jc w:val="center"/>
              <w:rPr>
                <w:rFonts w:ascii="Calibri" w:hAnsi="Calibri" w:cs="Calibri"/>
                <w:sz w:val="14"/>
                <w:szCs w:val="14"/>
              </w:rPr>
            </w:pPr>
            <w:r>
              <w:rPr>
                <w:rFonts w:ascii="Calibri" w:hAnsi="Calibri" w:cs="Calibri"/>
                <w:sz w:val="14"/>
                <w:szCs w:val="14"/>
              </w:rPr>
              <w:t>259,7*</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D70EE2" w:rsidRPr="007B3284" w:rsidRDefault="00D70EE2" w:rsidP="004B4DC3">
            <w:pPr>
              <w:spacing w:after="0" w:line="240" w:lineRule="auto"/>
              <w:jc w:val="center"/>
              <w:rPr>
                <w:rFonts w:ascii="Calibri" w:hAnsi="Calibri" w:cs="Calibri"/>
                <w:sz w:val="14"/>
                <w:szCs w:val="14"/>
              </w:rPr>
            </w:pPr>
            <w:r>
              <w:rPr>
                <w:rFonts w:ascii="Calibri" w:hAnsi="Calibri" w:cs="Calibri"/>
                <w:sz w:val="14"/>
                <w:szCs w:val="14"/>
              </w:rPr>
              <w:t>227</w:t>
            </w:r>
          </w:p>
        </w:tc>
        <w:tc>
          <w:tcPr>
            <w:tcW w:w="709" w:type="dxa"/>
            <w:vMerge w:val="restart"/>
            <w:tcBorders>
              <w:top w:val="single" w:sz="4" w:space="0" w:color="auto"/>
              <w:left w:val="single" w:sz="4" w:space="0" w:color="auto"/>
            </w:tcBorders>
            <w:shd w:val="clear" w:color="auto" w:fill="EAF1DD" w:themeFill="accent3" w:themeFillTint="33"/>
            <w:vAlign w:val="center"/>
          </w:tcPr>
          <w:p w:rsidR="00465531" w:rsidRDefault="00465531" w:rsidP="00465531">
            <w:pPr>
              <w:spacing w:after="0" w:line="240" w:lineRule="auto"/>
              <w:jc w:val="center"/>
              <w:rPr>
                <w:rFonts w:ascii="Calibri" w:hAnsi="Calibri" w:cs="Calibri"/>
                <w:sz w:val="14"/>
                <w:szCs w:val="14"/>
              </w:rPr>
            </w:pPr>
            <w:r>
              <w:rPr>
                <w:rFonts w:ascii="Calibri" w:hAnsi="Calibri" w:cs="Calibri"/>
                <w:sz w:val="14"/>
                <w:szCs w:val="14"/>
              </w:rPr>
              <w:t xml:space="preserve">225** </w:t>
            </w:r>
          </w:p>
          <w:p w:rsidR="00465531" w:rsidRDefault="00465531" w:rsidP="00465531">
            <w:pPr>
              <w:spacing w:after="0" w:line="240" w:lineRule="auto"/>
              <w:jc w:val="center"/>
              <w:rPr>
                <w:rFonts w:ascii="Calibri" w:hAnsi="Calibri" w:cs="Calibri"/>
                <w:sz w:val="14"/>
                <w:szCs w:val="14"/>
              </w:rPr>
            </w:pPr>
          </w:p>
          <w:p w:rsidR="00D70EE2" w:rsidRPr="00465531" w:rsidRDefault="00455ABE" w:rsidP="00465531">
            <w:pPr>
              <w:spacing w:after="0" w:line="240" w:lineRule="auto"/>
              <w:jc w:val="center"/>
              <w:rPr>
                <w:rFonts w:ascii="Calibri" w:hAnsi="Calibri" w:cs="Calibri"/>
                <w:sz w:val="14"/>
                <w:szCs w:val="14"/>
              </w:rPr>
            </w:pPr>
            <w:r>
              <w:rPr>
                <w:rFonts w:ascii="Calibri" w:hAnsi="Calibri" w:cs="Calibri"/>
                <w:sz w:val="14"/>
                <w:szCs w:val="14"/>
              </w:rPr>
              <w:t>257,7*</w:t>
            </w:r>
          </w:p>
        </w:tc>
        <w:tc>
          <w:tcPr>
            <w:tcW w:w="709" w:type="dxa"/>
            <w:vMerge w:val="restart"/>
            <w:tcBorders>
              <w:top w:val="single" w:sz="4" w:space="0" w:color="auto"/>
            </w:tcBorders>
            <w:shd w:val="clear" w:color="auto" w:fill="EAF1DD" w:themeFill="accent3" w:themeFillTint="33"/>
            <w:vAlign w:val="center"/>
          </w:tcPr>
          <w:p w:rsidR="00465531" w:rsidRDefault="00465531" w:rsidP="00465531">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D70EE2" w:rsidRPr="00EE6EFD" w:rsidRDefault="00465531" w:rsidP="00465531">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vMerge w:val="restart"/>
            <w:tcBorders>
              <w:top w:val="single" w:sz="4" w:space="0" w:color="auto"/>
              <w:right w:val="single" w:sz="8" w:space="0" w:color="auto"/>
            </w:tcBorders>
            <w:shd w:val="clear" w:color="auto" w:fill="EAF1DD" w:themeFill="accent3" w:themeFillTint="33"/>
          </w:tcPr>
          <w:p w:rsidR="00D70EE2" w:rsidRPr="00C33690" w:rsidRDefault="0002260B" w:rsidP="00D70EE2">
            <w:pPr>
              <w:spacing w:after="0" w:line="240" w:lineRule="auto"/>
              <w:jc w:val="both"/>
              <w:rPr>
                <w:rFonts w:cs="Calibri"/>
                <w:sz w:val="14"/>
                <w:szCs w:val="16"/>
                <w:lang w:eastAsia="sk-SK"/>
              </w:rPr>
            </w:pPr>
            <w:r>
              <w:rPr>
                <w:rFonts w:ascii="Calibri" w:hAnsi="Calibri"/>
                <w:color w:val="000000"/>
                <w:sz w:val="14"/>
                <w:szCs w:val="14"/>
                <w:u w:val="single"/>
                <w:lang w:eastAsia="sk-SK"/>
              </w:rPr>
              <w:t>MŠVVŠ</w:t>
            </w:r>
            <w:r w:rsidR="00D70EE2" w:rsidRPr="007A61AD">
              <w:rPr>
                <w:rFonts w:ascii="Calibri" w:hAnsi="Calibri"/>
                <w:color w:val="000000"/>
                <w:sz w:val="14"/>
                <w:szCs w:val="14"/>
                <w:u w:val="single"/>
                <w:lang w:eastAsia="sk-SK"/>
              </w:rPr>
              <w:t xml:space="preserve"> SR</w:t>
            </w:r>
            <w:r w:rsidR="00D70EE2">
              <w:rPr>
                <w:rFonts w:ascii="Calibri" w:hAnsi="Calibri"/>
                <w:color w:val="000000"/>
                <w:sz w:val="14"/>
                <w:szCs w:val="14"/>
                <w:u w:val="single"/>
                <w:lang w:eastAsia="sk-SK"/>
              </w:rPr>
              <w:t xml:space="preserve">: </w:t>
            </w:r>
            <w:r w:rsidR="00D70EE2" w:rsidRPr="00C33690">
              <w:rPr>
                <w:rFonts w:cs="Calibri"/>
                <w:sz w:val="14"/>
                <w:szCs w:val="16"/>
                <w:lang w:eastAsia="sk-SK"/>
              </w:rPr>
              <w:t xml:space="preserve">Príspevok na skvalitnenie podmienok na výchovu a vzdelávanie žiakov zo sociálne znevýhodneného prostredia (SZP) môže prideliť </w:t>
            </w:r>
            <w:r w:rsidR="004324B9">
              <w:rPr>
                <w:rFonts w:cs="Calibri"/>
                <w:sz w:val="14"/>
                <w:szCs w:val="16"/>
                <w:lang w:eastAsia="sk-SK"/>
              </w:rPr>
              <w:t>MŠVVŠ SR</w:t>
            </w:r>
            <w:r w:rsidR="00D70EE2" w:rsidRPr="00C33690">
              <w:rPr>
                <w:rFonts w:cs="Calibri"/>
                <w:sz w:val="14"/>
                <w:szCs w:val="16"/>
                <w:lang w:eastAsia="sk-SK"/>
              </w:rPr>
              <w:t xml:space="preserve"> z kapitoly </w:t>
            </w:r>
            <w:r w:rsidR="004324B9">
              <w:rPr>
                <w:rFonts w:cs="Calibri"/>
                <w:sz w:val="14"/>
                <w:szCs w:val="16"/>
                <w:lang w:eastAsia="sk-SK"/>
              </w:rPr>
              <w:t>MŠVVŠ SR</w:t>
            </w:r>
            <w:r w:rsidR="004324B9" w:rsidRPr="00C33690">
              <w:rPr>
                <w:rFonts w:cs="Calibri"/>
                <w:sz w:val="14"/>
                <w:szCs w:val="16"/>
                <w:lang w:eastAsia="sk-SK"/>
              </w:rPr>
              <w:t xml:space="preserve"> </w:t>
            </w:r>
            <w:r w:rsidR="00D70EE2" w:rsidRPr="00C33690">
              <w:rPr>
                <w:rFonts w:cs="Calibri"/>
                <w:sz w:val="14"/>
                <w:szCs w:val="16"/>
                <w:lang w:eastAsia="sk-SK"/>
              </w:rPr>
              <w:t xml:space="preserve">a z kapitoly </w:t>
            </w:r>
            <w:r w:rsidR="004324B9">
              <w:rPr>
                <w:rFonts w:cs="Calibri"/>
                <w:sz w:val="14"/>
                <w:szCs w:val="16"/>
                <w:lang w:eastAsia="sk-SK"/>
              </w:rPr>
              <w:t>MV SR</w:t>
            </w:r>
            <w:r w:rsidR="00D70EE2" w:rsidRPr="00C33690">
              <w:rPr>
                <w:rFonts w:cs="Calibri"/>
                <w:sz w:val="14"/>
                <w:szCs w:val="16"/>
                <w:lang w:eastAsia="sk-SK"/>
              </w:rPr>
              <w:t xml:space="preserve"> podľa § 4e ods.1 zákona č. 597/2003 Z. z. o financovaní základných škôl, stredných škôl a školských zariadení v znení neskorších predpisov zriaďovateľovi </w:t>
            </w:r>
            <w:r w:rsidR="004324B9">
              <w:rPr>
                <w:rFonts w:cs="Calibri"/>
                <w:sz w:val="14"/>
                <w:szCs w:val="16"/>
                <w:lang w:eastAsia="sk-SK"/>
              </w:rPr>
              <w:t>ZŠ</w:t>
            </w:r>
            <w:r w:rsidR="00D70EE2" w:rsidRPr="00C33690">
              <w:rPr>
                <w:rFonts w:cs="Calibri"/>
                <w:sz w:val="14"/>
                <w:szCs w:val="16"/>
                <w:lang w:eastAsia="sk-SK"/>
              </w:rPr>
              <w:t xml:space="preserve">. </w:t>
            </w:r>
          </w:p>
          <w:p w:rsidR="00C33690" w:rsidRDefault="00C33690" w:rsidP="00D70EE2">
            <w:pPr>
              <w:spacing w:after="0" w:line="240" w:lineRule="auto"/>
              <w:jc w:val="both"/>
              <w:rPr>
                <w:rFonts w:cs="Calibri"/>
                <w:sz w:val="14"/>
                <w:szCs w:val="16"/>
                <w:lang w:eastAsia="sk-SK"/>
              </w:rPr>
            </w:pPr>
            <w:r w:rsidRPr="00C33690">
              <w:rPr>
                <w:rFonts w:cs="Calibri"/>
                <w:sz w:val="14"/>
                <w:szCs w:val="16"/>
                <w:lang w:eastAsia="sk-SK"/>
              </w:rPr>
              <w:t>V roku 2018  pôsobilo na skvalitnenie výchovy a vzdeláv</w:t>
            </w:r>
            <w:r w:rsidR="004324B9">
              <w:rPr>
                <w:rFonts w:cs="Calibri"/>
                <w:sz w:val="14"/>
                <w:szCs w:val="16"/>
                <w:lang w:eastAsia="sk-SK"/>
              </w:rPr>
              <w:t>ania žiakov zo SZP zo ŠR 257,7 AsU</w:t>
            </w:r>
            <w:r w:rsidR="00387CEB">
              <w:rPr>
                <w:rFonts w:cs="Calibri"/>
                <w:sz w:val="14"/>
                <w:szCs w:val="16"/>
                <w:lang w:eastAsia="sk-SK"/>
              </w:rPr>
              <w:t xml:space="preserve"> (</w:t>
            </w:r>
            <w:r w:rsidR="00455ABE">
              <w:rPr>
                <w:rFonts w:cs="Calibri"/>
                <w:sz w:val="14"/>
                <w:szCs w:val="16"/>
                <w:lang w:eastAsia="sk-SK"/>
              </w:rPr>
              <w:t xml:space="preserve">Zdroj: </w:t>
            </w:r>
            <w:hyperlink r:id="rId13" w:history="1">
              <w:r w:rsidRPr="00C33690">
                <w:rPr>
                  <w:rStyle w:val="Hypertextovprepojenie"/>
                  <w:rFonts w:cs="Calibri"/>
                  <w:color w:val="auto"/>
                  <w:sz w:val="14"/>
                  <w:szCs w:val="16"/>
                  <w:lang w:eastAsia="sk-SK"/>
                </w:rPr>
                <w:t>http://www.minedu.sk/statisticke-zistovanie-o-pracovnikoch-a-mzdach/</w:t>
              </w:r>
            </w:hyperlink>
            <w:r w:rsidR="00387CEB">
              <w:rPr>
                <w:rFonts w:cs="Calibri"/>
                <w:sz w:val="14"/>
                <w:szCs w:val="16"/>
                <w:lang w:eastAsia="sk-SK"/>
              </w:rPr>
              <w:t>).</w:t>
            </w:r>
          </w:p>
          <w:p w:rsidR="004324B9" w:rsidRPr="004324B9" w:rsidRDefault="004324B9" w:rsidP="00D70EE2">
            <w:pPr>
              <w:spacing w:after="0" w:line="240" w:lineRule="auto"/>
              <w:jc w:val="both"/>
              <w:rPr>
                <w:rFonts w:cs="Calibri"/>
                <w:sz w:val="14"/>
                <w:szCs w:val="16"/>
                <w:lang w:eastAsia="sk-SK"/>
              </w:rPr>
            </w:pPr>
          </w:p>
          <w:p w:rsidR="00D70EE2" w:rsidRPr="00C33690" w:rsidRDefault="00D70EE2" w:rsidP="00D70EE2">
            <w:pPr>
              <w:spacing w:after="0"/>
              <w:jc w:val="both"/>
              <w:textAlignment w:val="baseline"/>
              <w:rPr>
                <w:sz w:val="14"/>
                <w:szCs w:val="14"/>
              </w:rPr>
            </w:pPr>
            <w:r w:rsidRPr="00C33690">
              <w:rPr>
                <w:sz w:val="14"/>
                <w:szCs w:val="14"/>
              </w:rPr>
              <w:t>Výzva „V ZŠ úspešnejší“</w:t>
            </w:r>
            <w:r w:rsidR="00387CEB">
              <w:rPr>
                <w:sz w:val="14"/>
                <w:szCs w:val="14"/>
              </w:rPr>
              <w:t>:</w:t>
            </w:r>
          </w:p>
          <w:p w:rsidR="00D70EE2" w:rsidRPr="00C33690" w:rsidRDefault="00D70EE2" w:rsidP="00D70EE2">
            <w:pPr>
              <w:pStyle w:val="Odsekzoznamu"/>
              <w:numPr>
                <w:ilvl w:val="0"/>
                <w:numId w:val="18"/>
              </w:numPr>
              <w:spacing w:after="0" w:line="240" w:lineRule="auto"/>
              <w:contextualSpacing w:val="0"/>
              <w:rPr>
                <w:sz w:val="14"/>
                <w:szCs w:val="14"/>
              </w:rPr>
            </w:pPr>
            <w:r w:rsidRPr="00C33690">
              <w:rPr>
                <w:sz w:val="14"/>
                <w:szCs w:val="14"/>
              </w:rPr>
              <w:lastRenderedPageBreak/>
              <w:t>pedagogický asistent: 222 FTE (úväzkov)</w:t>
            </w:r>
          </w:p>
          <w:p w:rsidR="00D70EE2" w:rsidRPr="00C33690" w:rsidRDefault="00D70EE2" w:rsidP="00D70EE2">
            <w:pPr>
              <w:pStyle w:val="Odsekzoznamu"/>
              <w:numPr>
                <w:ilvl w:val="0"/>
                <w:numId w:val="18"/>
              </w:numPr>
              <w:spacing w:after="0" w:line="240" w:lineRule="auto"/>
              <w:contextualSpacing w:val="0"/>
              <w:rPr>
                <w:sz w:val="14"/>
                <w:szCs w:val="14"/>
              </w:rPr>
            </w:pPr>
            <w:r w:rsidRPr="00C33690">
              <w:rPr>
                <w:sz w:val="14"/>
                <w:szCs w:val="14"/>
              </w:rPr>
              <w:t>asistent pre žiakov so zdravotným znevýhodnením: 692,2 FTE (úväzkov)</w:t>
            </w:r>
          </w:p>
          <w:p w:rsidR="00D70EE2" w:rsidRPr="00C33690" w:rsidRDefault="00D70EE2" w:rsidP="00D70EE2">
            <w:pPr>
              <w:pStyle w:val="Odsekzoznamu"/>
              <w:numPr>
                <w:ilvl w:val="0"/>
                <w:numId w:val="18"/>
              </w:numPr>
              <w:spacing w:after="0" w:line="240" w:lineRule="auto"/>
              <w:contextualSpacing w:val="0"/>
              <w:rPr>
                <w:sz w:val="14"/>
                <w:szCs w:val="14"/>
              </w:rPr>
            </w:pPr>
            <w:r w:rsidRPr="00C33690">
              <w:rPr>
                <w:sz w:val="14"/>
                <w:szCs w:val="14"/>
              </w:rPr>
              <w:t>školský psychológ:  103,4 FTE (úväzkov)</w:t>
            </w:r>
          </w:p>
          <w:p w:rsidR="00D70EE2" w:rsidRPr="00C33690" w:rsidRDefault="00D70EE2" w:rsidP="00D70EE2">
            <w:pPr>
              <w:pStyle w:val="Odsekzoznamu"/>
              <w:numPr>
                <w:ilvl w:val="0"/>
                <w:numId w:val="18"/>
              </w:numPr>
              <w:spacing w:after="0" w:line="240" w:lineRule="auto"/>
              <w:contextualSpacing w:val="0"/>
              <w:rPr>
                <w:sz w:val="14"/>
                <w:szCs w:val="14"/>
              </w:rPr>
            </w:pPr>
            <w:r w:rsidRPr="00C33690">
              <w:rPr>
                <w:sz w:val="14"/>
                <w:szCs w:val="14"/>
              </w:rPr>
              <w:t>špeciálny pedagóg: 213,5 FTE (úväzkov)</w:t>
            </w:r>
          </w:p>
          <w:p w:rsidR="00E802C9" w:rsidRDefault="00D70EE2" w:rsidP="00387CEB">
            <w:pPr>
              <w:pStyle w:val="Odsekzoznamu"/>
              <w:numPr>
                <w:ilvl w:val="0"/>
                <w:numId w:val="18"/>
              </w:numPr>
              <w:spacing w:after="0" w:line="240" w:lineRule="auto"/>
              <w:contextualSpacing w:val="0"/>
              <w:rPr>
                <w:sz w:val="14"/>
                <w:szCs w:val="14"/>
              </w:rPr>
            </w:pPr>
            <w:r w:rsidRPr="00C33690">
              <w:rPr>
                <w:sz w:val="14"/>
                <w:szCs w:val="14"/>
              </w:rPr>
              <w:t>sociálny pedagóg: 31,7 FTE (úväzkov).</w:t>
            </w:r>
          </w:p>
          <w:p w:rsidR="00387CEB" w:rsidRPr="00387CEB" w:rsidRDefault="00387CEB" w:rsidP="00387CEB">
            <w:pPr>
              <w:pStyle w:val="Odsekzoznamu"/>
              <w:spacing w:after="0" w:line="240" w:lineRule="auto"/>
              <w:contextualSpacing w:val="0"/>
              <w:rPr>
                <w:sz w:val="14"/>
                <w:szCs w:val="14"/>
              </w:rPr>
            </w:pPr>
          </w:p>
          <w:p w:rsidR="007D0B2E" w:rsidRDefault="00387CEB" w:rsidP="007D0B2E">
            <w:pPr>
              <w:spacing w:after="0"/>
              <w:jc w:val="both"/>
              <w:textAlignment w:val="baseline"/>
              <w:rPr>
                <w:rFonts w:cs="Calibri"/>
                <w:sz w:val="14"/>
                <w:szCs w:val="16"/>
                <w:lang w:eastAsia="sk-SK"/>
              </w:rPr>
            </w:pPr>
            <w:r>
              <w:rPr>
                <w:rFonts w:cs="Calibri"/>
                <w:sz w:val="14"/>
                <w:szCs w:val="16"/>
                <w:lang w:eastAsia="sk-SK"/>
              </w:rPr>
              <w:t>Z</w:t>
            </w:r>
            <w:r w:rsidR="00C33690" w:rsidRPr="007D0B2E">
              <w:rPr>
                <w:rFonts w:cs="Calibri"/>
                <w:sz w:val="14"/>
                <w:szCs w:val="16"/>
                <w:lang w:eastAsia="sk-SK"/>
              </w:rPr>
              <w:t xml:space="preserve">vyšovanie počtu pedagogických asistentov a vychovávateľov v školách </w:t>
            </w:r>
            <w:r>
              <w:rPr>
                <w:rFonts w:cs="Calibri"/>
                <w:sz w:val="14"/>
                <w:szCs w:val="16"/>
                <w:lang w:eastAsia="sk-SK"/>
              </w:rPr>
              <w:t>prostredmníctvom</w:t>
            </w:r>
            <w:r w:rsidR="00C33690" w:rsidRPr="007D0B2E">
              <w:rPr>
                <w:rFonts w:cs="Calibri"/>
                <w:sz w:val="14"/>
                <w:szCs w:val="16"/>
                <w:lang w:eastAsia="sk-SK"/>
              </w:rPr>
              <w:t xml:space="preserve"> NP ŠOV</w:t>
            </w:r>
            <w:r w:rsidR="007D0B2E">
              <w:rPr>
                <w:rFonts w:cs="Calibri"/>
                <w:sz w:val="14"/>
                <w:szCs w:val="16"/>
                <w:lang w:eastAsia="sk-SK"/>
              </w:rPr>
              <w:t>:</w:t>
            </w:r>
            <w:r w:rsidR="007D0B2E" w:rsidRPr="007D0B2E">
              <w:rPr>
                <w:rFonts w:cs="Calibri"/>
                <w:sz w:val="14"/>
                <w:szCs w:val="16"/>
                <w:lang w:eastAsia="sk-SK"/>
              </w:rPr>
              <w:t xml:space="preserve"> </w:t>
            </w:r>
          </w:p>
          <w:p w:rsidR="00D70EE2" w:rsidRPr="007D0B2E" w:rsidRDefault="00D70EE2" w:rsidP="007D0B2E">
            <w:pPr>
              <w:spacing w:after="0"/>
              <w:jc w:val="both"/>
              <w:textAlignment w:val="baseline"/>
              <w:rPr>
                <w:rFonts w:cs="Calibri"/>
                <w:sz w:val="14"/>
                <w:szCs w:val="16"/>
                <w:lang w:eastAsia="sk-SK"/>
              </w:rPr>
            </w:pPr>
            <w:r w:rsidRPr="007D0B2E">
              <w:rPr>
                <w:rFonts w:cs="Calibri"/>
                <w:sz w:val="14"/>
                <w:szCs w:val="16"/>
                <w:lang w:eastAsia="sk-SK"/>
              </w:rPr>
              <w:t>P</w:t>
            </w:r>
            <w:r w:rsidR="00387CEB">
              <w:rPr>
                <w:rFonts w:cs="Calibri"/>
                <w:sz w:val="14"/>
                <w:szCs w:val="16"/>
                <w:lang w:eastAsia="sk-SK"/>
              </w:rPr>
              <w:t>edagogický asistent</w:t>
            </w:r>
            <w:r w:rsidRPr="007D0B2E">
              <w:rPr>
                <w:rFonts w:cs="Calibri"/>
                <w:sz w:val="14"/>
                <w:szCs w:val="16"/>
                <w:lang w:eastAsia="sk-SK"/>
              </w:rPr>
              <w:t xml:space="preserve"> na ZŠ  -   225</w:t>
            </w:r>
            <w:r w:rsidR="00387CEB">
              <w:rPr>
                <w:rFonts w:cs="Calibri"/>
                <w:sz w:val="14"/>
                <w:szCs w:val="16"/>
                <w:lang w:eastAsia="sk-SK"/>
              </w:rPr>
              <w:t>;</w:t>
            </w:r>
            <w:r w:rsidRPr="007D0B2E">
              <w:rPr>
                <w:rFonts w:cs="Calibri"/>
                <w:sz w:val="14"/>
                <w:szCs w:val="16"/>
                <w:lang w:eastAsia="sk-SK"/>
              </w:rPr>
              <w:t xml:space="preserve"> </w:t>
            </w:r>
          </w:p>
          <w:p w:rsidR="00D70EE2" w:rsidRPr="00387CEB" w:rsidRDefault="00D70EE2" w:rsidP="00387CEB">
            <w:pPr>
              <w:spacing w:after="0" w:line="240" w:lineRule="auto"/>
              <w:jc w:val="both"/>
              <w:textAlignment w:val="baseline"/>
              <w:rPr>
                <w:sz w:val="14"/>
                <w:szCs w:val="14"/>
              </w:rPr>
            </w:pPr>
            <w:r w:rsidRPr="007D0B2E">
              <w:rPr>
                <w:sz w:val="14"/>
                <w:szCs w:val="14"/>
              </w:rPr>
              <w:t>Inkluzívny tím</w:t>
            </w:r>
            <w:r w:rsidR="00465531">
              <w:rPr>
                <w:sz w:val="14"/>
                <w:szCs w:val="14"/>
              </w:rPr>
              <w:t xml:space="preserve"> (špeciálny psychológ, sociálny pedagóg, školský špeciálny pedagóg)</w:t>
            </w:r>
            <w:r w:rsidRPr="007D0B2E">
              <w:rPr>
                <w:sz w:val="14"/>
                <w:szCs w:val="14"/>
              </w:rPr>
              <w:t>: 464</w:t>
            </w:r>
            <w:r w:rsidR="00387CEB">
              <w:rPr>
                <w:sz w:val="14"/>
                <w:szCs w:val="14"/>
              </w:rPr>
              <w:t>.</w:t>
            </w:r>
          </w:p>
          <w:p w:rsidR="00D70EE2" w:rsidRDefault="00D70EE2" w:rsidP="00B205B3">
            <w:pPr>
              <w:spacing w:after="0"/>
              <w:jc w:val="both"/>
              <w:textAlignment w:val="baseline"/>
              <w:rPr>
                <w:sz w:val="14"/>
                <w:szCs w:val="14"/>
              </w:rPr>
            </w:pPr>
            <w:r>
              <w:rPr>
                <w:sz w:val="14"/>
                <w:szCs w:val="14"/>
              </w:rPr>
              <w:t>*</w:t>
            </w:r>
            <w:r w:rsidRPr="00632C2E">
              <w:rPr>
                <w:sz w:val="14"/>
                <w:szCs w:val="14"/>
              </w:rPr>
              <w:t xml:space="preserve"> A</w:t>
            </w:r>
            <w:r>
              <w:rPr>
                <w:sz w:val="14"/>
                <w:szCs w:val="14"/>
              </w:rPr>
              <w:t xml:space="preserve">sU </w:t>
            </w:r>
            <w:r w:rsidR="00455ABE">
              <w:rPr>
                <w:sz w:val="14"/>
                <w:szCs w:val="14"/>
              </w:rPr>
              <w:t xml:space="preserve">žiakov </w:t>
            </w:r>
            <w:r>
              <w:rPr>
                <w:sz w:val="14"/>
                <w:szCs w:val="14"/>
              </w:rPr>
              <w:t>z</w:t>
            </w:r>
            <w:r w:rsidR="00455ABE">
              <w:rPr>
                <w:sz w:val="14"/>
                <w:szCs w:val="14"/>
              </w:rPr>
              <w:t>o SZP a odborní zamestnanci</w:t>
            </w:r>
            <w:r>
              <w:rPr>
                <w:sz w:val="14"/>
                <w:szCs w:val="14"/>
              </w:rPr>
              <w:t>;</w:t>
            </w:r>
          </w:p>
          <w:p w:rsidR="00D70EE2" w:rsidRPr="00052E9B" w:rsidRDefault="00D70EE2" w:rsidP="00B205B3">
            <w:pPr>
              <w:spacing w:after="0"/>
              <w:jc w:val="both"/>
              <w:textAlignment w:val="baseline"/>
              <w:rPr>
                <w:sz w:val="14"/>
                <w:szCs w:val="14"/>
              </w:rPr>
            </w:pPr>
            <w:r>
              <w:rPr>
                <w:rFonts w:cs="Calibri"/>
                <w:sz w:val="14"/>
                <w:szCs w:val="14"/>
                <w:lang w:eastAsia="sk-SK"/>
              </w:rPr>
              <w:t>**NP ŠOV;</w:t>
            </w:r>
          </w:p>
          <w:p w:rsidR="00455ABE" w:rsidRPr="00455ABE" w:rsidRDefault="00455ABE" w:rsidP="00387CEB">
            <w:pPr>
              <w:spacing w:after="0" w:line="240" w:lineRule="auto"/>
              <w:contextualSpacing/>
              <w:jc w:val="both"/>
              <w:textAlignment w:val="baseline"/>
              <w:rPr>
                <w:sz w:val="18"/>
                <w:szCs w:val="14"/>
              </w:rPr>
            </w:pPr>
            <w:r w:rsidRPr="00465531">
              <w:rPr>
                <w:rFonts w:ascii="Calibri" w:hAnsi="Calibri" w:cs="Calibri"/>
                <w:sz w:val="20"/>
                <w:szCs w:val="14"/>
                <w:vertAlign w:val="superscript"/>
              </w:rPr>
              <w:t>+</w:t>
            </w:r>
            <w:r>
              <w:rPr>
                <w:rFonts w:ascii="Calibri" w:hAnsi="Calibri" w:cs="Calibri"/>
                <w:sz w:val="20"/>
                <w:szCs w:val="14"/>
                <w:vertAlign w:val="superscript"/>
              </w:rPr>
              <w:t xml:space="preserve"> </w:t>
            </w:r>
            <w:r>
              <w:rPr>
                <w:rFonts w:ascii="Calibri" w:hAnsi="Calibri" w:cs="Calibri"/>
                <w:sz w:val="14"/>
                <w:szCs w:val="14"/>
              </w:rPr>
              <w:t xml:space="preserve">Výzva „V ZŠ úspešnejší“; </w:t>
            </w:r>
          </w:p>
          <w:p w:rsidR="00D70EE2" w:rsidRPr="00455ABE" w:rsidRDefault="00387CEB" w:rsidP="00387CEB">
            <w:pPr>
              <w:spacing w:after="0" w:line="240" w:lineRule="auto"/>
              <w:contextualSpacing/>
              <w:jc w:val="both"/>
              <w:textAlignment w:val="baseline"/>
              <w:rPr>
                <w:rFonts w:ascii="Calibri" w:hAnsi="Calibri" w:cs="Calibri"/>
                <w:sz w:val="20"/>
                <w:szCs w:val="14"/>
                <w:vertAlign w:val="superscript"/>
              </w:rPr>
            </w:pPr>
            <w:r w:rsidRPr="00465531">
              <w:rPr>
                <w:rFonts w:ascii="Calibri" w:hAnsi="Calibri" w:cs="Calibri"/>
                <w:sz w:val="20"/>
                <w:szCs w:val="14"/>
                <w:vertAlign w:val="superscript"/>
              </w:rPr>
              <w:t>++</w:t>
            </w:r>
            <w:r>
              <w:rPr>
                <w:sz w:val="14"/>
                <w:szCs w:val="14"/>
              </w:rPr>
              <w:t xml:space="preserve"> </w:t>
            </w:r>
            <w:r w:rsidR="00465531">
              <w:rPr>
                <w:sz w:val="14"/>
                <w:szCs w:val="14"/>
              </w:rPr>
              <w:t xml:space="preserve">Ide o súčet </w:t>
            </w:r>
            <w:r w:rsidR="004F2F3C">
              <w:rPr>
                <w:sz w:val="14"/>
                <w:szCs w:val="14"/>
              </w:rPr>
              <w:t xml:space="preserve">úväzkov </w:t>
            </w:r>
            <w:r w:rsidR="00465531">
              <w:rPr>
                <w:sz w:val="14"/>
                <w:szCs w:val="14"/>
              </w:rPr>
              <w:t>pedagogických asistentov, asistentov učiteľa a inkluzívny tím v rámci NP ŠOV a Výzvy „V škole úspešnejší“.</w:t>
            </w:r>
            <w:r w:rsidR="004F2F3C" w:rsidRPr="004F2F3C">
              <w:rPr>
                <w:sz w:val="14"/>
                <w:szCs w:val="14"/>
              </w:rPr>
              <w:t xml:space="preserve"> Úväzok môže byť obsadený viac ako 1 osobou, t.j. rozdelený medzi viacero osôb.</w:t>
            </w:r>
          </w:p>
        </w:tc>
      </w:tr>
      <w:tr w:rsidR="00D70EE2" w:rsidRPr="00EE6EFD" w:rsidTr="00860A99">
        <w:tblPrEx>
          <w:tblBorders>
            <w:insideH w:val="single" w:sz="6" w:space="0" w:color="auto"/>
            <w:insideV w:val="single" w:sz="6" w:space="0" w:color="auto"/>
          </w:tblBorders>
          <w:tblLook w:val="04A0" w:firstRow="1" w:lastRow="0" w:firstColumn="1" w:lastColumn="0" w:noHBand="0" w:noVBand="1"/>
        </w:tblPrEx>
        <w:trPr>
          <w:trHeight w:val="567"/>
        </w:trPr>
        <w:tc>
          <w:tcPr>
            <w:tcW w:w="1122" w:type="dxa"/>
            <w:vMerge/>
            <w:tcBorders>
              <w:right w:val="single" w:sz="8" w:space="0" w:color="auto"/>
            </w:tcBorders>
            <w:shd w:val="clear" w:color="000000" w:fill="FFFFFF"/>
            <w:vAlign w:val="center"/>
          </w:tcPr>
          <w:p w:rsidR="00D70EE2" w:rsidRPr="00085E03" w:rsidRDefault="00D70EE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D70EE2" w:rsidRPr="00E754D9" w:rsidRDefault="00D70EE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D70EE2" w:rsidRPr="00196A1D" w:rsidRDefault="00D70EE2" w:rsidP="00B471EA">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D70EE2" w:rsidRDefault="00D70EE2" w:rsidP="00EE6EFD">
            <w:pPr>
              <w:spacing w:after="0" w:line="240" w:lineRule="auto"/>
              <w:jc w:val="center"/>
              <w:rPr>
                <w:rFonts w:ascii="Calibri" w:hAnsi="Calibri" w:cs="Calibri"/>
                <w:sz w:val="14"/>
                <w:szCs w:val="14"/>
                <w:lang w:eastAsia="sk-SK"/>
              </w:rPr>
            </w:pPr>
          </w:p>
        </w:tc>
        <w:tc>
          <w:tcPr>
            <w:tcW w:w="993" w:type="dxa"/>
            <w:vMerge w:val="restart"/>
            <w:tcBorders>
              <w:top w:val="single" w:sz="4" w:space="0" w:color="auto"/>
            </w:tcBorders>
            <w:shd w:val="clear" w:color="000000" w:fill="FFFFFF"/>
            <w:vAlign w:val="center"/>
          </w:tcPr>
          <w:p w:rsidR="00D70EE2" w:rsidRPr="00EE6EFD" w:rsidRDefault="00D70EE2"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D70EE2" w:rsidRPr="00EE6EFD" w:rsidRDefault="00D70EE2" w:rsidP="00B471EA">
            <w:pPr>
              <w:spacing w:after="0"/>
              <w:jc w:val="center"/>
              <w:rPr>
                <w:rFonts w:ascii="Calibri" w:hAnsi="Calibri" w:cs="Calibri"/>
                <w:sz w:val="14"/>
                <w:szCs w:val="14"/>
                <w:lang w:eastAsia="sk-SK"/>
              </w:rPr>
            </w:pPr>
            <w:r w:rsidRPr="00E754D9">
              <w:rPr>
                <w:rFonts w:ascii="Calibri" w:hAnsi="Calibri" w:cs="Calibri"/>
                <w:sz w:val="14"/>
                <w:szCs w:val="14"/>
                <w:lang w:eastAsia="sk-SK"/>
              </w:rPr>
              <w:t>6 346 767,80</w:t>
            </w:r>
          </w:p>
        </w:tc>
        <w:tc>
          <w:tcPr>
            <w:tcW w:w="855" w:type="dxa"/>
            <w:vMerge/>
            <w:tcBorders>
              <w:right w:val="single" w:sz="4" w:space="0" w:color="auto"/>
            </w:tcBorders>
            <w:shd w:val="clear" w:color="000000" w:fill="FFFFFF"/>
            <w:vAlign w:val="center"/>
          </w:tcPr>
          <w:p w:rsidR="00D70EE2" w:rsidRPr="00EE6EFD" w:rsidRDefault="00D70EE2" w:rsidP="00434975">
            <w:pPr>
              <w:spacing w:after="0" w:line="240" w:lineRule="auto"/>
              <w:jc w:val="center"/>
              <w:rPr>
                <w:rFonts w:ascii="Calibri" w:hAnsi="Calibri" w:cs="Calibri"/>
                <w:sz w:val="14"/>
                <w:szCs w:val="14"/>
                <w:lang w:eastAsia="sk-SK"/>
              </w:rPr>
            </w:pPr>
          </w:p>
        </w:tc>
        <w:tc>
          <w:tcPr>
            <w:tcW w:w="869" w:type="dxa"/>
            <w:gridSpan w:val="3"/>
            <w:vMerge w:val="restart"/>
            <w:tcBorders>
              <w:top w:val="single" w:sz="4" w:space="0" w:color="auto"/>
              <w:left w:val="single" w:sz="4" w:space="0" w:color="auto"/>
              <w:right w:val="single" w:sz="4" w:space="0" w:color="auto"/>
            </w:tcBorders>
            <w:shd w:val="clear" w:color="000000" w:fill="FFFFFF"/>
            <w:vAlign w:val="center"/>
          </w:tcPr>
          <w:p w:rsidR="00D70EE2" w:rsidRDefault="00D70EE2" w:rsidP="004B4DC3">
            <w:pPr>
              <w:spacing w:after="0" w:line="240" w:lineRule="auto"/>
              <w:jc w:val="center"/>
              <w:rPr>
                <w:rFonts w:ascii="Calibri" w:hAnsi="Calibri" w:cs="Calibri"/>
                <w:sz w:val="14"/>
                <w:szCs w:val="14"/>
                <w:lang w:eastAsia="sk-SK"/>
              </w:rPr>
            </w:pPr>
            <w:r>
              <w:rPr>
                <w:rFonts w:ascii="Calibri" w:hAnsi="Calibri" w:cs="Calibri"/>
                <w:sz w:val="14"/>
                <w:szCs w:val="14"/>
                <w:lang w:eastAsia="sk-SK"/>
              </w:rPr>
              <w:t>111 768,88</w:t>
            </w:r>
          </w:p>
          <w:p w:rsidR="00D70EE2" w:rsidRDefault="00D70EE2" w:rsidP="004B4DC3">
            <w:pPr>
              <w:spacing w:after="0" w:line="240" w:lineRule="auto"/>
              <w:jc w:val="center"/>
              <w:rPr>
                <w:rFonts w:ascii="Calibri" w:hAnsi="Calibri" w:cs="Calibri"/>
                <w:sz w:val="14"/>
                <w:szCs w:val="14"/>
                <w:lang w:eastAsia="sk-SK"/>
              </w:rPr>
            </w:pPr>
          </w:p>
          <w:p w:rsidR="00D70EE2" w:rsidRPr="00EE6EFD" w:rsidRDefault="00D70EE2"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3 237 348*</w:t>
            </w: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C33690" w:rsidRPr="00C33690" w:rsidRDefault="00D70EE2" w:rsidP="00455ABE">
            <w:pPr>
              <w:spacing w:after="0" w:line="240" w:lineRule="auto"/>
              <w:ind w:right="-78"/>
              <w:jc w:val="center"/>
              <w:rPr>
                <w:rFonts w:ascii="Calibri" w:hAnsi="Calibri" w:cs="Calibri"/>
                <w:sz w:val="14"/>
                <w:szCs w:val="14"/>
                <w:lang w:eastAsia="sk-SK"/>
              </w:rPr>
            </w:pPr>
            <w:r w:rsidRPr="00C33690">
              <w:rPr>
                <w:rFonts w:ascii="Calibri" w:hAnsi="Calibri" w:cs="Calibri"/>
                <w:sz w:val="14"/>
                <w:szCs w:val="14"/>
                <w:lang w:eastAsia="sk-SK"/>
              </w:rPr>
              <w:t>416</w:t>
            </w:r>
            <w:r w:rsidR="00C33690" w:rsidRPr="00C33690">
              <w:rPr>
                <w:rFonts w:ascii="Calibri" w:hAnsi="Calibri" w:cs="Calibri"/>
                <w:sz w:val="14"/>
                <w:szCs w:val="14"/>
                <w:lang w:eastAsia="sk-SK"/>
              </w:rPr>
              <w:t xml:space="preserve"> </w:t>
            </w:r>
            <w:r w:rsidRPr="00C33690">
              <w:rPr>
                <w:rFonts w:ascii="Calibri" w:hAnsi="Calibri" w:cs="Calibri"/>
                <w:sz w:val="14"/>
                <w:szCs w:val="14"/>
                <w:lang w:eastAsia="sk-SK"/>
              </w:rPr>
              <w:t>951,58</w:t>
            </w:r>
            <w:r w:rsidR="00455ABE">
              <w:rPr>
                <w:rFonts w:ascii="Calibri" w:hAnsi="Calibri" w:cs="Calibri"/>
                <w:sz w:val="14"/>
                <w:szCs w:val="14"/>
                <w:lang w:eastAsia="sk-SK"/>
              </w:rPr>
              <w:t>**</w:t>
            </w:r>
          </w:p>
          <w:p w:rsidR="00C33690" w:rsidRPr="00C33690" w:rsidRDefault="00C33690" w:rsidP="00D70EE2">
            <w:pPr>
              <w:spacing w:after="0" w:line="240" w:lineRule="auto"/>
              <w:jc w:val="center"/>
              <w:rPr>
                <w:rFonts w:ascii="Calibri" w:hAnsi="Calibri" w:cs="Calibri"/>
                <w:sz w:val="14"/>
                <w:szCs w:val="14"/>
                <w:lang w:eastAsia="sk-SK"/>
              </w:rPr>
            </w:pPr>
          </w:p>
          <w:p w:rsidR="00D70EE2" w:rsidRDefault="00C33690" w:rsidP="00D70EE2">
            <w:pPr>
              <w:spacing w:after="0" w:line="240" w:lineRule="auto"/>
              <w:jc w:val="center"/>
              <w:rPr>
                <w:rFonts w:ascii="Calibri" w:hAnsi="Calibri" w:cs="Calibri"/>
                <w:sz w:val="14"/>
                <w:szCs w:val="14"/>
                <w:lang w:eastAsia="sk-SK"/>
              </w:rPr>
            </w:pPr>
            <w:r w:rsidRPr="00C33690">
              <w:rPr>
                <w:rFonts w:ascii="Calibri" w:hAnsi="Calibri" w:cs="Calibri"/>
                <w:sz w:val="14"/>
                <w:szCs w:val="14"/>
                <w:lang w:eastAsia="sk-SK"/>
              </w:rPr>
              <w:t>2 482</w:t>
            </w:r>
            <w:r w:rsidR="00E802C9">
              <w:rPr>
                <w:rFonts w:ascii="Calibri" w:hAnsi="Calibri" w:cs="Calibri"/>
                <w:sz w:val="14"/>
                <w:szCs w:val="14"/>
                <w:lang w:eastAsia="sk-SK"/>
              </w:rPr>
              <w:t> </w:t>
            </w:r>
            <w:r w:rsidRPr="00C33690">
              <w:rPr>
                <w:rFonts w:ascii="Calibri" w:hAnsi="Calibri" w:cs="Calibri"/>
                <w:sz w:val="14"/>
                <w:szCs w:val="14"/>
                <w:lang w:eastAsia="sk-SK"/>
              </w:rPr>
              <w:t>122</w:t>
            </w:r>
            <w:r w:rsidR="007D0B2E">
              <w:rPr>
                <w:rFonts w:ascii="Calibri" w:hAnsi="Calibri" w:cs="Calibri"/>
                <w:sz w:val="14"/>
                <w:szCs w:val="14"/>
                <w:lang w:eastAsia="sk-SK"/>
              </w:rPr>
              <w:t>*</w:t>
            </w:r>
          </w:p>
          <w:p w:rsidR="00E802C9" w:rsidRDefault="00E802C9" w:rsidP="00D70EE2">
            <w:pPr>
              <w:spacing w:after="0" w:line="240" w:lineRule="auto"/>
              <w:jc w:val="center"/>
              <w:rPr>
                <w:rFonts w:ascii="Calibri" w:hAnsi="Calibri" w:cs="Calibri"/>
                <w:color w:val="0070C0"/>
                <w:sz w:val="14"/>
                <w:szCs w:val="14"/>
                <w:lang w:eastAsia="sk-SK"/>
              </w:rPr>
            </w:pPr>
          </w:p>
          <w:p w:rsidR="00E802C9" w:rsidRPr="006569F3" w:rsidRDefault="00E802C9" w:rsidP="00D70EE2">
            <w:pPr>
              <w:spacing w:after="0" w:line="240" w:lineRule="auto"/>
              <w:jc w:val="center"/>
              <w:rPr>
                <w:rFonts w:ascii="Calibri" w:hAnsi="Calibri" w:cs="Calibri"/>
                <w:color w:val="0070C0"/>
                <w:sz w:val="14"/>
                <w:szCs w:val="14"/>
                <w:lang w:eastAsia="sk-SK"/>
              </w:rPr>
            </w:pPr>
            <w:r w:rsidRPr="00455ABE">
              <w:rPr>
                <w:sz w:val="14"/>
                <w:szCs w:val="14"/>
              </w:rPr>
              <w:t>805 921,49</w:t>
            </w:r>
            <w:r w:rsidRPr="00465531">
              <w:rPr>
                <w:rFonts w:ascii="Calibri" w:hAnsi="Calibri" w:cs="Calibri"/>
                <w:sz w:val="20"/>
                <w:szCs w:val="14"/>
                <w:vertAlign w:val="superscript"/>
              </w:rPr>
              <w:t>+</w:t>
            </w:r>
          </w:p>
        </w:tc>
        <w:tc>
          <w:tcPr>
            <w:tcW w:w="709" w:type="dxa"/>
            <w:vMerge/>
            <w:tcBorders>
              <w:right w:val="single" w:sz="8" w:space="0" w:color="auto"/>
            </w:tcBorders>
            <w:shd w:val="clear" w:color="auto" w:fill="EAF1DD" w:themeFill="accent3" w:themeFillTint="33"/>
            <w:vAlign w:val="center"/>
          </w:tcPr>
          <w:p w:rsidR="00D70EE2" w:rsidRPr="00EE6EFD" w:rsidRDefault="00D70EE2" w:rsidP="00434975">
            <w:pPr>
              <w:spacing w:after="0" w:line="240" w:lineRule="auto"/>
              <w:jc w:val="center"/>
              <w:rPr>
                <w:rFonts w:ascii="Calibri" w:hAnsi="Calibri" w:cs="Calibri"/>
                <w:sz w:val="14"/>
                <w:szCs w:val="14"/>
                <w:lang w:eastAsia="sk-SK"/>
              </w:rPr>
            </w:pPr>
          </w:p>
        </w:tc>
        <w:tc>
          <w:tcPr>
            <w:tcW w:w="1142" w:type="dxa"/>
            <w:vMerge/>
            <w:tcBorders>
              <w:left w:val="single" w:sz="8" w:space="0" w:color="auto"/>
              <w:bottom w:val="single" w:sz="4" w:space="0" w:color="auto"/>
            </w:tcBorders>
            <w:shd w:val="clear" w:color="000000" w:fill="FFFFFF"/>
            <w:vAlign w:val="center"/>
          </w:tcPr>
          <w:p w:rsidR="00D70EE2" w:rsidRPr="00EE6EFD" w:rsidRDefault="00D70EE2" w:rsidP="00EE6EFD">
            <w:pPr>
              <w:spacing w:after="0" w:line="240" w:lineRule="auto"/>
              <w:rPr>
                <w:rFonts w:ascii="Calibri" w:hAnsi="Calibri" w:cs="Calibri"/>
                <w:sz w:val="14"/>
                <w:szCs w:val="14"/>
                <w:lang w:eastAsia="sk-SK"/>
              </w:rPr>
            </w:pPr>
          </w:p>
        </w:tc>
        <w:tc>
          <w:tcPr>
            <w:tcW w:w="710" w:type="dxa"/>
            <w:vMerge/>
            <w:tcBorders>
              <w:bottom w:val="single" w:sz="4" w:space="0" w:color="auto"/>
            </w:tcBorders>
            <w:noWrap/>
            <w:vAlign w:val="center"/>
          </w:tcPr>
          <w:p w:rsidR="00D70EE2" w:rsidRPr="00EE6EFD" w:rsidRDefault="00D70EE2" w:rsidP="00EE6EFD">
            <w:pPr>
              <w:pStyle w:val="paragraph"/>
              <w:spacing w:before="0" w:after="0"/>
              <w:jc w:val="center"/>
              <w:textAlignment w:val="baseline"/>
              <w:rPr>
                <w:rFonts w:ascii="Calibri" w:hAnsi="Calibri"/>
                <w:color w:val="000000"/>
                <w:sz w:val="14"/>
                <w:szCs w:val="14"/>
              </w:rPr>
            </w:pPr>
          </w:p>
        </w:tc>
        <w:tc>
          <w:tcPr>
            <w:tcW w:w="708" w:type="dxa"/>
            <w:vMerge/>
            <w:tcBorders>
              <w:bottom w:val="single" w:sz="4" w:space="0" w:color="auto"/>
              <w:right w:val="single" w:sz="4" w:space="0" w:color="auto"/>
            </w:tcBorders>
            <w:vAlign w:val="center"/>
          </w:tcPr>
          <w:p w:rsidR="00D70EE2" w:rsidRDefault="00D70EE2"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right w:val="single" w:sz="4" w:space="0" w:color="auto"/>
            </w:tcBorders>
            <w:shd w:val="clear" w:color="auto" w:fill="FFFFFF" w:themeFill="background1"/>
            <w:vAlign w:val="center"/>
          </w:tcPr>
          <w:p w:rsidR="00D70EE2" w:rsidRDefault="00D70EE2"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D70EE2" w:rsidRDefault="00D70EE2" w:rsidP="00434975">
            <w:pPr>
              <w:spacing w:after="0" w:line="240" w:lineRule="auto"/>
              <w:jc w:val="center"/>
              <w:rPr>
                <w:rFonts w:ascii="Calibri" w:hAnsi="Calibri" w:cs="Calibri"/>
                <w:sz w:val="14"/>
                <w:szCs w:val="14"/>
              </w:rPr>
            </w:pPr>
          </w:p>
        </w:tc>
        <w:tc>
          <w:tcPr>
            <w:tcW w:w="709" w:type="dxa"/>
            <w:vMerge/>
            <w:shd w:val="clear" w:color="auto" w:fill="EAF1DD" w:themeFill="accent3" w:themeFillTint="33"/>
            <w:vAlign w:val="center"/>
          </w:tcPr>
          <w:p w:rsidR="00D70EE2" w:rsidRPr="00EE6EFD" w:rsidRDefault="00D70EE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tcPr>
          <w:p w:rsidR="00D70EE2" w:rsidRPr="00EE6EFD" w:rsidRDefault="00D70EE2" w:rsidP="00B205B3">
            <w:pPr>
              <w:spacing w:after="0" w:line="240" w:lineRule="auto"/>
              <w:jc w:val="both"/>
              <w:textAlignment w:val="baseline"/>
              <w:rPr>
                <w:rFonts w:ascii="Calibri" w:hAnsi="Calibri"/>
                <w:color w:val="000000"/>
                <w:sz w:val="14"/>
                <w:szCs w:val="14"/>
                <w:lang w:eastAsia="sk-SK"/>
              </w:rPr>
            </w:pPr>
          </w:p>
        </w:tc>
      </w:tr>
      <w:tr w:rsidR="00D70EE2" w:rsidRPr="00EE6EFD" w:rsidTr="00860A99">
        <w:tblPrEx>
          <w:tblBorders>
            <w:insideH w:val="single" w:sz="6" w:space="0" w:color="auto"/>
            <w:insideV w:val="single" w:sz="6" w:space="0" w:color="auto"/>
          </w:tblBorders>
          <w:tblLook w:val="04A0" w:firstRow="1" w:lastRow="0" w:firstColumn="1" w:lastColumn="0" w:noHBand="0" w:noVBand="1"/>
        </w:tblPrEx>
        <w:trPr>
          <w:trHeight w:val="2284"/>
        </w:trPr>
        <w:tc>
          <w:tcPr>
            <w:tcW w:w="1122" w:type="dxa"/>
            <w:vMerge/>
            <w:tcBorders>
              <w:right w:val="single" w:sz="8" w:space="0" w:color="auto"/>
            </w:tcBorders>
            <w:shd w:val="clear" w:color="000000" w:fill="FFFFFF"/>
            <w:vAlign w:val="center"/>
          </w:tcPr>
          <w:p w:rsidR="00D70EE2" w:rsidRPr="00085E03" w:rsidRDefault="00D70EE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D70EE2" w:rsidRPr="00E754D9" w:rsidRDefault="00D70EE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D70EE2" w:rsidRPr="00196A1D" w:rsidRDefault="00D70EE2" w:rsidP="00B471EA">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D70EE2" w:rsidRDefault="00D70EE2" w:rsidP="00EE6EFD">
            <w:pPr>
              <w:spacing w:after="0" w:line="240" w:lineRule="auto"/>
              <w:jc w:val="center"/>
              <w:rPr>
                <w:rFonts w:ascii="Calibri" w:hAnsi="Calibri" w:cs="Calibri"/>
                <w:sz w:val="14"/>
                <w:szCs w:val="14"/>
                <w:lang w:eastAsia="sk-SK"/>
              </w:rPr>
            </w:pPr>
          </w:p>
        </w:tc>
        <w:tc>
          <w:tcPr>
            <w:tcW w:w="993" w:type="dxa"/>
            <w:vMerge/>
            <w:tcBorders>
              <w:bottom w:val="single" w:sz="4" w:space="0" w:color="auto"/>
            </w:tcBorders>
            <w:shd w:val="clear" w:color="000000" w:fill="FFFFFF"/>
            <w:vAlign w:val="center"/>
          </w:tcPr>
          <w:p w:rsidR="00D70EE2" w:rsidRPr="00E754D9" w:rsidRDefault="00D70EE2" w:rsidP="00B471EA">
            <w:pPr>
              <w:spacing w:after="0"/>
              <w:jc w:val="center"/>
              <w:rPr>
                <w:rFonts w:ascii="Calibri" w:hAnsi="Calibri" w:cs="Calibri"/>
                <w:sz w:val="14"/>
                <w:szCs w:val="14"/>
                <w:lang w:eastAsia="sk-SK"/>
              </w:rPr>
            </w:pPr>
          </w:p>
        </w:tc>
        <w:tc>
          <w:tcPr>
            <w:tcW w:w="855" w:type="dxa"/>
            <w:vMerge/>
            <w:tcBorders>
              <w:right w:val="single" w:sz="4" w:space="0" w:color="auto"/>
            </w:tcBorders>
            <w:shd w:val="clear" w:color="000000" w:fill="FFFFFF"/>
            <w:vAlign w:val="center"/>
          </w:tcPr>
          <w:p w:rsidR="00D70EE2" w:rsidRDefault="00D70EE2" w:rsidP="00434975">
            <w:pPr>
              <w:spacing w:after="0" w:line="240" w:lineRule="auto"/>
              <w:jc w:val="center"/>
              <w:rPr>
                <w:rFonts w:ascii="Calibri" w:hAnsi="Calibri" w:cs="Calibri"/>
                <w:sz w:val="14"/>
                <w:szCs w:val="14"/>
                <w:lang w:eastAsia="sk-SK"/>
              </w:rPr>
            </w:pPr>
          </w:p>
        </w:tc>
        <w:tc>
          <w:tcPr>
            <w:tcW w:w="869" w:type="dxa"/>
            <w:gridSpan w:val="3"/>
            <w:vMerge/>
            <w:tcBorders>
              <w:left w:val="single" w:sz="4" w:space="0" w:color="auto"/>
              <w:bottom w:val="single" w:sz="4" w:space="0" w:color="auto"/>
              <w:right w:val="single" w:sz="4" w:space="0" w:color="auto"/>
            </w:tcBorders>
            <w:shd w:val="clear" w:color="000000" w:fill="FFFFFF"/>
            <w:vAlign w:val="center"/>
          </w:tcPr>
          <w:p w:rsidR="00D70EE2" w:rsidRDefault="00D70EE2" w:rsidP="00B471EA">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D70EE2" w:rsidRDefault="00D70EE2" w:rsidP="00A239F9">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D70EE2" w:rsidRPr="00EE6EFD" w:rsidRDefault="00D70EE2" w:rsidP="00434975">
            <w:pPr>
              <w:spacing w:after="0" w:line="240" w:lineRule="auto"/>
              <w:jc w:val="center"/>
              <w:rPr>
                <w:rFonts w:ascii="Calibri" w:hAnsi="Calibri" w:cs="Calibri"/>
                <w:sz w:val="14"/>
                <w:szCs w:val="14"/>
                <w:lang w:eastAsia="sk-SK"/>
              </w:rPr>
            </w:pPr>
          </w:p>
        </w:tc>
        <w:tc>
          <w:tcPr>
            <w:tcW w:w="1142" w:type="dxa"/>
            <w:vMerge w:val="restart"/>
            <w:tcBorders>
              <w:top w:val="single" w:sz="4" w:space="0" w:color="auto"/>
              <w:left w:val="single" w:sz="8" w:space="0" w:color="auto"/>
            </w:tcBorders>
            <w:shd w:val="clear" w:color="000000" w:fill="FFFFFF"/>
            <w:vAlign w:val="center"/>
          </w:tcPr>
          <w:p w:rsidR="00D70EE2" w:rsidRPr="00EE6EFD" w:rsidRDefault="00D70EE2" w:rsidP="00EE6EFD">
            <w:pPr>
              <w:spacing w:after="0" w:line="240" w:lineRule="auto"/>
              <w:rPr>
                <w:rFonts w:ascii="Calibri" w:hAnsi="Calibri" w:cs="Calibri"/>
                <w:sz w:val="14"/>
                <w:szCs w:val="14"/>
                <w:lang w:eastAsia="sk-SK"/>
              </w:rPr>
            </w:pPr>
            <w:r w:rsidRPr="00E754D9">
              <w:rPr>
                <w:rFonts w:ascii="Calibri" w:hAnsi="Calibri" w:cs="Calibri"/>
                <w:color w:val="000000"/>
                <w:sz w:val="14"/>
                <w:szCs w:val="14"/>
                <w:lang w:eastAsia="sk-SK"/>
              </w:rPr>
              <w:t>Počet odborných zamestnancov (špeciálnych pedagógov, sociálnych pedagógov, školských psychológov) v základných školách so zastúpením žiakov zo SZP</w:t>
            </w:r>
          </w:p>
        </w:tc>
        <w:tc>
          <w:tcPr>
            <w:tcW w:w="710" w:type="dxa"/>
            <w:vMerge w:val="restart"/>
            <w:tcBorders>
              <w:top w:val="single" w:sz="4" w:space="0" w:color="auto"/>
              <w:right w:val="single" w:sz="4" w:space="0" w:color="auto"/>
            </w:tcBorders>
            <w:noWrap/>
            <w:vAlign w:val="center"/>
          </w:tcPr>
          <w:p w:rsidR="00D70EE2" w:rsidRPr="00EE6EFD" w:rsidRDefault="00D70EE2" w:rsidP="00C26232">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2 438</w:t>
            </w:r>
          </w:p>
        </w:tc>
        <w:tc>
          <w:tcPr>
            <w:tcW w:w="708" w:type="dxa"/>
            <w:vMerge w:val="restart"/>
            <w:tcBorders>
              <w:top w:val="single" w:sz="4" w:space="0" w:color="auto"/>
              <w:left w:val="single" w:sz="4" w:space="0" w:color="auto"/>
              <w:right w:val="single" w:sz="4" w:space="0" w:color="auto"/>
            </w:tcBorders>
            <w:vAlign w:val="center"/>
          </w:tcPr>
          <w:p w:rsidR="00D70EE2" w:rsidRPr="007B3284" w:rsidRDefault="00D70EE2" w:rsidP="00A239F9">
            <w:pPr>
              <w:spacing w:after="0" w:line="240" w:lineRule="auto"/>
              <w:jc w:val="center"/>
              <w:rPr>
                <w:rFonts w:ascii="Calibri" w:hAnsi="Calibri" w:cs="Calibri"/>
                <w:sz w:val="14"/>
                <w:szCs w:val="14"/>
              </w:rPr>
            </w:pPr>
          </w:p>
          <w:p w:rsidR="00D70EE2" w:rsidRPr="007B3284" w:rsidRDefault="00D70EE2" w:rsidP="00A239F9">
            <w:pPr>
              <w:spacing w:after="0" w:line="240" w:lineRule="auto"/>
              <w:jc w:val="center"/>
              <w:rPr>
                <w:rFonts w:ascii="Calibri" w:hAnsi="Calibri" w:cs="Calibri"/>
                <w:sz w:val="14"/>
                <w:szCs w:val="14"/>
              </w:rPr>
            </w:pPr>
            <w:r w:rsidRPr="007B3284">
              <w:rPr>
                <w:rFonts w:ascii="Calibri" w:hAnsi="Calibri" w:cs="Calibri"/>
                <w:sz w:val="14"/>
                <w:szCs w:val="14"/>
              </w:rPr>
              <w:t>301*</w:t>
            </w:r>
            <w:r>
              <w:rPr>
                <w:rFonts w:ascii="Calibri" w:hAnsi="Calibri" w:cs="Calibri"/>
                <w:sz w:val="14"/>
                <w:szCs w:val="14"/>
              </w:rPr>
              <w:t>*</w:t>
            </w:r>
          </w:p>
          <w:p w:rsidR="00D70EE2" w:rsidRDefault="00D70EE2" w:rsidP="00A239F9">
            <w:pPr>
              <w:spacing w:after="0" w:line="240" w:lineRule="auto"/>
              <w:jc w:val="center"/>
              <w:rPr>
                <w:rFonts w:ascii="Calibri" w:hAnsi="Calibri" w:cs="Calibri"/>
                <w:sz w:val="14"/>
                <w:szCs w:val="14"/>
              </w:rPr>
            </w:pPr>
          </w:p>
          <w:p w:rsidR="00D70EE2" w:rsidRDefault="00455ABE" w:rsidP="00A239F9">
            <w:pPr>
              <w:spacing w:after="0" w:line="240" w:lineRule="auto"/>
              <w:jc w:val="center"/>
              <w:rPr>
                <w:rFonts w:ascii="Calibri" w:hAnsi="Calibri" w:cs="Calibri"/>
                <w:sz w:val="14"/>
                <w:szCs w:val="14"/>
              </w:rPr>
            </w:pPr>
            <w:r>
              <w:rPr>
                <w:rFonts w:ascii="Calibri" w:hAnsi="Calibri" w:cs="Calibri"/>
                <w:sz w:val="14"/>
                <w:szCs w:val="14"/>
              </w:rPr>
              <w:t>59,2</w:t>
            </w:r>
            <w:r w:rsidR="00D70EE2">
              <w:rPr>
                <w:rFonts w:ascii="Calibri" w:hAnsi="Calibri" w:cs="Calibri"/>
                <w:sz w:val="14"/>
                <w:szCs w:val="14"/>
              </w:rPr>
              <w:t>*</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D70EE2" w:rsidRPr="007B3284" w:rsidRDefault="00D70EE2" w:rsidP="004B4DC3">
            <w:pPr>
              <w:spacing w:after="0" w:line="240" w:lineRule="auto"/>
              <w:jc w:val="center"/>
              <w:rPr>
                <w:rFonts w:ascii="Calibri" w:hAnsi="Calibri" w:cs="Calibri"/>
                <w:sz w:val="14"/>
                <w:szCs w:val="14"/>
              </w:rPr>
            </w:pPr>
            <w:r>
              <w:rPr>
                <w:rFonts w:ascii="Calibri" w:hAnsi="Calibri" w:cs="Calibri"/>
                <w:sz w:val="14"/>
                <w:szCs w:val="14"/>
              </w:rPr>
              <w:t>301</w:t>
            </w:r>
          </w:p>
        </w:tc>
        <w:tc>
          <w:tcPr>
            <w:tcW w:w="709" w:type="dxa"/>
            <w:vMerge w:val="restart"/>
            <w:tcBorders>
              <w:top w:val="single" w:sz="4" w:space="0" w:color="auto"/>
              <w:left w:val="single" w:sz="4" w:space="0" w:color="auto"/>
            </w:tcBorders>
            <w:shd w:val="clear" w:color="auto" w:fill="EAF1DD" w:themeFill="accent3" w:themeFillTint="33"/>
            <w:vAlign w:val="center"/>
          </w:tcPr>
          <w:p w:rsidR="00D70EE2" w:rsidRPr="007D0B2E" w:rsidRDefault="00465531" w:rsidP="00387CEB">
            <w:pPr>
              <w:spacing w:after="0" w:line="240" w:lineRule="auto"/>
              <w:ind w:left="-70" w:right="-70"/>
              <w:jc w:val="center"/>
              <w:rPr>
                <w:rFonts w:ascii="Calibri" w:hAnsi="Calibri" w:cs="Calibri"/>
                <w:color w:val="FF0000"/>
                <w:sz w:val="14"/>
                <w:szCs w:val="14"/>
              </w:rPr>
            </w:pPr>
            <w:r>
              <w:rPr>
                <w:rFonts w:ascii="Calibri" w:hAnsi="Calibri" w:cs="Calibri"/>
                <w:sz w:val="14"/>
                <w:szCs w:val="14"/>
              </w:rPr>
              <w:t>1 951,46</w:t>
            </w:r>
            <w:r w:rsidR="00455ABE" w:rsidRPr="00465531">
              <w:rPr>
                <w:rFonts w:ascii="Calibri" w:hAnsi="Calibri" w:cs="Calibri"/>
                <w:sz w:val="20"/>
                <w:szCs w:val="14"/>
                <w:vertAlign w:val="superscript"/>
              </w:rPr>
              <w:t>+</w:t>
            </w:r>
            <w:r w:rsidR="007D0B2E" w:rsidRPr="00465531">
              <w:rPr>
                <w:rFonts w:ascii="Calibri" w:hAnsi="Calibri" w:cs="Calibri"/>
                <w:sz w:val="20"/>
                <w:szCs w:val="14"/>
                <w:vertAlign w:val="superscript"/>
              </w:rPr>
              <w:t>+</w:t>
            </w:r>
          </w:p>
        </w:tc>
        <w:tc>
          <w:tcPr>
            <w:tcW w:w="709" w:type="dxa"/>
            <w:vMerge/>
            <w:shd w:val="clear" w:color="auto" w:fill="EAF1DD" w:themeFill="accent3" w:themeFillTint="33"/>
            <w:vAlign w:val="center"/>
          </w:tcPr>
          <w:p w:rsidR="00D70EE2" w:rsidRPr="00EE6EFD" w:rsidRDefault="00D70EE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tcPr>
          <w:p w:rsidR="00D70EE2" w:rsidRPr="00EE6EFD" w:rsidRDefault="00D70EE2" w:rsidP="00B205B3">
            <w:pPr>
              <w:spacing w:after="0" w:line="240" w:lineRule="auto"/>
              <w:jc w:val="both"/>
              <w:textAlignment w:val="baseline"/>
              <w:rPr>
                <w:rFonts w:ascii="Calibri" w:hAnsi="Calibri"/>
                <w:color w:val="000000"/>
                <w:sz w:val="14"/>
                <w:szCs w:val="14"/>
                <w:lang w:eastAsia="sk-SK"/>
              </w:rPr>
            </w:pPr>
          </w:p>
        </w:tc>
      </w:tr>
      <w:tr w:rsidR="00A70147" w:rsidRPr="00EE6EFD" w:rsidTr="00860A99">
        <w:tblPrEx>
          <w:tblBorders>
            <w:insideH w:val="single" w:sz="6" w:space="0" w:color="auto"/>
            <w:insideV w:val="single" w:sz="6" w:space="0" w:color="auto"/>
          </w:tblBorders>
          <w:tblLook w:val="04A0" w:firstRow="1" w:lastRow="0" w:firstColumn="1" w:lastColumn="0" w:noHBand="0" w:noVBand="1"/>
        </w:tblPrEx>
        <w:trPr>
          <w:trHeight w:val="1039"/>
        </w:trPr>
        <w:tc>
          <w:tcPr>
            <w:tcW w:w="1122" w:type="dxa"/>
            <w:vMerge/>
            <w:tcBorders>
              <w:right w:val="single" w:sz="8" w:space="0" w:color="auto"/>
            </w:tcBorders>
            <w:shd w:val="clear" w:color="000000" w:fill="FFFFFF"/>
            <w:vAlign w:val="center"/>
          </w:tcPr>
          <w:p w:rsidR="00A70147" w:rsidRPr="00085E03" w:rsidRDefault="00A70147" w:rsidP="00EE6EFD">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A70147" w:rsidRPr="00E754D9" w:rsidRDefault="00A70147" w:rsidP="00EE6EFD">
            <w:pPr>
              <w:spacing w:after="0" w:line="240" w:lineRule="auto"/>
              <w:rPr>
                <w:rFonts w:ascii="Calibri" w:hAnsi="Calibri" w:cs="Calibri"/>
                <w:sz w:val="14"/>
                <w:szCs w:val="14"/>
                <w:lang w:eastAsia="sk-SK"/>
              </w:rPr>
            </w:pPr>
          </w:p>
        </w:tc>
        <w:tc>
          <w:tcPr>
            <w:tcW w:w="560" w:type="dxa"/>
            <w:vMerge/>
            <w:tcBorders>
              <w:bottom w:val="single" w:sz="4" w:space="0" w:color="auto"/>
            </w:tcBorders>
            <w:shd w:val="clear" w:color="000000" w:fill="FFFFFF"/>
            <w:vAlign w:val="center"/>
          </w:tcPr>
          <w:p w:rsidR="00A70147" w:rsidRPr="00196A1D" w:rsidRDefault="00A70147" w:rsidP="00B471EA">
            <w:pPr>
              <w:spacing w:after="0" w:line="240" w:lineRule="auto"/>
              <w:jc w:val="center"/>
              <w:rPr>
                <w:rFonts w:ascii="Calibri" w:hAnsi="Calibri" w:cs="Calibri"/>
                <w:sz w:val="14"/>
                <w:szCs w:val="14"/>
                <w:lang w:eastAsia="sk-SK"/>
              </w:rPr>
            </w:pPr>
          </w:p>
        </w:tc>
        <w:tc>
          <w:tcPr>
            <w:tcW w:w="834" w:type="dxa"/>
            <w:vMerge/>
            <w:tcBorders>
              <w:bottom w:val="single" w:sz="4" w:space="0" w:color="auto"/>
            </w:tcBorders>
            <w:shd w:val="clear" w:color="000000" w:fill="FFFFFF"/>
            <w:vAlign w:val="center"/>
          </w:tcPr>
          <w:p w:rsidR="00A70147" w:rsidRDefault="00A70147" w:rsidP="00EE6EFD">
            <w:pPr>
              <w:spacing w:after="0" w:line="240" w:lineRule="auto"/>
              <w:jc w:val="center"/>
              <w:rPr>
                <w:rFonts w:ascii="Calibri" w:hAnsi="Calibri" w:cs="Calibri"/>
                <w:sz w:val="14"/>
                <w:szCs w:val="14"/>
                <w:lang w:eastAsia="sk-SK"/>
              </w:rPr>
            </w:pPr>
          </w:p>
        </w:tc>
        <w:tc>
          <w:tcPr>
            <w:tcW w:w="993" w:type="dxa"/>
            <w:tcBorders>
              <w:top w:val="single" w:sz="4" w:space="0" w:color="auto"/>
              <w:bottom w:val="single" w:sz="4" w:space="0" w:color="auto"/>
            </w:tcBorders>
            <w:shd w:val="clear" w:color="000000" w:fill="FFFFFF"/>
            <w:vAlign w:val="center"/>
          </w:tcPr>
          <w:p w:rsidR="00A70147" w:rsidRPr="00EE6EFD" w:rsidRDefault="00A70147"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A70147" w:rsidRPr="00EE6EFD" w:rsidRDefault="00A70147" w:rsidP="00B471EA">
            <w:pPr>
              <w:spacing w:after="0"/>
              <w:jc w:val="center"/>
              <w:rPr>
                <w:rFonts w:ascii="Calibri" w:hAnsi="Calibri" w:cs="Calibri"/>
                <w:sz w:val="14"/>
                <w:szCs w:val="14"/>
                <w:lang w:eastAsia="sk-SK"/>
              </w:rPr>
            </w:pPr>
            <w:r>
              <w:rPr>
                <w:rFonts w:ascii="Calibri" w:hAnsi="Calibri" w:cs="Calibri"/>
                <w:sz w:val="14"/>
                <w:szCs w:val="14"/>
                <w:lang w:eastAsia="sk-SK"/>
              </w:rPr>
              <w:t>3 173 383,90</w:t>
            </w:r>
          </w:p>
        </w:tc>
        <w:tc>
          <w:tcPr>
            <w:tcW w:w="855" w:type="dxa"/>
            <w:vMerge/>
            <w:tcBorders>
              <w:bottom w:val="single" w:sz="4" w:space="0" w:color="auto"/>
              <w:right w:val="single" w:sz="4" w:space="0" w:color="auto"/>
            </w:tcBorders>
            <w:shd w:val="clear" w:color="000000" w:fill="FFFFFF"/>
            <w:vAlign w:val="center"/>
          </w:tcPr>
          <w:p w:rsidR="00A70147" w:rsidRPr="00EE6EFD" w:rsidRDefault="00A70147" w:rsidP="00434975">
            <w:pPr>
              <w:spacing w:after="0" w:line="240" w:lineRule="auto"/>
              <w:jc w:val="center"/>
              <w:rPr>
                <w:rFonts w:ascii="Calibri" w:hAnsi="Calibri" w:cs="Calibri"/>
                <w:sz w:val="14"/>
                <w:szCs w:val="14"/>
                <w:lang w:eastAsia="sk-SK"/>
              </w:rPr>
            </w:pPr>
          </w:p>
        </w:tc>
        <w:tc>
          <w:tcPr>
            <w:tcW w:w="86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A70147" w:rsidRPr="00EE6EFD" w:rsidRDefault="00A70147" w:rsidP="00BD5DFD">
            <w:pPr>
              <w:spacing w:after="0" w:line="240" w:lineRule="auto"/>
              <w:contextualSpacing/>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tcBorders>
              <w:left w:val="single" w:sz="4" w:space="0" w:color="auto"/>
              <w:bottom w:val="single" w:sz="4" w:space="0" w:color="auto"/>
              <w:right w:val="single" w:sz="8" w:space="0" w:color="auto"/>
            </w:tcBorders>
            <w:shd w:val="clear" w:color="auto" w:fill="EAF1DD" w:themeFill="accent3" w:themeFillTint="33"/>
            <w:vAlign w:val="center"/>
          </w:tcPr>
          <w:p w:rsidR="00A70147" w:rsidRPr="006569F3" w:rsidRDefault="00E802C9" w:rsidP="00E802C9">
            <w:pPr>
              <w:contextualSpacing/>
              <w:jc w:val="center"/>
              <w:rPr>
                <w:rFonts w:ascii="Calibri" w:hAnsi="Calibri" w:cs="Calibri"/>
                <w:color w:val="0070C0"/>
                <w:sz w:val="14"/>
                <w:szCs w:val="14"/>
                <w:lang w:eastAsia="sk-SK"/>
              </w:rPr>
            </w:pPr>
            <w:r w:rsidRPr="00455ABE">
              <w:rPr>
                <w:sz w:val="14"/>
                <w:szCs w:val="14"/>
              </w:rPr>
              <w:t>319 076,32</w:t>
            </w:r>
            <w:r w:rsidRPr="00465531">
              <w:rPr>
                <w:rFonts w:ascii="Calibri" w:hAnsi="Calibri" w:cs="Calibri"/>
                <w:sz w:val="20"/>
                <w:szCs w:val="14"/>
                <w:vertAlign w:val="superscript"/>
              </w:rPr>
              <w:t>+</w:t>
            </w:r>
          </w:p>
        </w:tc>
        <w:tc>
          <w:tcPr>
            <w:tcW w:w="709" w:type="dxa"/>
            <w:vMerge/>
            <w:tcBorders>
              <w:bottom w:val="single" w:sz="4" w:space="0" w:color="auto"/>
              <w:right w:val="single" w:sz="8" w:space="0" w:color="auto"/>
            </w:tcBorders>
            <w:shd w:val="clear" w:color="auto" w:fill="EAF1DD" w:themeFill="accent3" w:themeFillTint="33"/>
            <w:vAlign w:val="center"/>
          </w:tcPr>
          <w:p w:rsidR="00A70147" w:rsidRPr="00EE6EFD" w:rsidRDefault="00A70147" w:rsidP="00434975">
            <w:pPr>
              <w:spacing w:after="0" w:line="240" w:lineRule="auto"/>
              <w:jc w:val="center"/>
              <w:rPr>
                <w:rFonts w:ascii="Calibri" w:hAnsi="Calibri" w:cs="Calibri"/>
                <w:sz w:val="14"/>
                <w:szCs w:val="14"/>
                <w:lang w:eastAsia="sk-SK"/>
              </w:rPr>
            </w:pPr>
          </w:p>
        </w:tc>
        <w:tc>
          <w:tcPr>
            <w:tcW w:w="1142" w:type="dxa"/>
            <w:vMerge/>
            <w:tcBorders>
              <w:left w:val="single" w:sz="8" w:space="0" w:color="auto"/>
              <w:bottom w:val="single" w:sz="4" w:space="0" w:color="auto"/>
            </w:tcBorders>
            <w:shd w:val="clear" w:color="000000" w:fill="FFFFFF"/>
            <w:vAlign w:val="center"/>
          </w:tcPr>
          <w:p w:rsidR="00A70147" w:rsidRPr="00EE6EFD" w:rsidRDefault="00A70147" w:rsidP="00EE6EFD">
            <w:pPr>
              <w:spacing w:after="0" w:line="240" w:lineRule="auto"/>
              <w:rPr>
                <w:rFonts w:ascii="Calibri" w:hAnsi="Calibri" w:cs="Calibri"/>
                <w:sz w:val="14"/>
                <w:szCs w:val="14"/>
                <w:lang w:eastAsia="sk-SK"/>
              </w:rPr>
            </w:pPr>
          </w:p>
        </w:tc>
        <w:tc>
          <w:tcPr>
            <w:tcW w:w="710" w:type="dxa"/>
            <w:vMerge/>
            <w:tcBorders>
              <w:bottom w:val="single" w:sz="4" w:space="0" w:color="auto"/>
              <w:right w:val="single" w:sz="4" w:space="0" w:color="auto"/>
            </w:tcBorders>
            <w:noWrap/>
            <w:vAlign w:val="center"/>
          </w:tcPr>
          <w:p w:rsidR="00A70147" w:rsidRPr="00EE6EFD" w:rsidRDefault="00A70147" w:rsidP="00EE6EFD">
            <w:pPr>
              <w:pStyle w:val="paragraph"/>
              <w:spacing w:before="0" w:after="0"/>
              <w:jc w:val="center"/>
              <w:textAlignment w:val="baseline"/>
              <w:rPr>
                <w:rFonts w:ascii="Calibri" w:hAnsi="Calibri"/>
                <w:color w:val="000000"/>
                <w:sz w:val="14"/>
                <w:szCs w:val="14"/>
              </w:rPr>
            </w:pPr>
          </w:p>
        </w:tc>
        <w:tc>
          <w:tcPr>
            <w:tcW w:w="708" w:type="dxa"/>
            <w:vMerge/>
            <w:tcBorders>
              <w:left w:val="single" w:sz="4" w:space="0" w:color="auto"/>
              <w:bottom w:val="single" w:sz="4" w:space="0" w:color="auto"/>
              <w:right w:val="single" w:sz="4" w:space="0" w:color="auto"/>
            </w:tcBorders>
            <w:vAlign w:val="center"/>
          </w:tcPr>
          <w:p w:rsidR="00A70147" w:rsidRDefault="00A70147"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right w:val="single" w:sz="4" w:space="0" w:color="auto"/>
            </w:tcBorders>
            <w:shd w:val="clear" w:color="auto" w:fill="FFFFFF" w:themeFill="background1"/>
            <w:vAlign w:val="center"/>
          </w:tcPr>
          <w:p w:rsidR="00A70147" w:rsidRDefault="00A70147"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A70147" w:rsidRDefault="00A70147" w:rsidP="00434975">
            <w:pPr>
              <w:spacing w:after="0" w:line="240" w:lineRule="auto"/>
              <w:jc w:val="center"/>
              <w:rPr>
                <w:rFonts w:ascii="Calibri" w:hAnsi="Calibri" w:cs="Calibri"/>
                <w:sz w:val="14"/>
                <w:szCs w:val="14"/>
              </w:rPr>
            </w:pPr>
          </w:p>
        </w:tc>
        <w:tc>
          <w:tcPr>
            <w:tcW w:w="709" w:type="dxa"/>
            <w:vMerge/>
            <w:tcBorders>
              <w:bottom w:val="single" w:sz="4" w:space="0" w:color="auto"/>
            </w:tcBorders>
            <w:shd w:val="clear" w:color="auto" w:fill="EAF1DD" w:themeFill="accent3" w:themeFillTint="33"/>
            <w:vAlign w:val="center"/>
          </w:tcPr>
          <w:p w:rsidR="00A70147" w:rsidRPr="00EE6EFD" w:rsidRDefault="00A70147"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tcPr>
          <w:p w:rsidR="00A70147" w:rsidRPr="00EE6EFD" w:rsidRDefault="00A70147" w:rsidP="00B205B3">
            <w:pPr>
              <w:spacing w:after="0" w:line="240" w:lineRule="auto"/>
              <w:jc w:val="both"/>
              <w:textAlignment w:val="baseline"/>
              <w:rPr>
                <w:rFonts w:ascii="Calibri" w:hAnsi="Calibri"/>
                <w:color w:val="000000"/>
                <w:sz w:val="14"/>
                <w:szCs w:val="14"/>
                <w:lang w:eastAsia="sk-SK"/>
              </w:rPr>
            </w:pPr>
          </w:p>
        </w:tc>
      </w:tr>
      <w:tr w:rsidR="00F068C4" w:rsidRPr="00EE6EFD" w:rsidTr="00860A99">
        <w:tblPrEx>
          <w:tblBorders>
            <w:insideH w:val="single" w:sz="6" w:space="0" w:color="auto"/>
            <w:insideV w:val="single" w:sz="6" w:space="0" w:color="auto"/>
          </w:tblBorders>
          <w:tblLook w:val="04A0" w:firstRow="1" w:lastRow="0" w:firstColumn="1" w:lastColumn="0" w:noHBand="0" w:noVBand="1"/>
        </w:tblPrEx>
        <w:trPr>
          <w:trHeight w:val="1108"/>
        </w:trPr>
        <w:tc>
          <w:tcPr>
            <w:tcW w:w="1122" w:type="dxa"/>
            <w:vMerge/>
            <w:tcBorders>
              <w:right w:val="single" w:sz="8" w:space="0" w:color="auto"/>
            </w:tcBorders>
            <w:shd w:val="clear" w:color="000000" w:fill="FFFFFF"/>
            <w:vAlign w:val="center"/>
          </w:tcPr>
          <w:p w:rsidR="00F068C4" w:rsidRDefault="00F068C4" w:rsidP="00EE6EFD">
            <w:pPr>
              <w:spacing w:after="0" w:line="240" w:lineRule="auto"/>
              <w:rPr>
                <w:rFonts w:ascii="Calibri" w:hAnsi="Calibri" w:cs="Calibri"/>
                <w:sz w:val="14"/>
                <w:szCs w:val="14"/>
                <w:lang w:eastAsia="sk-SK"/>
              </w:rPr>
            </w:pPr>
          </w:p>
        </w:tc>
        <w:tc>
          <w:tcPr>
            <w:tcW w:w="1138" w:type="dxa"/>
            <w:vMerge w:val="restart"/>
            <w:tcBorders>
              <w:top w:val="single" w:sz="4" w:space="0" w:color="auto"/>
              <w:left w:val="single" w:sz="8" w:space="0" w:color="auto"/>
            </w:tcBorders>
            <w:shd w:val="clear" w:color="000000" w:fill="FFFFFF"/>
            <w:vAlign w:val="center"/>
          </w:tcPr>
          <w:p w:rsidR="00F068C4" w:rsidRPr="00EE6EFD" w:rsidRDefault="00F068C4" w:rsidP="00EE6EFD">
            <w:pPr>
              <w:spacing w:after="0" w:line="240" w:lineRule="auto"/>
              <w:rPr>
                <w:rFonts w:ascii="Calibri" w:hAnsi="Calibri" w:cs="Calibri"/>
                <w:sz w:val="14"/>
                <w:szCs w:val="14"/>
                <w:lang w:eastAsia="sk-SK"/>
              </w:rPr>
            </w:pPr>
            <w:r w:rsidRPr="00E754D9">
              <w:rPr>
                <w:rFonts w:ascii="Calibri" w:hAnsi="Calibri" w:cs="Calibri"/>
                <w:sz w:val="14"/>
                <w:szCs w:val="14"/>
                <w:lang w:eastAsia="sk-SK"/>
              </w:rPr>
              <w:t>3.2.2 Podporovať projekty zamerané na zlepšovanie vzdelávacích výsledkov žiakov z MRK/SZP, spoluprácu škôl a prenos dobrej praxe</w:t>
            </w:r>
          </w:p>
        </w:tc>
        <w:tc>
          <w:tcPr>
            <w:tcW w:w="560" w:type="dxa"/>
            <w:vMerge w:val="restart"/>
            <w:tcBorders>
              <w:top w:val="single" w:sz="4" w:space="0" w:color="auto"/>
            </w:tcBorders>
            <w:shd w:val="clear" w:color="000000" w:fill="FFFFFF"/>
            <w:vAlign w:val="center"/>
          </w:tcPr>
          <w:p w:rsidR="00F068C4" w:rsidRPr="00196A1D" w:rsidRDefault="00F068C4" w:rsidP="00B471EA">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F068C4" w:rsidRPr="00811AB7" w:rsidRDefault="00F068C4" w:rsidP="00B471EA">
            <w:pPr>
              <w:spacing w:after="0" w:line="240" w:lineRule="auto"/>
              <w:jc w:val="center"/>
              <w:rPr>
                <w:rFonts w:ascii="Calibri" w:hAnsi="Calibri" w:cs="Calibri"/>
                <w:sz w:val="14"/>
                <w:szCs w:val="14"/>
                <w:lang w:eastAsia="sk-SK"/>
              </w:rPr>
            </w:pPr>
            <w:r w:rsidRPr="00811AB7">
              <w:rPr>
                <w:rFonts w:ascii="Calibri" w:hAnsi="Calibri" w:cs="Calibri"/>
                <w:sz w:val="14"/>
                <w:szCs w:val="14"/>
                <w:lang w:eastAsia="sk-SK"/>
              </w:rPr>
              <w:t>2017</w:t>
            </w:r>
          </w:p>
          <w:p w:rsidR="00F068C4" w:rsidRPr="00811AB7" w:rsidRDefault="00F068C4" w:rsidP="00B471EA">
            <w:pPr>
              <w:spacing w:after="0" w:line="240" w:lineRule="auto"/>
              <w:jc w:val="center"/>
              <w:rPr>
                <w:rFonts w:ascii="Calibri" w:hAnsi="Calibri" w:cs="Calibri"/>
                <w:b/>
                <w:sz w:val="14"/>
                <w:szCs w:val="14"/>
                <w:u w:val="single"/>
                <w:lang w:eastAsia="sk-SK"/>
              </w:rPr>
            </w:pPr>
            <w:r w:rsidRPr="00811AB7">
              <w:rPr>
                <w:rFonts w:ascii="Calibri" w:hAnsi="Calibri" w:cs="Calibri"/>
                <w:b/>
                <w:sz w:val="14"/>
                <w:szCs w:val="14"/>
                <w:u w:val="single"/>
                <w:lang w:eastAsia="sk-SK"/>
              </w:rPr>
              <w:t>2018</w:t>
            </w:r>
          </w:p>
          <w:p w:rsidR="00F068C4" w:rsidRPr="00EE6EFD" w:rsidRDefault="00F068C4" w:rsidP="00EE6EFD">
            <w:pPr>
              <w:spacing w:after="0" w:line="240" w:lineRule="auto"/>
              <w:jc w:val="center"/>
              <w:rPr>
                <w:rFonts w:ascii="Calibri" w:hAnsi="Calibri" w:cs="Calibri"/>
                <w:sz w:val="14"/>
                <w:szCs w:val="14"/>
                <w:u w:val="single"/>
                <w:lang w:eastAsia="sk-SK"/>
              </w:rPr>
            </w:pPr>
          </w:p>
        </w:tc>
        <w:tc>
          <w:tcPr>
            <w:tcW w:w="834" w:type="dxa"/>
            <w:vMerge w:val="restart"/>
            <w:tcBorders>
              <w:top w:val="single" w:sz="4" w:space="0" w:color="auto"/>
            </w:tcBorders>
            <w:shd w:val="clear" w:color="000000" w:fill="FFFFFF"/>
            <w:vAlign w:val="center"/>
          </w:tcPr>
          <w:p w:rsidR="00F068C4"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F068C4" w:rsidRPr="00AE25CB">
              <w:rPr>
                <w:rFonts w:ascii="Calibri" w:hAnsi="Calibri"/>
                <w:b/>
                <w:sz w:val="14"/>
                <w:lang w:eastAsia="sk-SK"/>
              </w:rPr>
              <w:t xml:space="preserve"> SR</w:t>
            </w:r>
          </w:p>
          <w:p w:rsidR="00F068C4" w:rsidRPr="00EE6EFD" w:rsidRDefault="00F068C4"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993" w:type="dxa"/>
            <w:tcBorders>
              <w:top w:val="single" w:sz="4" w:space="0" w:color="auto"/>
            </w:tcBorders>
            <w:shd w:val="clear" w:color="000000" w:fill="FFFFFF"/>
            <w:vAlign w:val="center"/>
          </w:tcPr>
          <w:p w:rsidR="00F068C4" w:rsidRPr="00EE6EFD" w:rsidRDefault="00F068C4"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F068C4" w:rsidRPr="00EE6EFD" w:rsidRDefault="00F068C4"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100 000</w:t>
            </w:r>
          </w:p>
        </w:tc>
        <w:tc>
          <w:tcPr>
            <w:tcW w:w="855" w:type="dxa"/>
            <w:vMerge w:val="restart"/>
            <w:tcBorders>
              <w:top w:val="single" w:sz="4" w:space="0" w:color="auto"/>
              <w:right w:val="single" w:sz="8" w:space="0" w:color="auto"/>
            </w:tcBorders>
            <w:shd w:val="clear" w:color="auto" w:fill="FFFFFF" w:themeFill="background1"/>
            <w:vAlign w:val="center"/>
          </w:tcPr>
          <w:p w:rsidR="00F068C4" w:rsidRPr="00EE6EFD" w:rsidRDefault="00F068C4"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250 110</w:t>
            </w:r>
          </w:p>
        </w:tc>
        <w:tc>
          <w:tcPr>
            <w:tcW w:w="869" w:type="dxa"/>
            <w:gridSpan w:val="3"/>
            <w:tcBorders>
              <w:top w:val="single" w:sz="4" w:space="0" w:color="auto"/>
              <w:right w:val="single" w:sz="4" w:space="0" w:color="auto"/>
            </w:tcBorders>
            <w:vAlign w:val="center"/>
          </w:tcPr>
          <w:p w:rsidR="00F068C4" w:rsidRPr="00EE6EFD" w:rsidRDefault="00F068C4" w:rsidP="00BD5DFD">
            <w:pPr>
              <w:spacing w:after="0" w:line="240" w:lineRule="auto"/>
              <w:jc w:val="center"/>
              <w:rPr>
                <w:rFonts w:ascii="Calibri" w:hAnsi="Calibri" w:cs="Calibri"/>
                <w:sz w:val="14"/>
                <w:szCs w:val="14"/>
                <w:lang w:eastAsia="sk-SK"/>
              </w:rPr>
            </w:pPr>
            <w:r>
              <w:rPr>
                <w:rFonts w:ascii="Calibri" w:hAnsi="Calibri" w:cs="Calibri"/>
                <w:sz w:val="14"/>
                <w:szCs w:val="14"/>
                <w:lang w:eastAsia="sk-SK"/>
              </w:rPr>
              <w:t>80 000</w:t>
            </w:r>
          </w:p>
        </w:tc>
        <w:tc>
          <w:tcPr>
            <w:tcW w:w="850" w:type="dxa"/>
            <w:gridSpan w:val="3"/>
            <w:vMerge w:val="restart"/>
            <w:tcBorders>
              <w:top w:val="single" w:sz="4" w:space="0" w:color="auto"/>
              <w:left w:val="single" w:sz="4" w:space="0" w:color="auto"/>
              <w:right w:val="single" w:sz="8" w:space="0" w:color="auto"/>
            </w:tcBorders>
            <w:shd w:val="clear" w:color="auto" w:fill="EAF1DD" w:themeFill="accent3" w:themeFillTint="33"/>
            <w:vAlign w:val="center"/>
          </w:tcPr>
          <w:p w:rsidR="00F068C4" w:rsidRPr="004F2F3C" w:rsidRDefault="00F068C4" w:rsidP="0028547D">
            <w:pPr>
              <w:spacing w:after="0" w:line="240" w:lineRule="auto"/>
              <w:ind w:left="-62" w:right="-78"/>
              <w:jc w:val="center"/>
              <w:rPr>
                <w:rFonts w:ascii="Calibri" w:hAnsi="Calibri" w:cs="Calibri"/>
                <w:sz w:val="14"/>
                <w:szCs w:val="14"/>
                <w:lang w:eastAsia="sk-SK"/>
              </w:rPr>
            </w:pPr>
            <w:r w:rsidRPr="004F2F3C">
              <w:rPr>
                <w:rFonts w:ascii="Calibri" w:hAnsi="Calibri" w:cs="Calibri"/>
                <w:sz w:val="14"/>
                <w:szCs w:val="14"/>
                <w:lang w:eastAsia="sk-SK"/>
              </w:rPr>
              <w:t>43</w:t>
            </w:r>
            <w:r>
              <w:rPr>
                <w:rFonts w:ascii="Calibri" w:hAnsi="Calibri" w:cs="Calibri"/>
                <w:sz w:val="14"/>
                <w:szCs w:val="14"/>
                <w:lang w:eastAsia="sk-SK"/>
              </w:rPr>
              <w:t> </w:t>
            </w:r>
            <w:r w:rsidRPr="004F2F3C">
              <w:rPr>
                <w:rFonts w:ascii="Calibri" w:hAnsi="Calibri" w:cs="Calibri"/>
                <w:sz w:val="14"/>
                <w:szCs w:val="14"/>
                <w:lang w:eastAsia="sk-SK"/>
              </w:rPr>
              <w:t>243</w:t>
            </w:r>
            <w:r w:rsidRPr="004F2F3C">
              <w:rPr>
                <w:rFonts w:ascii="Calibri" w:hAnsi="Calibri" w:cs="Calibri"/>
                <w:sz w:val="18"/>
                <w:szCs w:val="14"/>
                <w:vertAlign w:val="superscript"/>
                <w:lang w:eastAsia="sk-SK"/>
              </w:rPr>
              <w:t>+</w:t>
            </w:r>
          </w:p>
        </w:tc>
        <w:tc>
          <w:tcPr>
            <w:tcW w:w="709" w:type="dxa"/>
            <w:vMerge w:val="restart"/>
            <w:tcBorders>
              <w:top w:val="single" w:sz="4" w:space="0" w:color="auto"/>
              <w:right w:val="single" w:sz="8" w:space="0" w:color="auto"/>
            </w:tcBorders>
            <w:shd w:val="clear" w:color="auto" w:fill="EAF1DD" w:themeFill="accent3" w:themeFillTint="33"/>
            <w:vAlign w:val="center"/>
          </w:tcPr>
          <w:p w:rsidR="00F068C4" w:rsidRPr="004F2F3C" w:rsidRDefault="0002260B" w:rsidP="00D70EE2">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F068C4" w:rsidRPr="004F2F3C">
              <w:rPr>
                <w:rFonts w:ascii="Calibri" w:hAnsi="Calibri" w:cs="Calibri"/>
                <w:sz w:val="14"/>
                <w:szCs w:val="14"/>
                <w:lang w:eastAsia="sk-SK"/>
              </w:rPr>
              <w:t xml:space="preserve"> SR (SNIV)</w:t>
            </w:r>
          </w:p>
          <w:p w:rsidR="00F068C4" w:rsidRPr="004F2F3C" w:rsidRDefault="00F068C4" w:rsidP="00D70EE2">
            <w:pPr>
              <w:spacing w:after="0" w:line="240" w:lineRule="auto"/>
              <w:jc w:val="center"/>
              <w:rPr>
                <w:rFonts w:ascii="Calibri" w:hAnsi="Calibri" w:cs="Calibri"/>
                <w:sz w:val="14"/>
                <w:szCs w:val="14"/>
                <w:lang w:eastAsia="sk-SK"/>
              </w:rPr>
            </w:pPr>
            <w:r w:rsidRPr="004F2F3C">
              <w:rPr>
                <w:rFonts w:ascii="Calibri" w:hAnsi="Calibri" w:cs="Calibri"/>
                <w:sz w:val="14"/>
                <w:szCs w:val="14"/>
                <w:lang w:eastAsia="sk-SK"/>
              </w:rPr>
              <w:t>MPC</w:t>
            </w:r>
          </w:p>
        </w:tc>
        <w:tc>
          <w:tcPr>
            <w:tcW w:w="1142" w:type="dxa"/>
            <w:tcBorders>
              <w:top w:val="single" w:sz="4" w:space="0" w:color="auto"/>
              <w:left w:val="single" w:sz="8" w:space="0" w:color="auto"/>
            </w:tcBorders>
            <w:shd w:val="clear" w:color="000000" w:fill="FFFFFF"/>
            <w:vAlign w:val="center"/>
          </w:tcPr>
          <w:p w:rsidR="00F068C4" w:rsidRPr="00EE6EFD" w:rsidRDefault="00F068C4" w:rsidP="00EE6EFD">
            <w:pPr>
              <w:spacing w:after="0" w:line="240" w:lineRule="auto"/>
              <w:rPr>
                <w:rFonts w:ascii="Calibri" w:hAnsi="Calibri" w:cs="Calibri"/>
                <w:sz w:val="14"/>
                <w:szCs w:val="14"/>
                <w:lang w:eastAsia="sk-SK"/>
              </w:rPr>
            </w:pPr>
            <w:r w:rsidRPr="00E754D9">
              <w:rPr>
                <w:rFonts w:ascii="Calibri" w:hAnsi="Calibri" w:cs="Calibri"/>
                <w:color w:val="000000"/>
                <w:sz w:val="14"/>
                <w:szCs w:val="14"/>
                <w:lang w:eastAsia="sk-SK"/>
              </w:rPr>
              <w:t>Počet realizovaných projektov zameraných na zlepšovanie vzdelávacích  výsledkov žiakov z MRK/SZP</w:t>
            </w:r>
          </w:p>
        </w:tc>
        <w:tc>
          <w:tcPr>
            <w:tcW w:w="710" w:type="dxa"/>
            <w:tcBorders>
              <w:top w:val="single" w:sz="4" w:space="0" w:color="auto"/>
              <w:right w:val="single" w:sz="4" w:space="0" w:color="auto"/>
            </w:tcBorders>
            <w:noWrap/>
            <w:vAlign w:val="center"/>
          </w:tcPr>
          <w:p w:rsidR="00F068C4" w:rsidRPr="00E75754" w:rsidRDefault="00F068C4" w:rsidP="00E75754">
            <w:pPr>
              <w:pStyle w:val="paragraph"/>
              <w:contextualSpacing/>
              <w:jc w:val="center"/>
              <w:textAlignment w:val="baseline"/>
              <w:rPr>
                <w:rFonts w:ascii="Calibri" w:hAnsi="Calibri"/>
                <w:color w:val="000000"/>
                <w:sz w:val="14"/>
                <w:szCs w:val="14"/>
              </w:rPr>
            </w:pPr>
            <w:r>
              <w:rPr>
                <w:rFonts w:ascii="Calibri" w:hAnsi="Calibri"/>
                <w:color w:val="000000"/>
                <w:sz w:val="14"/>
                <w:szCs w:val="14"/>
              </w:rPr>
              <w:t>3</w:t>
            </w:r>
          </w:p>
        </w:tc>
        <w:tc>
          <w:tcPr>
            <w:tcW w:w="708" w:type="dxa"/>
            <w:tcBorders>
              <w:top w:val="single" w:sz="4" w:space="0" w:color="auto"/>
              <w:left w:val="single" w:sz="4" w:space="0" w:color="auto"/>
              <w:right w:val="single" w:sz="4" w:space="0" w:color="auto"/>
            </w:tcBorders>
            <w:vAlign w:val="center"/>
          </w:tcPr>
          <w:p w:rsidR="00F068C4" w:rsidRPr="00E75754" w:rsidRDefault="00F068C4" w:rsidP="00E75754">
            <w:pPr>
              <w:pStyle w:val="paragraph"/>
              <w:contextualSpacing/>
              <w:jc w:val="center"/>
              <w:textAlignment w:val="baseline"/>
              <w:rPr>
                <w:rFonts w:ascii="Calibri" w:hAnsi="Calibri"/>
                <w:color w:val="000000"/>
                <w:sz w:val="14"/>
                <w:szCs w:val="14"/>
              </w:rPr>
            </w:pPr>
            <w:r>
              <w:rPr>
                <w:rFonts w:ascii="Calibri" w:hAnsi="Calibri" w:cs="Calibri"/>
                <w:sz w:val="14"/>
                <w:szCs w:val="14"/>
              </w:rPr>
              <w:t>1</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F068C4" w:rsidRPr="00AA567A" w:rsidRDefault="00F068C4" w:rsidP="00815F12">
            <w:pPr>
              <w:pStyle w:val="paragraph"/>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tcBorders>
            <w:shd w:val="clear" w:color="auto" w:fill="EAF1DD" w:themeFill="accent3" w:themeFillTint="33"/>
            <w:vAlign w:val="center"/>
          </w:tcPr>
          <w:p w:rsidR="00F068C4" w:rsidRPr="004F2F3C" w:rsidRDefault="00F068C4" w:rsidP="004F2F3C">
            <w:pPr>
              <w:pStyle w:val="paragraph"/>
              <w:jc w:val="center"/>
              <w:rPr>
                <w:rFonts w:ascii="Calibri" w:hAnsi="Calibri" w:cs="Calibri"/>
                <w:sz w:val="14"/>
                <w:szCs w:val="14"/>
              </w:rPr>
            </w:pPr>
            <w:r w:rsidRPr="004F2F3C">
              <w:rPr>
                <w:rFonts w:ascii="Calibri" w:hAnsi="Calibri" w:cs="Calibri"/>
                <w:sz w:val="14"/>
                <w:szCs w:val="14"/>
              </w:rPr>
              <w:t>1</w:t>
            </w:r>
          </w:p>
        </w:tc>
        <w:tc>
          <w:tcPr>
            <w:tcW w:w="709" w:type="dxa"/>
            <w:vMerge w:val="restart"/>
            <w:tcBorders>
              <w:top w:val="single" w:sz="4" w:space="0" w:color="auto"/>
            </w:tcBorders>
            <w:shd w:val="clear" w:color="auto" w:fill="EAF1DD" w:themeFill="accent3" w:themeFillTint="33"/>
            <w:vAlign w:val="center"/>
          </w:tcPr>
          <w:p w:rsidR="00F068C4" w:rsidRDefault="00F068C4" w:rsidP="00F068C4">
            <w:pPr>
              <w:spacing w:after="0" w:line="240" w:lineRule="auto"/>
              <w:contextualSpacing/>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F068C4" w:rsidRPr="00EE6EFD" w:rsidRDefault="00F068C4" w:rsidP="00F068C4">
            <w:pPr>
              <w:spacing w:after="0" w:line="240" w:lineRule="auto"/>
              <w:contextualSpacing/>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vMerge w:val="restart"/>
            <w:tcBorders>
              <w:top w:val="single" w:sz="4" w:space="0" w:color="auto"/>
              <w:right w:val="single" w:sz="8" w:space="0" w:color="auto"/>
            </w:tcBorders>
            <w:shd w:val="clear" w:color="auto" w:fill="EAF1DD" w:themeFill="accent3" w:themeFillTint="33"/>
          </w:tcPr>
          <w:p w:rsidR="00860A99" w:rsidRDefault="00860A99" w:rsidP="004F2F3C">
            <w:pPr>
              <w:spacing w:after="0" w:line="240" w:lineRule="auto"/>
              <w:jc w:val="both"/>
              <w:textAlignment w:val="baseline"/>
              <w:rPr>
                <w:rFonts w:ascii="Calibri" w:hAnsi="Calibri"/>
                <w:color w:val="000000"/>
                <w:sz w:val="14"/>
                <w:szCs w:val="14"/>
                <w:u w:val="single"/>
                <w:lang w:eastAsia="sk-SK"/>
              </w:rPr>
            </w:pPr>
          </w:p>
          <w:p w:rsidR="00F068C4" w:rsidRPr="00E54352" w:rsidRDefault="0002260B" w:rsidP="004F2F3C">
            <w:pPr>
              <w:spacing w:after="0" w:line="240" w:lineRule="auto"/>
              <w:jc w:val="both"/>
              <w:textAlignment w:val="baseline"/>
              <w:rPr>
                <w:rFonts w:ascii="Calibri" w:hAnsi="Calibri"/>
                <w:color w:val="FF0000"/>
                <w:sz w:val="14"/>
                <w:szCs w:val="14"/>
                <w:lang w:eastAsia="sk-SK"/>
              </w:rPr>
            </w:pPr>
            <w:r>
              <w:rPr>
                <w:rFonts w:ascii="Calibri" w:hAnsi="Calibri"/>
                <w:color w:val="000000"/>
                <w:sz w:val="14"/>
                <w:szCs w:val="14"/>
                <w:u w:val="single"/>
                <w:lang w:eastAsia="sk-SK"/>
              </w:rPr>
              <w:t>MŠVVŠ</w:t>
            </w:r>
            <w:r w:rsidR="00F068C4" w:rsidRPr="007A61AD">
              <w:rPr>
                <w:rFonts w:ascii="Calibri" w:hAnsi="Calibri"/>
                <w:color w:val="000000"/>
                <w:sz w:val="14"/>
                <w:szCs w:val="14"/>
                <w:u w:val="single"/>
                <w:lang w:eastAsia="sk-SK"/>
              </w:rPr>
              <w:t xml:space="preserve"> SR</w:t>
            </w:r>
            <w:r w:rsidR="00F068C4">
              <w:rPr>
                <w:rFonts w:ascii="Calibri" w:hAnsi="Calibri"/>
                <w:color w:val="000000"/>
                <w:sz w:val="14"/>
                <w:szCs w:val="14"/>
                <w:u w:val="single"/>
                <w:lang w:eastAsia="sk-SK"/>
              </w:rPr>
              <w:t xml:space="preserve">: </w:t>
            </w:r>
            <w:r w:rsidR="00F068C4" w:rsidRPr="004F2F3C">
              <w:rPr>
                <w:rFonts w:ascii="Calibri" w:hAnsi="Calibri"/>
                <w:sz w:val="14"/>
                <w:szCs w:val="14"/>
                <w:lang w:eastAsia="sk-SK"/>
              </w:rPr>
              <w:t xml:space="preserve">Aktivita sa plní aj prostredníctvom MPC a to NP ŠOV  a  </w:t>
            </w:r>
            <w:r w:rsidR="00F068C4" w:rsidRPr="004F2F3C">
              <w:rPr>
                <w:sz w:val="14"/>
                <w:szCs w:val="14"/>
                <w:lang w:eastAsia="sk-SK"/>
              </w:rPr>
              <w:t xml:space="preserve">rozvojovým projektom </w:t>
            </w:r>
            <w:r>
              <w:rPr>
                <w:sz w:val="14"/>
                <w:szCs w:val="14"/>
                <w:lang w:eastAsia="sk-SK"/>
              </w:rPr>
              <w:t>MŠVVŠ</w:t>
            </w:r>
            <w:r w:rsidR="00F068C4" w:rsidRPr="004F2F3C">
              <w:rPr>
                <w:sz w:val="14"/>
                <w:szCs w:val="14"/>
                <w:lang w:eastAsia="sk-SK"/>
              </w:rPr>
              <w:t xml:space="preserve"> SR „Podpora výchovy a vzdelávania žiakov zo SZP“</w:t>
            </w:r>
            <w:r w:rsidR="00387CEB">
              <w:rPr>
                <w:sz w:val="14"/>
                <w:szCs w:val="14"/>
                <w:lang w:eastAsia="sk-SK"/>
              </w:rPr>
              <w:t>.</w:t>
            </w:r>
          </w:p>
          <w:p w:rsidR="00F068C4" w:rsidRPr="004F2F3C" w:rsidRDefault="00F068C4" w:rsidP="004F2F3C">
            <w:pPr>
              <w:spacing w:after="0" w:line="240" w:lineRule="auto"/>
              <w:jc w:val="both"/>
              <w:textAlignment w:val="baseline"/>
              <w:rPr>
                <w:rFonts w:ascii="Calibri" w:hAnsi="Calibri" w:cs="Calibri"/>
                <w:sz w:val="14"/>
                <w:szCs w:val="14"/>
              </w:rPr>
            </w:pPr>
            <w:r>
              <w:rPr>
                <w:rFonts w:ascii="Calibri" w:hAnsi="Calibri" w:cs="Calibri"/>
                <w:sz w:val="14"/>
                <w:szCs w:val="14"/>
              </w:rPr>
              <w:t xml:space="preserve">NP ŠOV: </w:t>
            </w:r>
            <w:r w:rsidRPr="004F2F3C">
              <w:rPr>
                <w:rFonts w:ascii="Calibri" w:hAnsi="Calibri" w:cs="Calibri"/>
                <w:sz w:val="14"/>
                <w:szCs w:val="14"/>
              </w:rPr>
              <w:t>Počet škôl zapojených do aktivít: 180</w:t>
            </w:r>
            <w:r w:rsidR="00387CEB">
              <w:rPr>
                <w:rFonts w:ascii="Calibri" w:hAnsi="Calibri" w:cs="Calibri"/>
                <w:sz w:val="14"/>
                <w:szCs w:val="14"/>
              </w:rPr>
              <w:t>;</w:t>
            </w:r>
          </w:p>
          <w:p w:rsidR="00F068C4" w:rsidRDefault="00F068C4" w:rsidP="00B205B3">
            <w:pPr>
              <w:spacing w:after="0" w:line="240" w:lineRule="auto"/>
              <w:jc w:val="both"/>
              <w:textAlignment w:val="baseline"/>
              <w:rPr>
                <w:rFonts w:ascii="Calibri" w:hAnsi="Calibri" w:cs="Calibri"/>
                <w:sz w:val="14"/>
                <w:szCs w:val="14"/>
              </w:rPr>
            </w:pPr>
            <w:r w:rsidRPr="004F2F3C">
              <w:rPr>
                <w:rFonts w:ascii="Calibri" w:hAnsi="Calibri" w:cs="Calibri"/>
                <w:sz w:val="14"/>
                <w:szCs w:val="14"/>
              </w:rPr>
              <w:t>Počet žiakov zapojených do aktivít: 19</w:t>
            </w:r>
            <w:r>
              <w:rPr>
                <w:rFonts w:ascii="Calibri" w:hAnsi="Calibri" w:cs="Calibri"/>
                <w:sz w:val="14"/>
                <w:szCs w:val="14"/>
              </w:rPr>
              <w:t> </w:t>
            </w:r>
            <w:r w:rsidRPr="004F2F3C">
              <w:rPr>
                <w:rFonts w:ascii="Calibri" w:hAnsi="Calibri" w:cs="Calibri"/>
                <w:sz w:val="14"/>
                <w:szCs w:val="14"/>
              </w:rPr>
              <w:t>143</w:t>
            </w:r>
            <w:r>
              <w:rPr>
                <w:rFonts w:ascii="Calibri" w:hAnsi="Calibri" w:cs="Calibri"/>
                <w:sz w:val="14"/>
                <w:szCs w:val="14"/>
              </w:rPr>
              <w:t xml:space="preserve">. </w:t>
            </w:r>
          </w:p>
          <w:p w:rsidR="00F068C4" w:rsidRPr="00F068C4" w:rsidRDefault="00F068C4" w:rsidP="00B205B3">
            <w:pPr>
              <w:spacing w:after="0" w:line="240" w:lineRule="auto"/>
              <w:jc w:val="both"/>
              <w:textAlignment w:val="baseline"/>
              <w:rPr>
                <w:rFonts w:ascii="Calibri" w:hAnsi="Calibri" w:cs="Calibri"/>
                <w:sz w:val="14"/>
                <w:szCs w:val="14"/>
              </w:rPr>
            </w:pPr>
            <w:r w:rsidRPr="004F2F3C">
              <w:rPr>
                <w:rFonts w:ascii="Calibri" w:hAnsi="Calibri" w:cs="Calibri"/>
                <w:sz w:val="18"/>
                <w:szCs w:val="14"/>
                <w:vertAlign w:val="superscript"/>
                <w:lang w:eastAsia="sk-SK"/>
              </w:rPr>
              <w:t>+</w:t>
            </w:r>
            <w:r>
              <w:rPr>
                <w:rFonts w:ascii="Calibri" w:hAnsi="Calibri" w:cs="Calibri"/>
                <w:sz w:val="14"/>
                <w:szCs w:val="14"/>
                <w:lang w:eastAsia="sk-SK"/>
              </w:rPr>
              <w:t xml:space="preserve">čerpanie zo ŠR pre </w:t>
            </w:r>
            <w:r w:rsidRPr="0042666F">
              <w:rPr>
                <w:sz w:val="14"/>
                <w:szCs w:val="14"/>
                <w:lang w:eastAsia="sk-SK"/>
              </w:rPr>
              <w:t xml:space="preserve">Rozvojový projekt </w:t>
            </w:r>
            <w:r w:rsidR="0002260B">
              <w:rPr>
                <w:sz w:val="14"/>
                <w:szCs w:val="14"/>
                <w:lang w:eastAsia="sk-SK"/>
              </w:rPr>
              <w:t>MŠVVŠ</w:t>
            </w:r>
            <w:r w:rsidRPr="0042666F">
              <w:rPr>
                <w:sz w:val="14"/>
                <w:szCs w:val="14"/>
                <w:lang w:eastAsia="sk-SK"/>
              </w:rPr>
              <w:t xml:space="preserve"> SR „Podpora vých</w:t>
            </w:r>
            <w:r>
              <w:rPr>
                <w:sz w:val="14"/>
                <w:szCs w:val="14"/>
                <w:lang w:eastAsia="sk-SK"/>
              </w:rPr>
              <w:t>ovy a vzdelávania žiakov zo SZP“</w:t>
            </w:r>
            <w:r w:rsidR="00AD7FD6">
              <w:rPr>
                <w:sz w:val="14"/>
                <w:szCs w:val="14"/>
                <w:lang w:eastAsia="sk-SK"/>
              </w:rPr>
              <w:t>.</w:t>
            </w:r>
            <w:r w:rsidR="00874045">
              <w:rPr>
                <w:sz w:val="14"/>
                <w:szCs w:val="14"/>
                <w:lang w:eastAsia="sk-SK"/>
              </w:rPr>
              <w:t xml:space="preserve"> </w:t>
            </w:r>
          </w:p>
          <w:p w:rsidR="00874045" w:rsidRDefault="00F068C4" w:rsidP="00874045">
            <w:pPr>
              <w:spacing w:after="0" w:line="240" w:lineRule="auto"/>
              <w:jc w:val="both"/>
              <w:textAlignment w:val="baseline"/>
              <w:rPr>
                <w:sz w:val="14"/>
                <w:szCs w:val="14"/>
                <w:lang w:eastAsia="sk-SK"/>
              </w:rPr>
            </w:pPr>
            <w:r>
              <w:rPr>
                <w:rFonts w:ascii="Calibri" w:hAnsi="Calibri" w:cs="Calibri"/>
                <w:sz w:val="14"/>
                <w:szCs w:val="14"/>
              </w:rPr>
              <w:t xml:space="preserve">*škôl/žiakov - </w:t>
            </w:r>
            <w:r>
              <w:rPr>
                <w:sz w:val="14"/>
                <w:szCs w:val="14"/>
                <w:lang w:eastAsia="sk-SK"/>
              </w:rPr>
              <w:t>Programy MPC</w:t>
            </w:r>
            <w:r w:rsidR="00874045">
              <w:rPr>
                <w:sz w:val="14"/>
                <w:szCs w:val="14"/>
                <w:lang w:eastAsia="sk-SK"/>
              </w:rPr>
              <w:t xml:space="preserve"> </w:t>
            </w:r>
          </w:p>
          <w:p w:rsidR="00F068C4" w:rsidRPr="003752A4" w:rsidRDefault="00F068C4" w:rsidP="00874045">
            <w:pPr>
              <w:spacing w:after="0" w:line="240" w:lineRule="auto"/>
              <w:jc w:val="both"/>
              <w:textAlignment w:val="baseline"/>
              <w:rPr>
                <w:rFonts w:ascii="Calibri" w:hAnsi="Calibri" w:cs="Calibri"/>
                <w:sz w:val="14"/>
                <w:szCs w:val="14"/>
              </w:rPr>
            </w:pPr>
            <w:r>
              <w:rPr>
                <w:rFonts w:ascii="Calibri" w:hAnsi="Calibri" w:cs="Calibri"/>
                <w:sz w:val="14"/>
                <w:szCs w:val="14"/>
              </w:rPr>
              <w:t xml:space="preserve">**školy - </w:t>
            </w:r>
            <w:r w:rsidRPr="0042666F">
              <w:rPr>
                <w:sz w:val="14"/>
                <w:szCs w:val="14"/>
                <w:lang w:eastAsia="sk-SK"/>
              </w:rPr>
              <w:t xml:space="preserve">Rozvojový projekt </w:t>
            </w:r>
            <w:r w:rsidR="0002260B">
              <w:rPr>
                <w:sz w:val="14"/>
                <w:szCs w:val="14"/>
                <w:lang w:eastAsia="sk-SK"/>
              </w:rPr>
              <w:t>MŠVVŠ</w:t>
            </w:r>
            <w:r w:rsidRPr="0042666F">
              <w:rPr>
                <w:sz w:val="14"/>
                <w:szCs w:val="14"/>
                <w:lang w:eastAsia="sk-SK"/>
              </w:rPr>
              <w:t xml:space="preserve"> SR „Podpora výchovy a vzdelávania žiakov zo SZP“</w:t>
            </w:r>
            <w:r>
              <w:rPr>
                <w:sz w:val="14"/>
                <w:szCs w:val="14"/>
                <w:lang w:eastAsia="sk-SK"/>
              </w:rPr>
              <w:t>.</w:t>
            </w:r>
            <w:r>
              <w:t xml:space="preserve"> </w:t>
            </w:r>
            <w:r w:rsidRPr="004F2F3C">
              <w:rPr>
                <w:sz w:val="14"/>
                <w:szCs w:val="14"/>
                <w:lang w:eastAsia="sk-SK"/>
              </w:rPr>
              <w:t xml:space="preserve">Počty žiakov v týchto školách </w:t>
            </w:r>
            <w:r w:rsidR="0002260B">
              <w:rPr>
                <w:sz w:val="14"/>
                <w:szCs w:val="14"/>
                <w:lang w:eastAsia="sk-SK"/>
              </w:rPr>
              <w:t>MŠVVŠ</w:t>
            </w:r>
            <w:r>
              <w:rPr>
                <w:sz w:val="14"/>
                <w:szCs w:val="14"/>
                <w:lang w:eastAsia="sk-SK"/>
              </w:rPr>
              <w:t xml:space="preserve"> SR nesleduje. </w:t>
            </w:r>
          </w:p>
        </w:tc>
      </w:tr>
      <w:tr w:rsidR="00F068C4" w:rsidRPr="00EE6EFD" w:rsidTr="00860A99">
        <w:tblPrEx>
          <w:tblBorders>
            <w:insideH w:val="single" w:sz="6" w:space="0" w:color="auto"/>
            <w:insideV w:val="single" w:sz="6" w:space="0" w:color="auto"/>
          </w:tblBorders>
          <w:tblLook w:val="04A0" w:firstRow="1" w:lastRow="0" w:firstColumn="1" w:lastColumn="0" w:noHBand="0" w:noVBand="1"/>
        </w:tblPrEx>
        <w:trPr>
          <w:trHeight w:val="854"/>
        </w:trPr>
        <w:tc>
          <w:tcPr>
            <w:tcW w:w="1122" w:type="dxa"/>
            <w:vMerge/>
            <w:tcBorders>
              <w:right w:val="single" w:sz="8" w:space="0" w:color="auto"/>
            </w:tcBorders>
            <w:shd w:val="clear" w:color="000000" w:fill="FFFFFF"/>
            <w:vAlign w:val="center"/>
          </w:tcPr>
          <w:p w:rsidR="00F068C4" w:rsidRDefault="00F068C4"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F068C4" w:rsidRPr="00E754D9" w:rsidRDefault="00F068C4"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F068C4" w:rsidRPr="00196A1D" w:rsidRDefault="00F068C4" w:rsidP="00B471EA">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F068C4" w:rsidRDefault="00F068C4" w:rsidP="00EE6EFD">
            <w:pPr>
              <w:spacing w:after="0" w:line="240" w:lineRule="auto"/>
              <w:jc w:val="center"/>
              <w:rPr>
                <w:rFonts w:ascii="Calibri" w:hAnsi="Calibri" w:cs="Calibri"/>
                <w:sz w:val="14"/>
                <w:szCs w:val="14"/>
                <w:lang w:eastAsia="sk-SK"/>
              </w:rPr>
            </w:pPr>
          </w:p>
        </w:tc>
        <w:tc>
          <w:tcPr>
            <w:tcW w:w="993" w:type="dxa"/>
            <w:tcBorders>
              <w:top w:val="single" w:sz="4" w:space="0" w:color="auto"/>
              <w:bottom w:val="single" w:sz="4" w:space="0" w:color="auto"/>
            </w:tcBorders>
            <w:shd w:val="clear" w:color="000000" w:fill="FFFFFF"/>
            <w:vAlign w:val="center"/>
          </w:tcPr>
          <w:p w:rsidR="00F068C4" w:rsidRPr="00EE6EFD" w:rsidRDefault="00F068C4"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F068C4" w:rsidRPr="00EE6EFD" w:rsidRDefault="00F068C4"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5 263</w:t>
            </w:r>
          </w:p>
        </w:tc>
        <w:tc>
          <w:tcPr>
            <w:tcW w:w="855" w:type="dxa"/>
            <w:vMerge/>
            <w:tcBorders>
              <w:right w:val="single" w:sz="8" w:space="0" w:color="auto"/>
            </w:tcBorders>
            <w:shd w:val="clear" w:color="000000" w:fill="FFFFFF"/>
            <w:vAlign w:val="center"/>
          </w:tcPr>
          <w:p w:rsidR="00F068C4" w:rsidRPr="00EE6EFD" w:rsidRDefault="00F068C4" w:rsidP="00434975">
            <w:pPr>
              <w:spacing w:after="0" w:line="240" w:lineRule="auto"/>
              <w:jc w:val="center"/>
              <w:rPr>
                <w:rFonts w:ascii="Calibri" w:hAnsi="Calibri" w:cs="Calibri"/>
                <w:sz w:val="14"/>
                <w:szCs w:val="14"/>
                <w:lang w:eastAsia="sk-SK"/>
              </w:rPr>
            </w:pPr>
          </w:p>
        </w:tc>
        <w:tc>
          <w:tcPr>
            <w:tcW w:w="869" w:type="dxa"/>
            <w:gridSpan w:val="3"/>
            <w:tcBorders>
              <w:top w:val="single" w:sz="4" w:space="0" w:color="auto"/>
              <w:bottom w:val="single" w:sz="4" w:space="0" w:color="auto"/>
              <w:right w:val="single" w:sz="4" w:space="0" w:color="auto"/>
            </w:tcBorders>
            <w:vAlign w:val="center"/>
          </w:tcPr>
          <w:p w:rsidR="00F068C4" w:rsidRPr="004F2F3C" w:rsidRDefault="00F068C4" w:rsidP="004F2F3C">
            <w:pPr>
              <w:spacing w:after="0" w:line="240" w:lineRule="auto"/>
              <w:jc w:val="center"/>
              <w:rPr>
                <w:rFonts w:ascii="Calibri" w:hAnsi="Calibri" w:cs="Calibri"/>
                <w:sz w:val="14"/>
                <w:szCs w:val="14"/>
                <w:lang w:eastAsia="sk-SK"/>
              </w:rPr>
            </w:pPr>
            <w:r w:rsidRPr="004F2F3C">
              <w:rPr>
                <w:rFonts w:ascii="Calibri" w:hAnsi="Calibri" w:cs="Calibri"/>
                <w:sz w:val="14"/>
                <w:szCs w:val="14"/>
                <w:lang w:eastAsia="sk-SK"/>
              </w:rPr>
              <w:t>49 000</w:t>
            </w:r>
          </w:p>
          <w:p w:rsidR="00F068C4" w:rsidRPr="004F2F3C" w:rsidRDefault="00F068C4" w:rsidP="004F2F3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bottom w:val="single" w:sz="4" w:space="0" w:color="auto"/>
              <w:right w:val="single" w:sz="8" w:space="0" w:color="auto"/>
            </w:tcBorders>
            <w:shd w:val="clear" w:color="auto" w:fill="EAF1DD" w:themeFill="accent3" w:themeFillTint="33"/>
            <w:vAlign w:val="center"/>
          </w:tcPr>
          <w:p w:rsidR="00F068C4" w:rsidRPr="004F2F3C" w:rsidRDefault="00F068C4" w:rsidP="004F2F3C">
            <w:pPr>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F068C4" w:rsidRPr="00EE6EFD" w:rsidRDefault="00F068C4" w:rsidP="00434975">
            <w:pPr>
              <w:spacing w:after="0" w:line="240" w:lineRule="auto"/>
              <w:jc w:val="center"/>
              <w:rPr>
                <w:rFonts w:ascii="Calibri" w:hAnsi="Calibri" w:cs="Calibri"/>
                <w:sz w:val="14"/>
                <w:szCs w:val="14"/>
                <w:lang w:eastAsia="sk-SK"/>
              </w:rPr>
            </w:pPr>
          </w:p>
        </w:tc>
        <w:tc>
          <w:tcPr>
            <w:tcW w:w="1142" w:type="dxa"/>
            <w:tcBorders>
              <w:top w:val="single" w:sz="4" w:space="0" w:color="auto"/>
              <w:left w:val="single" w:sz="8" w:space="0" w:color="auto"/>
              <w:bottom w:val="single" w:sz="4" w:space="0" w:color="auto"/>
            </w:tcBorders>
            <w:shd w:val="clear" w:color="000000" w:fill="FFFFFF"/>
            <w:vAlign w:val="center"/>
          </w:tcPr>
          <w:p w:rsidR="00F068C4" w:rsidRPr="00EE6EFD" w:rsidRDefault="00F068C4" w:rsidP="00EE6EFD">
            <w:pPr>
              <w:spacing w:after="0" w:line="240" w:lineRule="auto"/>
              <w:rPr>
                <w:rFonts w:ascii="Calibri" w:hAnsi="Calibri" w:cs="Calibri"/>
                <w:sz w:val="14"/>
                <w:szCs w:val="14"/>
                <w:lang w:eastAsia="sk-SK"/>
              </w:rPr>
            </w:pPr>
            <w:r w:rsidRPr="00E754D9">
              <w:rPr>
                <w:rFonts w:ascii="Calibri" w:hAnsi="Calibri" w:cs="Calibri"/>
                <w:color w:val="000000"/>
                <w:sz w:val="14"/>
                <w:szCs w:val="14"/>
                <w:lang w:eastAsia="sk-SK"/>
              </w:rPr>
              <w:t>Počet škôl a</w:t>
            </w:r>
            <w:r>
              <w:rPr>
                <w:rFonts w:ascii="Calibri" w:hAnsi="Calibri" w:cs="Calibri"/>
                <w:color w:val="000000"/>
                <w:sz w:val="14"/>
                <w:szCs w:val="14"/>
                <w:lang w:eastAsia="sk-SK"/>
              </w:rPr>
              <w:t xml:space="preserve"> žiakov zapojených do programov</w:t>
            </w:r>
          </w:p>
        </w:tc>
        <w:tc>
          <w:tcPr>
            <w:tcW w:w="710" w:type="dxa"/>
            <w:tcBorders>
              <w:top w:val="single" w:sz="4" w:space="0" w:color="auto"/>
              <w:bottom w:val="single" w:sz="4" w:space="0" w:color="auto"/>
              <w:right w:val="single" w:sz="4" w:space="0" w:color="auto"/>
            </w:tcBorders>
            <w:noWrap/>
            <w:vAlign w:val="center"/>
          </w:tcPr>
          <w:p w:rsidR="00F068C4" w:rsidRDefault="00F068C4" w:rsidP="00BD5DFD">
            <w:pPr>
              <w:pStyle w:val="paragraph"/>
              <w:spacing w:before="0" w:beforeAutospacing="0" w:after="0" w:afterAutospacing="0"/>
              <w:contextualSpacing/>
              <w:jc w:val="center"/>
              <w:textAlignment w:val="baseline"/>
              <w:rPr>
                <w:rFonts w:ascii="Calibri" w:hAnsi="Calibri" w:cs="Calibri"/>
                <w:sz w:val="14"/>
                <w:szCs w:val="14"/>
              </w:rPr>
            </w:pPr>
            <w:r w:rsidRPr="003752A4">
              <w:rPr>
                <w:rFonts w:ascii="Calibri" w:hAnsi="Calibri"/>
                <w:sz w:val="14"/>
                <w:szCs w:val="14"/>
              </w:rPr>
              <w:t>774/</w:t>
            </w:r>
            <w:r>
              <w:rPr>
                <w:rFonts w:ascii="Calibri" w:hAnsi="Calibri"/>
                <w:sz w:val="14"/>
                <w:szCs w:val="14"/>
              </w:rPr>
              <w:t xml:space="preserve"> </w:t>
            </w:r>
            <w:r w:rsidRPr="003752A4">
              <w:rPr>
                <w:rFonts w:ascii="Calibri" w:hAnsi="Calibri"/>
                <w:sz w:val="14"/>
                <w:szCs w:val="14"/>
              </w:rPr>
              <w:t>161</w:t>
            </w:r>
            <w:r>
              <w:rPr>
                <w:rFonts w:ascii="Calibri" w:hAnsi="Calibri"/>
                <w:sz w:val="14"/>
                <w:szCs w:val="14"/>
              </w:rPr>
              <w:t> </w:t>
            </w:r>
            <w:r w:rsidRPr="003752A4">
              <w:rPr>
                <w:rFonts w:ascii="Calibri" w:hAnsi="Calibri"/>
                <w:sz w:val="14"/>
                <w:szCs w:val="14"/>
              </w:rPr>
              <w:t>394*</w:t>
            </w:r>
          </w:p>
          <w:p w:rsidR="00F068C4" w:rsidRDefault="00F068C4" w:rsidP="00BD5DFD">
            <w:pPr>
              <w:spacing w:after="0" w:line="240" w:lineRule="auto"/>
              <w:jc w:val="center"/>
              <w:rPr>
                <w:rFonts w:ascii="Calibri" w:hAnsi="Calibri" w:cs="Calibri"/>
                <w:sz w:val="14"/>
                <w:szCs w:val="14"/>
              </w:rPr>
            </w:pPr>
          </w:p>
        </w:tc>
        <w:tc>
          <w:tcPr>
            <w:tcW w:w="708" w:type="dxa"/>
            <w:tcBorders>
              <w:top w:val="single" w:sz="4" w:space="0" w:color="auto"/>
              <w:left w:val="single" w:sz="4" w:space="0" w:color="auto"/>
              <w:bottom w:val="single" w:sz="4" w:space="0" w:color="auto"/>
              <w:right w:val="single" w:sz="4" w:space="0" w:color="auto"/>
            </w:tcBorders>
            <w:vAlign w:val="center"/>
          </w:tcPr>
          <w:p w:rsidR="00F068C4" w:rsidRDefault="00F068C4" w:rsidP="00BD5DFD">
            <w:pPr>
              <w:spacing w:after="0" w:line="240" w:lineRule="auto"/>
              <w:jc w:val="center"/>
              <w:rPr>
                <w:rFonts w:ascii="Calibri" w:hAnsi="Calibri" w:cs="Calibri"/>
                <w:sz w:val="14"/>
                <w:szCs w:val="14"/>
              </w:rPr>
            </w:pPr>
            <w:r w:rsidRPr="00C26232">
              <w:rPr>
                <w:rFonts w:ascii="Calibri" w:hAnsi="Calibri" w:cs="Calibri"/>
                <w:sz w:val="14"/>
                <w:szCs w:val="14"/>
              </w:rPr>
              <w:t>180</w:t>
            </w:r>
            <w:r>
              <w:rPr>
                <w:rFonts w:ascii="Calibri" w:hAnsi="Calibri" w:cs="Calibri"/>
                <w:sz w:val="14"/>
                <w:szCs w:val="14"/>
              </w:rPr>
              <w:t xml:space="preserve">/ </w:t>
            </w:r>
            <w:r w:rsidRPr="00C26232">
              <w:rPr>
                <w:rFonts w:ascii="Calibri" w:hAnsi="Calibri" w:cs="Calibri"/>
                <w:sz w:val="14"/>
                <w:szCs w:val="14"/>
              </w:rPr>
              <w:t>19</w:t>
            </w:r>
            <w:r>
              <w:rPr>
                <w:rFonts w:ascii="Calibri" w:hAnsi="Calibri" w:cs="Calibri"/>
                <w:sz w:val="14"/>
                <w:szCs w:val="14"/>
              </w:rPr>
              <w:t> </w:t>
            </w:r>
            <w:r w:rsidRPr="00C26232">
              <w:rPr>
                <w:rFonts w:ascii="Calibri" w:hAnsi="Calibri" w:cs="Calibri"/>
                <w:sz w:val="14"/>
                <w:szCs w:val="14"/>
              </w:rPr>
              <w:t>197</w:t>
            </w:r>
            <w:r>
              <w:rPr>
                <w:rFonts w:ascii="Calibri" w:hAnsi="Calibri" w:cs="Calibri"/>
                <w:sz w:val="14"/>
                <w:szCs w:val="14"/>
              </w:rPr>
              <w:t>*</w:t>
            </w:r>
          </w:p>
          <w:p w:rsidR="00874045" w:rsidRDefault="00874045" w:rsidP="00BD5DFD">
            <w:pPr>
              <w:spacing w:after="0" w:line="240" w:lineRule="auto"/>
              <w:jc w:val="center"/>
              <w:rPr>
                <w:rFonts w:ascii="Calibri" w:hAnsi="Calibri" w:cs="Calibri"/>
                <w:sz w:val="14"/>
                <w:szCs w:val="14"/>
              </w:rPr>
            </w:pPr>
          </w:p>
          <w:p w:rsidR="00F068C4" w:rsidRDefault="00F068C4" w:rsidP="00BD5DFD">
            <w:pPr>
              <w:spacing w:after="0" w:line="240" w:lineRule="auto"/>
              <w:jc w:val="center"/>
              <w:rPr>
                <w:rFonts w:ascii="Calibri" w:hAnsi="Calibri" w:cs="Calibri"/>
                <w:sz w:val="14"/>
                <w:szCs w:val="14"/>
              </w:rPr>
            </w:pPr>
            <w:r>
              <w:rPr>
                <w:rFonts w:ascii="Calibri" w:hAnsi="Calibri" w:cs="Calibri"/>
                <w:sz w:val="14"/>
                <w:szCs w:val="14"/>
              </w:rPr>
              <w:t>+23**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068C4" w:rsidRDefault="00F068C4" w:rsidP="000664F0">
            <w:pPr>
              <w:spacing w:line="240" w:lineRule="auto"/>
              <w:contextualSpacing/>
              <w:jc w:val="center"/>
              <w:rPr>
                <w:rFonts w:ascii="Calibri" w:hAnsi="Calibri" w:cs="Calibri"/>
                <w:sz w:val="14"/>
                <w:szCs w:val="14"/>
              </w:rPr>
            </w:pPr>
            <w:r>
              <w:rPr>
                <w:rFonts w:ascii="Calibri" w:hAnsi="Calibri" w:cs="Calibri"/>
                <w:sz w:val="14"/>
                <w:szCs w:val="14"/>
              </w:rPr>
              <w:t>180/</w:t>
            </w:r>
          </w:p>
          <w:p w:rsidR="00F068C4" w:rsidRDefault="00F068C4" w:rsidP="000664F0">
            <w:pPr>
              <w:spacing w:line="240" w:lineRule="auto"/>
              <w:contextualSpacing/>
              <w:jc w:val="center"/>
              <w:rPr>
                <w:rFonts w:ascii="Calibri" w:hAnsi="Calibri" w:cs="Calibri"/>
                <w:sz w:val="14"/>
                <w:szCs w:val="14"/>
              </w:rPr>
            </w:pPr>
            <w:r>
              <w:rPr>
                <w:rFonts w:ascii="Calibri" w:hAnsi="Calibri" w:cs="Calibri"/>
                <w:sz w:val="14"/>
                <w:szCs w:val="14"/>
              </w:rPr>
              <w:t>19 190*</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F068C4" w:rsidRPr="004F2F3C" w:rsidRDefault="00F068C4" w:rsidP="00D70EE2">
            <w:pPr>
              <w:spacing w:line="240" w:lineRule="auto"/>
              <w:contextualSpacing/>
              <w:jc w:val="center"/>
              <w:rPr>
                <w:rFonts w:ascii="Calibri" w:hAnsi="Calibri" w:cs="Calibri"/>
                <w:sz w:val="14"/>
                <w:szCs w:val="14"/>
              </w:rPr>
            </w:pPr>
            <w:r w:rsidRPr="004F2F3C">
              <w:rPr>
                <w:rFonts w:ascii="Calibri" w:hAnsi="Calibri" w:cs="Calibri"/>
                <w:sz w:val="14"/>
                <w:szCs w:val="14"/>
              </w:rPr>
              <w:t>180/</w:t>
            </w:r>
          </w:p>
          <w:p w:rsidR="00F068C4" w:rsidRPr="004F2F3C" w:rsidRDefault="00F068C4" w:rsidP="00D70EE2">
            <w:pPr>
              <w:spacing w:line="240" w:lineRule="auto"/>
              <w:contextualSpacing/>
              <w:jc w:val="center"/>
              <w:rPr>
                <w:rFonts w:ascii="Calibri" w:hAnsi="Calibri" w:cs="Calibri"/>
                <w:sz w:val="14"/>
                <w:szCs w:val="14"/>
              </w:rPr>
            </w:pPr>
            <w:r w:rsidRPr="004F2F3C">
              <w:rPr>
                <w:rFonts w:ascii="Calibri" w:hAnsi="Calibri" w:cs="Calibri"/>
                <w:sz w:val="14"/>
                <w:szCs w:val="14"/>
              </w:rPr>
              <w:t>19</w:t>
            </w:r>
            <w:r>
              <w:rPr>
                <w:rFonts w:ascii="Calibri" w:hAnsi="Calibri" w:cs="Calibri"/>
                <w:sz w:val="14"/>
                <w:szCs w:val="14"/>
              </w:rPr>
              <w:t> </w:t>
            </w:r>
            <w:r w:rsidRPr="004F2F3C">
              <w:rPr>
                <w:rFonts w:ascii="Calibri" w:hAnsi="Calibri" w:cs="Calibri"/>
                <w:sz w:val="14"/>
                <w:szCs w:val="14"/>
              </w:rPr>
              <w:t>143</w:t>
            </w:r>
            <w:r>
              <w:rPr>
                <w:rFonts w:ascii="Calibri" w:hAnsi="Calibri" w:cs="Calibri"/>
                <w:sz w:val="14"/>
                <w:szCs w:val="14"/>
              </w:rPr>
              <w:t>*</w:t>
            </w:r>
          </w:p>
          <w:p w:rsidR="00874045" w:rsidRDefault="00874045" w:rsidP="00D70EE2">
            <w:pPr>
              <w:spacing w:line="240" w:lineRule="auto"/>
              <w:contextualSpacing/>
              <w:jc w:val="center"/>
              <w:rPr>
                <w:rFonts w:ascii="Calibri" w:hAnsi="Calibri" w:cs="Calibri"/>
                <w:sz w:val="14"/>
                <w:szCs w:val="14"/>
              </w:rPr>
            </w:pPr>
          </w:p>
          <w:p w:rsidR="00F068C4" w:rsidRPr="00504177" w:rsidRDefault="00874045" w:rsidP="00D70EE2">
            <w:pPr>
              <w:spacing w:line="240" w:lineRule="auto"/>
              <w:contextualSpacing/>
              <w:jc w:val="center"/>
              <w:rPr>
                <w:rFonts w:ascii="Calibri" w:hAnsi="Calibri" w:cs="Calibri"/>
                <w:color w:val="FF0000"/>
                <w:sz w:val="14"/>
                <w:szCs w:val="14"/>
              </w:rPr>
            </w:pPr>
            <w:r>
              <w:rPr>
                <w:rFonts w:ascii="Calibri" w:hAnsi="Calibri" w:cs="Calibri"/>
                <w:sz w:val="14"/>
                <w:szCs w:val="14"/>
              </w:rPr>
              <w:t xml:space="preserve">+ </w:t>
            </w:r>
            <w:r w:rsidR="00F068C4" w:rsidRPr="004F2F3C">
              <w:rPr>
                <w:rFonts w:ascii="Calibri" w:hAnsi="Calibri" w:cs="Calibri"/>
                <w:sz w:val="14"/>
                <w:szCs w:val="14"/>
              </w:rPr>
              <w:t>21**</w:t>
            </w:r>
          </w:p>
        </w:tc>
        <w:tc>
          <w:tcPr>
            <w:tcW w:w="709" w:type="dxa"/>
            <w:vMerge/>
            <w:shd w:val="clear" w:color="auto" w:fill="EAF1DD" w:themeFill="accent3" w:themeFillTint="33"/>
            <w:vAlign w:val="center"/>
          </w:tcPr>
          <w:p w:rsidR="00F068C4" w:rsidRPr="00EE6EFD" w:rsidRDefault="00F068C4"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tcPr>
          <w:p w:rsidR="00F068C4" w:rsidRPr="00EE6EFD" w:rsidRDefault="00F068C4" w:rsidP="00B205B3">
            <w:pPr>
              <w:spacing w:after="0" w:line="240" w:lineRule="auto"/>
              <w:jc w:val="both"/>
              <w:textAlignment w:val="baseline"/>
              <w:rPr>
                <w:rFonts w:ascii="Calibri" w:hAnsi="Calibri"/>
                <w:color w:val="000000"/>
                <w:sz w:val="14"/>
                <w:szCs w:val="14"/>
                <w:lang w:eastAsia="sk-SK"/>
              </w:rPr>
            </w:pPr>
          </w:p>
        </w:tc>
      </w:tr>
      <w:tr w:rsidR="00D70EE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507"/>
        </w:trPr>
        <w:tc>
          <w:tcPr>
            <w:tcW w:w="1122" w:type="dxa"/>
            <w:vMerge/>
            <w:tcBorders>
              <w:right w:val="single" w:sz="8" w:space="0" w:color="auto"/>
            </w:tcBorders>
            <w:shd w:val="clear" w:color="000000" w:fill="FFFFFF"/>
            <w:vAlign w:val="center"/>
          </w:tcPr>
          <w:p w:rsidR="00D70EE2" w:rsidRDefault="00D70EE2" w:rsidP="00EE6EFD">
            <w:pPr>
              <w:spacing w:after="0" w:line="240" w:lineRule="auto"/>
              <w:rPr>
                <w:rFonts w:ascii="Calibri" w:hAnsi="Calibri" w:cs="Calibri"/>
                <w:sz w:val="14"/>
                <w:szCs w:val="14"/>
                <w:lang w:eastAsia="sk-SK"/>
              </w:rPr>
            </w:pPr>
          </w:p>
        </w:tc>
        <w:tc>
          <w:tcPr>
            <w:tcW w:w="1138" w:type="dxa"/>
            <w:vMerge w:val="restart"/>
            <w:tcBorders>
              <w:top w:val="single" w:sz="4" w:space="0" w:color="auto"/>
              <w:left w:val="single" w:sz="8" w:space="0" w:color="auto"/>
              <w:bottom w:val="single" w:sz="4" w:space="0" w:color="auto"/>
            </w:tcBorders>
            <w:shd w:val="clear" w:color="000000" w:fill="FFFFFF"/>
            <w:vAlign w:val="center"/>
          </w:tcPr>
          <w:p w:rsidR="00D70EE2" w:rsidRPr="00E754D9" w:rsidRDefault="00D70EE2" w:rsidP="00EE6EFD">
            <w:pPr>
              <w:spacing w:after="0" w:line="240" w:lineRule="auto"/>
              <w:rPr>
                <w:rFonts w:ascii="Calibri" w:hAnsi="Calibri" w:cs="Calibri"/>
                <w:sz w:val="14"/>
                <w:szCs w:val="14"/>
                <w:lang w:eastAsia="sk-SK"/>
              </w:rPr>
            </w:pPr>
            <w:r w:rsidRPr="00E754D9">
              <w:rPr>
                <w:rFonts w:ascii="Calibri" w:hAnsi="Calibri" w:cs="Calibri"/>
                <w:sz w:val="14"/>
                <w:szCs w:val="14"/>
                <w:lang w:eastAsia="sk-SK"/>
              </w:rPr>
              <w:t>3.2.3 Zabezpečiť externé hodnotenie úrovne vedomostí a zručností žiakov zo SZP z matematiky a vyučovacích jazykov v 5. a 9. ročníku základných škôl</w:t>
            </w:r>
          </w:p>
        </w:tc>
        <w:tc>
          <w:tcPr>
            <w:tcW w:w="560" w:type="dxa"/>
            <w:vMerge w:val="restart"/>
            <w:tcBorders>
              <w:top w:val="single" w:sz="4" w:space="0" w:color="auto"/>
              <w:bottom w:val="single" w:sz="4" w:space="0" w:color="auto"/>
            </w:tcBorders>
            <w:shd w:val="clear" w:color="000000" w:fill="FFFFFF"/>
            <w:vAlign w:val="center"/>
          </w:tcPr>
          <w:p w:rsidR="00D70EE2" w:rsidRPr="00196A1D" w:rsidRDefault="00D70EE2" w:rsidP="00731567">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D70EE2" w:rsidRPr="00811AB7" w:rsidRDefault="00D70EE2" w:rsidP="00731567">
            <w:pPr>
              <w:spacing w:after="0" w:line="240" w:lineRule="auto"/>
              <w:jc w:val="center"/>
              <w:rPr>
                <w:rFonts w:ascii="Calibri" w:hAnsi="Calibri" w:cs="Calibri"/>
                <w:sz w:val="14"/>
                <w:szCs w:val="14"/>
                <w:lang w:eastAsia="sk-SK"/>
              </w:rPr>
            </w:pPr>
            <w:r w:rsidRPr="00811AB7">
              <w:rPr>
                <w:rFonts w:ascii="Calibri" w:hAnsi="Calibri" w:cs="Calibri"/>
                <w:sz w:val="14"/>
                <w:szCs w:val="14"/>
                <w:lang w:eastAsia="sk-SK"/>
              </w:rPr>
              <w:t>2017</w:t>
            </w:r>
          </w:p>
          <w:p w:rsidR="00D70EE2" w:rsidRPr="00811AB7" w:rsidRDefault="00D70EE2" w:rsidP="00731567">
            <w:pPr>
              <w:spacing w:after="0" w:line="240" w:lineRule="auto"/>
              <w:jc w:val="center"/>
              <w:rPr>
                <w:rFonts w:ascii="Calibri" w:hAnsi="Calibri" w:cs="Calibri"/>
                <w:b/>
                <w:sz w:val="14"/>
                <w:szCs w:val="14"/>
                <w:u w:val="single"/>
                <w:lang w:eastAsia="sk-SK"/>
              </w:rPr>
            </w:pPr>
            <w:r w:rsidRPr="00811AB7">
              <w:rPr>
                <w:rFonts w:ascii="Calibri" w:hAnsi="Calibri" w:cs="Calibri"/>
                <w:b/>
                <w:sz w:val="14"/>
                <w:szCs w:val="14"/>
                <w:u w:val="single"/>
                <w:lang w:eastAsia="sk-SK"/>
              </w:rPr>
              <w:t>2018</w:t>
            </w:r>
          </w:p>
          <w:p w:rsidR="00D70EE2" w:rsidRPr="00196A1D" w:rsidRDefault="00D70EE2" w:rsidP="00B471EA">
            <w:pPr>
              <w:spacing w:after="0" w:line="240" w:lineRule="auto"/>
              <w:jc w:val="center"/>
              <w:rPr>
                <w:rFonts w:ascii="Calibri" w:hAnsi="Calibri" w:cs="Calibri"/>
                <w:sz w:val="14"/>
                <w:szCs w:val="14"/>
                <w:lang w:eastAsia="sk-SK"/>
              </w:rPr>
            </w:pPr>
          </w:p>
        </w:tc>
        <w:tc>
          <w:tcPr>
            <w:tcW w:w="834" w:type="dxa"/>
            <w:vMerge w:val="restart"/>
            <w:tcBorders>
              <w:top w:val="single" w:sz="4" w:space="0" w:color="auto"/>
              <w:bottom w:val="single" w:sz="4" w:space="0" w:color="auto"/>
            </w:tcBorders>
            <w:shd w:val="clear" w:color="000000" w:fill="FFFFFF"/>
            <w:vAlign w:val="center"/>
          </w:tcPr>
          <w:p w:rsidR="00D70EE2"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D70EE2" w:rsidRPr="00AE25CB">
              <w:rPr>
                <w:rFonts w:ascii="Calibri" w:hAnsi="Calibri"/>
                <w:b/>
                <w:sz w:val="14"/>
                <w:lang w:eastAsia="sk-SK"/>
              </w:rPr>
              <w:t xml:space="preserve"> SR</w:t>
            </w:r>
          </w:p>
        </w:tc>
        <w:tc>
          <w:tcPr>
            <w:tcW w:w="993" w:type="dxa"/>
            <w:vMerge w:val="restart"/>
            <w:tcBorders>
              <w:top w:val="single" w:sz="4" w:space="0" w:color="auto"/>
            </w:tcBorders>
            <w:shd w:val="clear" w:color="000000" w:fill="FFFFFF"/>
            <w:vAlign w:val="center"/>
          </w:tcPr>
          <w:p w:rsidR="00D70EE2" w:rsidRDefault="00D70EE2" w:rsidP="003252A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D70EE2" w:rsidRDefault="00D70EE2" w:rsidP="00EE6EFD">
            <w:pPr>
              <w:spacing w:after="0" w:line="240" w:lineRule="auto"/>
              <w:jc w:val="center"/>
              <w:rPr>
                <w:rFonts w:ascii="Calibri" w:hAnsi="Calibri" w:cs="Calibri"/>
                <w:sz w:val="14"/>
                <w:szCs w:val="14"/>
                <w:lang w:eastAsia="sk-SK"/>
              </w:rPr>
            </w:pPr>
            <w:r w:rsidRPr="00A65ADD">
              <w:rPr>
                <w:rFonts w:ascii="Calibri" w:hAnsi="Calibri" w:cs="Calibri"/>
                <w:sz w:val="14"/>
                <w:szCs w:val="14"/>
                <w:lang w:eastAsia="sk-SK"/>
              </w:rPr>
              <w:t>316 368</w:t>
            </w:r>
          </w:p>
        </w:tc>
        <w:tc>
          <w:tcPr>
            <w:tcW w:w="855" w:type="dxa"/>
            <w:vMerge w:val="restart"/>
            <w:tcBorders>
              <w:right w:val="single" w:sz="8" w:space="0" w:color="auto"/>
            </w:tcBorders>
            <w:shd w:val="clear" w:color="000000" w:fill="FFFFFF"/>
            <w:vAlign w:val="center"/>
          </w:tcPr>
          <w:p w:rsidR="00D70EE2" w:rsidRPr="00436EF5" w:rsidRDefault="00D70EE2" w:rsidP="00436EF5">
            <w:pPr>
              <w:spacing w:after="0" w:line="240" w:lineRule="auto"/>
              <w:jc w:val="center"/>
              <w:rPr>
                <w:rFonts w:ascii="Calibri" w:hAnsi="Calibri" w:cs="Calibri"/>
                <w:color w:val="000000"/>
                <w:sz w:val="14"/>
                <w:szCs w:val="14"/>
                <w:lang w:eastAsia="sk-SK"/>
              </w:rPr>
            </w:pPr>
            <w:r w:rsidRPr="00D96957">
              <w:rPr>
                <w:rFonts w:ascii="Calibri" w:hAnsi="Calibri" w:cs="Calibri"/>
                <w:color w:val="000000"/>
                <w:sz w:val="14"/>
                <w:szCs w:val="14"/>
                <w:lang w:eastAsia="sk-SK"/>
              </w:rPr>
              <w:t>13</w:t>
            </w:r>
            <w:r>
              <w:rPr>
                <w:rFonts w:ascii="Calibri" w:hAnsi="Calibri" w:cs="Calibri"/>
                <w:color w:val="000000"/>
                <w:sz w:val="14"/>
                <w:szCs w:val="14"/>
                <w:lang w:eastAsia="sk-SK"/>
              </w:rPr>
              <w:t> </w:t>
            </w:r>
            <w:r w:rsidRPr="00D96957">
              <w:rPr>
                <w:rFonts w:ascii="Calibri" w:hAnsi="Calibri" w:cs="Calibri"/>
                <w:color w:val="000000"/>
                <w:sz w:val="14"/>
                <w:szCs w:val="14"/>
                <w:lang w:eastAsia="sk-SK"/>
              </w:rPr>
              <w:t>959</w:t>
            </w:r>
          </w:p>
        </w:tc>
        <w:tc>
          <w:tcPr>
            <w:tcW w:w="869" w:type="dxa"/>
            <w:gridSpan w:val="3"/>
            <w:vMerge w:val="restart"/>
            <w:tcBorders>
              <w:top w:val="single" w:sz="4" w:space="0" w:color="auto"/>
              <w:right w:val="single" w:sz="4" w:space="0" w:color="auto"/>
            </w:tcBorders>
            <w:vAlign w:val="center"/>
          </w:tcPr>
          <w:p w:rsidR="00D70EE2" w:rsidRDefault="00D70EE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11 600</w:t>
            </w:r>
          </w:p>
        </w:tc>
        <w:tc>
          <w:tcPr>
            <w:tcW w:w="850" w:type="dxa"/>
            <w:gridSpan w:val="3"/>
            <w:vMerge w:val="restart"/>
            <w:tcBorders>
              <w:top w:val="single" w:sz="4" w:space="0" w:color="auto"/>
              <w:left w:val="single" w:sz="4" w:space="0" w:color="auto"/>
              <w:right w:val="single" w:sz="8" w:space="0" w:color="auto"/>
            </w:tcBorders>
            <w:shd w:val="clear" w:color="auto" w:fill="EAF1DD" w:themeFill="accent3" w:themeFillTint="33"/>
            <w:vAlign w:val="center"/>
          </w:tcPr>
          <w:p w:rsidR="00D70EE2" w:rsidRPr="00D70EE2" w:rsidRDefault="00D70EE2" w:rsidP="00D70EE2">
            <w:pPr>
              <w:spacing w:after="0" w:line="240" w:lineRule="auto"/>
              <w:jc w:val="center"/>
              <w:rPr>
                <w:rFonts w:ascii="Calibri" w:hAnsi="Calibri" w:cs="Calibri"/>
                <w:sz w:val="14"/>
                <w:szCs w:val="14"/>
                <w:lang w:eastAsia="sk-SK"/>
              </w:rPr>
            </w:pPr>
            <w:r w:rsidRPr="00D70EE2">
              <w:rPr>
                <w:rFonts w:ascii="Calibri" w:hAnsi="Calibri" w:cs="Calibri"/>
                <w:sz w:val="14"/>
                <w:szCs w:val="14"/>
                <w:lang w:eastAsia="sk-SK"/>
              </w:rPr>
              <w:t>14 847</w:t>
            </w:r>
          </w:p>
        </w:tc>
        <w:tc>
          <w:tcPr>
            <w:tcW w:w="709" w:type="dxa"/>
            <w:vMerge w:val="restart"/>
            <w:tcBorders>
              <w:right w:val="single" w:sz="8" w:space="0" w:color="auto"/>
            </w:tcBorders>
            <w:shd w:val="clear" w:color="auto" w:fill="EAF1DD" w:themeFill="accent3" w:themeFillTint="33"/>
            <w:vAlign w:val="center"/>
          </w:tcPr>
          <w:p w:rsidR="00D70EE2" w:rsidRPr="00D70EE2" w:rsidRDefault="00D70EE2" w:rsidP="00D70EE2">
            <w:pPr>
              <w:spacing w:after="0" w:line="240" w:lineRule="auto"/>
              <w:jc w:val="center"/>
              <w:rPr>
                <w:rFonts w:ascii="Calibri" w:hAnsi="Calibri" w:cs="Calibri"/>
                <w:sz w:val="14"/>
                <w:szCs w:val="14"/>
                <w:lang w:eastAsia="sk-SK"/>
              </w:rPr>
            </w:pPr>
            <w:r w:rsidRPr="00D70EE2">
              <w:rPr>
                <w:rFonts w:ascii="Calibri" w:hAnsi="Calibri" w:cs="Calibri"/>
                <w:sz w:val="14"/>
                <w:szCs w:val="14"/>
                <w:lang w:eastAsia="sk-SK"/>
              </w:rPr>
              <w:t>NÚCEM</w:t>
            </w:r>
          </w:p>
        </w:tc>
        <w:tc>
          <w:tcPr>
            <w:tcW w:w="1142" w:type="dxa"/>
            <w:tcBorders>
              <w:top w:val="single" w:sz="4" w:space="0" w:color="auto"/>
              <w:left w:val="single" w:sz="8" w:space="0" w:color="auto"/>
            </w:tcBorders>
            <w:shd w:val="clear" w:color="000000" w:fill="FFFFFF"/>
            <w:vAlign w:val="center"/>
          </w:tcPr>
          <w:p w:rsidR="00D70EE2" w:rsidRPr="00E754D9" w:rsidRDefault="00D70EE2" w:rsidP="00EE6EFD">
            <w:pPr>
              <w:spacing w:after="0" w:line="240" w:lineRule="auto"/>
              <w:rPr>
                <w:rFonts w:ascii="Calibri" w:hAnsi="Calibri" w:cs="Calibri"/>
                <w:color w:val="000000"/>
                <w:sz w:val="14"/>
                <w:szCs w:val="14"/>
                <w:lang w:eastAsia="sk-SK"/>
              </w:rPr>
            </w:pPr>
            <w:r w:rsidRPr="00E754D9">
              <w:rPr>
                <w:rFonts w:ascii="Calibri" w:hAnsi="Calibri" w:cs="Calibri"/>
                <w:color w:val="000000"/>
                <w:sz w:val="14"/>
                <w:szCs w:val="14"/>
                <w:lang w:eastAsia="sk-SK"/>
              </w:rPr>
              <w:t>Počet realizovaných externých hodnotení</w:t>
            </w:r>
          </w:p>
        </w:tc>
        <w:tc>
          <w:tcPr>
            <w:tcW w:w="710" w:type="dxa"/>
            <w:tcBorders>
              <w:top w:val="single" w:sz="4" w:space="0" w:color="auto"/>
              <w:right w:val="single" w:sz="4" w:space="0" w:color="auto"/>
            </w:tcBorders>
            <w:noWrap/>
            <w:vAlign w:val="center"/>
          </w:tcPr>
          <w:p w:rsidR="00D70EE2" w:rsidRPr="00E75754" w:rsidRDefault="00D70EE2" w:rsidP="00E75754">
            <w:pPr>
              <w:spacing w:after="0" w:line="240" w:lineRule="auto"/>
              <w:jc w:val="center"/>
              <w:textAlignment w:val="baseline"/>
              <w:rPr>
                <w:rFonts w:ascii="Calibri" w:hAnsi="Calibri"/>
                <w:color w:val="000000"/>
                <w:sz w:val="14"/>
                <w:lang w:eastAsia="sk-SK"/>
              </w:rPr>
            </w:pPr>
            <w:r>
              <w:rPr>
                <w:rFonts w:ascii="Calibri" w:hAnsi="Calibri"/>
                <w:color w:val="000000"/>
                <w:sz w:val="14"/>
                <w:lang w:eastAsia="sk-SK"/>
              </w:rPr>
              <w:t>2</w:t>
            </w:r>
          </w:p>
        </w:tc>
        <w:tc>
          <w:tcPr>
            <w:tcW w:w="708" w:type="dxa"/>
            <w:tcBorders>
              <w:top w:val="single" w:sz="4" w:space="0" w:color="auto"/>
              <w:left w:val="single" w:sz="4" w:space="0" w:color="auto"/>
              <w:right w:val="single" w:sz="4" w:space="0" w:color="auto"/>
            </w:tcBorders>
            <w:vAlign w:val="center"/>
          </w:tcPr>
          <w:p w:rsidR="00D70EE2" w:rsidRPr="00E75754" w:rsidRDefault="00D70EE2" w:rsidP="00E75754">
            <w:pPr>
              <w:spacing w:after="0" w:line="240" w:lineRule="auto"/>
              <w:jc w:val="center"/>
              <w:textAlignment w:val="baseline"/>
              <w:rPr>
                <w:rFonts w:ascii="Calibri" w:hAnsi="Calibri"/>
                <w:color w:val="000000"/>
                <w:sz w:val="14"/>
                <w:lang w:eastAsia="sk-SK"/>
              </w:rPr>
            </w:pPr>
            <w:r>
              <w:rPr>
                <w:rFonts w:ascii="Calibri" w:hAnsi="Calibri" w:cs="Calibri"/>
                <w:sz w:val="14"/>
                <w:szCs w:val="14"/>
              </w:rPr>
              <w:t>2</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D70EE2" w:rsidRDefault="00D70EE2" w:rsidP="004B4DC3">
            <w:pPr>
              <w:spacing w:after="0" w:line="240" w:lineRule="auto"/>
              <w:jc w:val="center"/>
              <w:rPr>
                <w:rFonts w:ascii="Calibri" w:hAnsi="Calibri" w:cs="Calibri"/>
                <w:sz w:val="14"/>
                <w:szCs w:val="14"/>
              </w:rPr>
            </w:pPr>
            <w:r>
              <w:rPr>
                <w:rFonts w:ascii="Calibri" w:hAnsi="Calibri" w:cs="Calibri"/>
                <w:sz w:val="14"/>
                <w:szCs w:val="14"/>
              </w:rPr>
              <w:t>2</w:t>
            </w:r>
          </w:p>
        </w:tc>
        <w:tc>
          <w:tcPr>
            <w:tcW w:w="709" w:type="dxa"/>
            <w:tcBorders>
              <w:top w:val="single" w:sz="4" w:space="0" w:color="auto"/>
              <w:left w:val="single" w:sz="4" w:space="0" w:color="auto"/>
            </w:tcBorders>
            <w:shd w:val="clear" w:color="auto" w:fill="EAF1DD" w:themeFill="accent3" w:themeFillTint="33"/>
            <w:vAlign w:val="center"/>
          </w:tcPr>
          <w:p w:rsidR="00D70EE2" w:rsidRPr="00D70EE2" w:rsidRDefault="00D70EE2" w:rsidP="00D70EE2">
            <w:pPr>
              <w:spacing w:after="0" w:line="240" w:lineRule="auto"/>
              <w:jc w:val="center"/>
              <w:rPr>
                <w:rFonts w:ascii="Calibri" w:hAnsi="Calibri" w:cs="Calibri"/>
                <w:sz w:val="14"/>
                <w:szCs w:val="14"/>
              </w:rPr>
            </w:pPr>
            <w:r w:rsidRPr="00D70EE2">
              <w:rPr>
                <w:rFonts w:ascii="Calibri" w:hAnsi="Calibri" w:cs="Calibri"/>
                <w:sz w:val="14"/>
                <w:szCs w:val="14"/>
              </w:rPr>
              <w:t>2</w:t>
            </w:r>
          </w:p>
        </w:tc>
        <w:tc>
          <w:tcPr>
            <w:tcW w:w="709" w:type="dxa"/>
            <w:vMerge w:val="restart"/>
            <w:shd w:val="clear" w:color="auto" w:fill="EAF1DD" w:themeFill="accent3" w:themeFillTint="33"/>
            <w:vAlign w:val="center"/>
          </w:tcPr>
          <w:p w:rsidR="00D70EE2" w:rsidRPr="00EE6EFD" w:rsidRDefault="00892CCA" w:rsidP="00B266AA">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 plní sa priebežne</w:t>
            </w:r>
          </w:p>
        </w:tc>
        <w:tc>
          <w:tcPr>
            <w:tcW w:w="3543" w:type="dxa"/>
            <w:vMerge w:val="restart"/>
            <w:tcBorders>
              <w:right w:val="single" w:sz="8" w:space="0" w:color="auto"/>
            </w:tcBorders>
            <w:shd w:val="clear" w:color="auto" w:fill="EAF1DD" w:themeFill="accent3" w:themeFillTint="33"/>
            <w:vAlign w:val="center"/>
          </w:tcPr>
          <w:p w:rsidR="00D70EE2" w:rsidRPr="00D70EE2" w:rsidRDefault="0002260B"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u w:val="single"/>
                <w:lang w:eastAsia="sk-SK"/>
              </w:rPr>
              <w:t>MŠVVŠ</w:t>
            </w:r>
            <w:r w:rsidR="00D70EE2" w:rsidRPr="007A61AD">
              <w:rPr>
                <w:rFonts w:ascii="Calibri" w:hAnsi="Calibri"/>
                <w:color w:val="000000"/>
                <w:sz w:val="14"/>
                <w:szCs w:val="14"/>
                <w:u w:val="single"/>
                <w:lang w:eastAsia="sk-SK"/>
              </w:rPr>
              <w:t xml:space="preserve"> SR</w:t>
            </w:r>
            <w:r w:rsidR="00D70EE2">
              <w:rPr>
                <w:rFonts w:ascii="Calibri" w:hAnsi="Calibri"/>
                <w:color w:val="000000"/>
                <w:sz w:val="14"/>
                <w:szCs w:val="14"/>
                <w:u w:val="single"/>
                <w:lang w:eastAsia="sk-SK"/>
              </w:rPr>
              <w:t xml:space="preserve">: </w:t>
            </w:r>
            <w:r w:rsidR="00D70EE2" w:rsidRPr="00D70EE2">
              <w:rPr>
                <w:rFonts w:ascii="Calibri" w:hAnsi="Calibri"/>
                <w:color w:val="000000"/>
                <w:sz w:val="14"/>
                <w:szCs w:val="14"/>
                <w:lang w:eastAsia="sk-SK"/>
              </w:rPr>
              <w:t>V roku 2018 sa uskutočnilo Testovanie žiakov 5. a 9. ročníka ZŠ z predmetov matematika a vyučovacie jazyky, v rámci ktorého sa testovali aj žiaci so SZP.</w:t>
            </w:r>
          </w:p>
          <w:p w:rsidR="00D70EE2" w:rsidRPr="00EE6EFD" w:rsidRDefault="00D70EE2" w:rsidP="003436A2">
            <w:pPr>
              <w:spacing w:after="0" w:line="240" w:lineRule="auto"/>
              <w:jc w:val="both"/>
              <w:textAlignment w:val="baseline"/>
              <w:rPr>
                <w:rFonts w:ascii="Calibri" w:hAnsi="Calibri"/>
                <w:color w:val="000000"/>
                <w:sz w:val="14"/>
                <w:szCs w:val="14"/>
                <w:lang w:eastAsia="sk-SK"/>
              </w:rPr>
            </w:pPr>
            <w:r w:rsidRPr="00D70EE2">
              <w:rPr>
                <w:rFonts w:ascii="Calibri" w:hAnsi="Calibri"/>
                <w:color w:val="000000"/>
                <w:sz w:val="14"/>
                <w:szCs w:val="14"/>
                <w:lang w:eastAsia="sk-SK"/>
              </w:rPr>
              <w:t>Žiaci zo SZP v obidvoch testovaniach boli menej úspešní, rozdiel oproti národnému priemeru bol štatisticky významný.</w:t>
            </w:r>
          </w:p>
        </w:tc>
      </w:tr>
      <w:tr w:rsidR="00D70EE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484"/>
        </w:trPr>
        <w:tc>
          <w:tcPr>
            <w:tcW w:w="1122" w:type="dxa"/>
            <w:vMerge/>
            <w:tcBorders>
              <w:right w:val="single" w:sz="8" w:space="0" w:color="auto"/>
            </w:tcBorders>
            <w:shd w:val="clear" w:color="000000" w:fill="FFFFFF"/>
            <w:vAlign w:val="center"/>
          </w:tcPr>
          <w:p w:rsidR="00D70EE2" w:rsidRDefault="00D70EE2" w:rsidP="00EE6EFD">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D70EE2" w:rsidRPr="00E754D9" w:rsidRDefault="00D70EE2" w:rsidP="00EE6EFD">
            <w:pPr>
              <w:spacing w:after="0" w:line="240" w:lineRule="auto"/>
              <w:rPr>
                <w:rFonts w:ascii="Calibri" w:hAnsi="Calibri" w:cs="Calibri"/>
                <w:sz w:val="14"/>
                <w:szCs w:val="14"/>
                <w:lang w:eastAsia="sk-SK"/>
              </w:rPr>
            </w:pPr>
          </w:p>
        </w:tc>
        <w:tc>
          <w:tcPr>
            <w:tcW w:w="560" w:type="dxa"/>
            <w:vMerge/>
            <w:tcBorders>
              <w:bottom w:val="single" w:sz="4" w:space="0" w:color="auto"/>
            </w:tcBorders>
            <w:shd w:val="clear" w:color="000000" w:fill="FFFFFF"/>
            <w:vAlign w:val="center"/>
          </w:tcPr>
          <w:p w:rsidR="00D70EE2" w:rsidRPr="00196A1D" w:rsidRDefault="00D70EE2" w:rsidP="00731567">
            <w:pPr>
              <w:spacing w:after="0" w:line="240" w:lineRule="auto"/>
              <w:jc w:val="center"/>
              <w:rPr>
                <w:rFonts w:ascii="Calibri" w:hAnsi="Calibri" w:cs="Calibri"/>
                <w:sz w:val="14"/>
                <w:szCs w:val="14"/>
                <w:lang w:eastAsia="sk-SK"/>
              </w:rPr>
            </w:pPr>
          </w:p>
        </w:tc>
        <w:tc>
          <w:tcPr>
            <w:tcW w:w="834" w:type="dxa"/>
            <w:vMerge/>
            <w:tcBorders>
              <w:bottom w:val="single" w:sz="4" w:space="0" w:color="auto"/>
            </w:tcBorders>
            <w:shd w:val="clear" w:color="000000" w:fill="FFFFFF"/>
            <w:vAlign w:val="center"/>
          </w:tcPr>
          <w:p w:rsidR="00D70EE2" w:rsidRDefault="00D70EE2" w:rsidP="00EE6EFD">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D70EE2" w:rsidRPr="00A65ADD" w:rsidRDefault="00D70EE2" w:rsidP="00EE6EFD">
            <w:pPr>
              <w:spacing w:after="0" w:line="240" w:lineRule="auto"/>
              <w:jc w:val="center"/>
              <w:rPr>
                <w:rFonts w:ascii="Calibri" w:hAnsi="Calibri" w:cs="Calibri"/>
                <w:sz w:val="14"/>
                <w:szCs w:val="14"/>
                <w:lang w:eastAsia="sk-SK"/>
              </w:rPr>
            </w:pPr>
          </w:p>
        </w:tc>
        <w:tc>
          <w:tcPr>
            <w:tcW w:w="855" w:type="dxa"/>
            <w:vMerge/>
            <w:tcBorders>
              <w:right w:val="single" w:sz="8" w:space="0" w:color="auto"/>
            </w:tcBorders>
            <w:shd w:val="clear" w:color="000000" w:fill="FFFFFF"/>
            <w:vAlign w:val="center"/>
          </w:tcPr>
          <w:p w:rsidR="00D70EE2" w:rsidRPr="00D96957" w:rsidRDefault="00D70EE2" w:rsidP="00731567">
            <w:pPr>
              <w:spacing w:after="0" w:line="240" w:lineRule="auto"/>
              <w:jc w:val="center"/>
              <w:rPr>
                <w:rFonts w:ascii="Calibri" w:hAnsi="Calibri" w:cs="Calibri"/>
                <w:color w:val="000000"/>
                <w:sz w:val="14"/>
                <w:szCs w:val="14"/>
                <w:lang w:eastAsia="sk-SK"/>
              </w:rPr>
            </w:pPr>
          </w:p>
        </w:tc>
        <w:tc>
          <w:tcPr>
            <w:tcW w:w="869" w:type="dxa"/>
            <w:gridSpan w:val="3"/>
            <w:vMerge/>
            <w:tcBorders>
              <w:right w:val="single" w:sz="4" w:space="0" w:color="auto"/>
            </w:tcBorders>
            <w:vAlign w:val="center"/>
          </w:tcPr>
          <w:p w:rsidR="00D70EE2" w:rsidRDefault="00D70EE2" w:rsidP="00731567">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D70EE2" w:rsidRDefault="00D70EE2" w:rsidP="00731567">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D70EE2" w:rsidRPr="00FF1A93" w:rsidRDefault="00D70EE2" w:rsidP="00731567">
            <w:pPr>
              <w:spacing w:after="0" w:line="240" w:lineRule="auto"/>
              <w:jc w:val="center"/>
              <w:rPr>
                <w:rFonts w:ascii="Calibri" w:hAnsi="Calibri"/>
                <w:color w:val="000000"/>
                <w:sz w:val="14"/>
                <w:lang w:eastAsia="sk-SK"/>
              </w:rPr>
            </w:pPr>
          </w:p>
        </w:tc>
        <w:tc>
          <w:tcPr>
            <w:tcW w:w="1142" w:type="dxa"/>
            <w:tcBorders>
              <w:top w:val="single" w:sz="4" w:space="0" w:color="auto"/>
              <w:left w:val="single" w:sz="8" w:space="0" w:color="auto"/>
              <w:bottom w:val="single" w:sz="4" w:space="0" w:color="auto"/>
            </w:tcBorders>
            <w:shd w:val="clear" w:color="000000" w:fill="FFFFFF"/>
            <w:vAlign w:val="center"/>
          </w:tcPr>
          <w:p w:rsidR="00D70EE2" w:rsidRPr="00E754D9" w:rsidRDefault="00D70EE2" w:rsidP="00EE6EFD">
            <w:pPr>
              <w:spacing w:after="0" w:line="240" w:lineRule="auto"/>
              <w:rPr>
                <w:rFonts w:ascii="Calibri" w:hAnsi="Calibri" w:cs="Calibri"/>
                <w:color w:val="000000"/>
                <w:sz w:val="14"/>
                <w:szCs w:val="14"/>
                <w:lang w:eastAsia="sk-SK"/>
              </w:rPr>
            </w:pPr>
            <w:r w:rsidRPr="00E754D9">
              <w:rPr>
                <w:rFonts w:ascii="Calibri" w:hAnsi="Calibri" w:cs="Calibri"/>
                <w:color w:val="000000"/>
                <w:sz w:val="14"/>
                <w:szCs w:val="14"/>
                <w:lang w:eastAsia="sk-SK"/>
              </w:rPr>
              <w:t>Počet externe hodnotených žiakov zo SZP v jednotlivých hodnoteniach</w:t>
            </w:r>
          </w:p>
        </w:tc>
        <w:tc>
          <w:tcPr>
            <w:tcW w:w="710" w:type="dxa"/>
            <w:tcBorders>
              <w:right w:val="single" w:sz="4" w:space="0" w:color="auto"/>
            </w:tcBorders>
            <w:noWrap/>
            <w:vAlign w:val="center"/>
          </w:tcPr>
          <w:p w:rsidR="00D70EE2" w:rsidRPr="00E75754" w:rsidRDefault="00D70EE2" w:rsidP="00E75754">
            <w:pPr>
              <w:spacing w:after="0" w:line="240" w:lineRule="auto"/>
              <w:jc w:val="center"/>
              <w:textAlignment w:val="baseline"/>
              <w:rPr>
                <w:rFonts w:ascii="Calibri" w:hAnsi="Calibri"/>
                <w:color w:val="000000"/>
                <w:sz w:val="14"/>
                <w:lang w:eastAsia="sk-SK"/>
              </w:rPr>
            </w:pPr>
            <w:r>
              <w:rPr>
                <w:rFonts w:ascii="Calibri" w:hAnsi="Calibri"/>
                <w:color w:val="000000"/>
                <w:sz w:val="14"/>
                <w:lang w:eastAsia="sk-SK"/>
              </w:rPr>
              <w:t>2 854</w:t>
            </w:r>
          </w:p>
        </w:tc>
        <w:tc>
          <w:tcPr>
            <w:tcW w:w="708" w:type="dxa"/>
            <w:tcBorders>
              <w:left w:val="single" w:sz="4" w:space="0" w:color="auto"/>
              <w:right w:val="single" w:sz="4" w:space="0" w:color="auto"/>
            </w:tcBorders>
            <w:vAlign w:val="center"/>
          </w:tcPr>
          <w:p w:rsidR="00D70EE2" w:rsidRPr="00E75754" w:rsidRDefault="00D70EE2" w:rsidP="00E75754">
            <w:pPr>
              <w:spacing w:after="0" w:line="240" w:lineRule="auto"/>
              <w:jc w:val="center"/>
              <w:textAlignment w:val="baseline"/>
              <w:rPr>
                <w:rFonts w:ascii="Calibri" w:hAnsi="Calibri"/>
                <w:color w:val="000000"/>
                <w:sz w:val="14"/>
                <w:lang w:eastAsia="sk-SK"/>
              </w:rPr>
            </w:pPr>
            <w:r>
              <w:rPr>
                <w:rFonts w:ascii="Calibri" w:hAnsi="Calibri" w:cs="Calibri"/>
                <w:sz w:val="14"/>
                <w:szCs w:val="14"/>
              </w:rPr>
              <w:t>2 225</w:t>
            </w:r>
          </w:p>
        </w:tc>
        <w:tc>
          <w:tcPr>
            <w:tcW w:w="709" w:type="dxa"/>
            <w:tcBorders>
              <w:left w:val="single" w:sz="4" w:space="0" w:color="auto"/>
              <w:right w:val="single" w:sz="4" w:space="0" w:color="auto"/>
            </w:tcBorders>
            <w:shd w:val="clear" w:color="auto" w:fill="FFFFFF" w:themeFill="background1"/>
            <w:vAlign w:val="center"/>
          </w:tcPr>
          <w:p w:rsidR="00D70EE2" w:rsidRDefault="00D70EE2" w:rsidP="004B4DC3">
            <w:pPr>
              <w:spacing w:after="0" w:line="240" w:lineRule="auto"/>
              <w:jc w:val="center"/>
              <w:rPr>
                <w:rFonts w:ascii="Calibri" w:hAnsi="Calibri" w:cs="Calibri"/>
                <w:sz w:val="14"/>
                <w:szCs w:val="14"/>
              </w:rPr>
            </w:pPr>
            <w:r>
              <w:rPr>
                <w:rFonts w:ascii="Calibri" w:hAnsi="Calibri" w:cs="Calibri"/>
                <w:sz w:val="14"/>
                <w:szCs w:val="14"/>
              </w:rPr>
              <w:t>2 200</w:t>
            </w:r>
          </w:p>
        </w:tc>
        <w:tc>
          <w:tcPr>
            <w:tcW w:w="709" w:type="dxa"/>
            <w:tcBorders>
              <w:left w:val="single" w:sz="4" w:space="0" w:color="auto"/>
            </w:tcBorders>
            <w:shd w:val="clear" w:color="auto" w:fill="EAF1DD" w:themeFill="accent3" w:themeFillTint="33"/>
            <w:vAlign w:val="center"/>
          </w:tcPr>
          <w:p w:rsidR="00D70EE2" w:rsidRPr="00D70EE2" w:rsidRDefault="00D70EE2" w:rsidP="00D70EE2">
            <w:pPr>
              <w:spacing w:after="0" w:line="240" w:lineRule="auto"/>
              <w:jc w:val="center"/>
              <w:rPr>
                <w:rFonts w:ascii="Calibri" w:hAnsi="Calibri" w:cs="Calibri"/>
                <w:sz w:val="14"/>
                <w:szCs w:val="14"/>
              </w:rPr>
            </w:pPr>
            <w:r w:rsidRPr="00D70EE2">
              <w:rPr>
                <w:rFonts w:ascii="Calibri" w:hAnsi="Calibri" w:cs="Calibri"/>
                <w:sz w:val="14"/>
                <w:szCs w:val="14"/>
              </w:rPr>
              <w:t>2 722</w:t>
            </w:r>
          </w:p>
        </w:tc>
        <w:tc>
          <w:tcPr>
            <w:tcW w:w="709" w:type="dxa"/>
            <w:vMerge/>
            <w:shd w:val="clear" w:color="auto" w:fill="EAF1DD" w:themeFill="accent3" w:themeFillTint="33"/>
            <w:vAlign w:val="center"/>
          </w:tcPr>
          <w:p w:rsidR="00D70EE2" w:rsidRPr="00EE6EFD" w:rsidRDefault="00D70EE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D70EE2" w:rsidRPr="00EE6EFD" w:rsidRDefault="00D70EE2" w:rsidP="003436A2">
            <w:pPr>
              <w:spacing w:after="0" w:line="240" w:lineRule="auto"/>
              <w:jc w:val="both"/>
              <w:textAlignment w:val="baseline"/>
              <w:rPr>
                <w:rFonts w:ascii="Calibri" w:hAnsi="Calibri"/>
                <w:color w:val="000000"/>
                <w:sz w:val="14"/>
                <w:szCs w:val="14"/>
                <w:lang w:eastAsia="sk-SK"/>
              </w:rPr>
            </w:pPr>
          </w:p>
        </w:tc>
      </w:tr>
      <w:tr w:rsidR="00D70EE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791"/>
        </w:trPr>
        <w:tc>
          <w:tcPr>
            <w:tcW w:w="1122" w:type="dxa"/>
            <w:vMerge/>
            <w:tcBorders>
              <w:right w:val="single" w:sz="8" w:space="0" w:color="auto"/>
            </w:tcBorders>
            <w:shd w:val="clear" w:color="000000" w:fill="FFFFFF"/>
            <w:vAlign w:val="center"/>
          </w:tcPr>
          <w:p w:rsidR="00D70EE2" w:rsidRDefault="00D70EE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D70EE2" w:rsidRPr="00E754D9" w:rsidRDefault="00D70EE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D70EE2" w:rsidRPr="00196A1D" w:rsidRDefault="00D70EE2" w:rsidP="00731567">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D70EE2" w:rsidRDefault="00D70EE2" w:rsidP="00EE6EFD">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D70EE2" w:rsidRPr="00A65ADD" w:rsidRDefault="00D70EE2" w:rsidP="00EE6EFD">
            <w:pPr>
              <w:spacing w:after="0" w:line="240" w:lineRule="auto"/>
              <w:jc w:val="center"/>
              <w:rPr>
                <w:rFonts w:ascii="Calibri" w:hAnsi="Calibri" w:cs="Calibri"/>
                <w:sz w:val="14"/>
                <w:szCs w:val="14"/>
                <w:lang w:eastAsia="sk-SK"/>
              </w:rPr>
            </w:pPr>
          </w:p>
        </w:tc>
        <w:tc>
          <w:tcPr>
            <w:tcW w:w="855" w:type="dxa"/>
            <w:vMerge/>
            <w:tcBorders>
              <w:right w:val="single" w:sz="8" w:space="0" w:color="auto"/>
            </w:tcBorders>
            <w:shd w:val="clear" w:color="000000" w:fill="FFFFFF"/>
            <w:vAlign w:val="center"/>
          </w:tcPr>
          <w:p w:rsidR="00D70EE2" w:rsidRPr="00D96957" w:rsidRDefault="00D70EE2" w:rsidP="00731567">
            <w:pPr>
              <w:spacing w:after="0" w:line="240" w:lineRule="auto"/>
              <w:jc w:val="center"/>
              <w:rPr>
                <w:rFonts w:ascii="Calibri" w:hAnsi="Calibri" w:cs="Calibri"/>
                <w:color w:val="000000"/>
                <w:sz w:val="14"/>
                <w:szCs w:val="14"/>
                <w:lang w:eastAsia="sk-SK"/>
              </w:rPr>
            </w:pPr>
          </w:p>
        </w:tc>
        <w:tc>
          <w:tcPr>
            <w:tcW w:w="869" w:type="dxa"/>
            <w:gridSpan w:val="3"/>
            <w:vMerge/>
            <w:tcBorders>
              <w:right w:val="single" w:sz="4" w:space="0" w:color="auto"/>
            </w:tcBorders>
            <w:vAlign w:val="center"/>
          </w:tcPr>
          <w:p w:rsidR="00D70EE2" w:rsidRDefault="00D70EE2" w:rsidP="00731567">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D70EE2" w:rsidRDefault="00D70EE2" w:rsidP="00731567">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D70EE2" w:rsidRPr="00FF1A93" w:rsidRDefault="00D70EE2" w:rsidP="00731567">
            <w:pPr>
              <w:spacing w:after="0" w:line="240" w:lineRule="auto"/>
              <w:jc w:val="center"/>
              <w:rPr>
                <w:rFonts w:ascii="Calibri" w:hAnsi="Calibri"/>
                <w:color w:val="000000"/>
                <w:sz w:val="14"/>
                <w:lang w:eastAsia="sk-SK"/>
              </w:rPr>
            </w:pPr>
          </w:p>
        </w:tc>
        <w:tc>
          <w:tcPr>
            <w:tcW w:w="1142" w:type="dxa"/>
            <w:tcBorders>
              <w:top w:val="single" w:sz="4" w:space="0" w:color="auto"/>
              <w:left w:val="single" w:sz="8" w:space="0" w:color="auto"/>
              <w:bottom w:val="single" w:sz="4" w:space="0" w:color="auto"/>
            </w:tcBorders>
            <w:shd w:val="clear" w:color="000000" w:fill="FFFFFF"/>
            <w:vAlign w:val="center"/>
          </w:tcPr>
          <w:p w:rsidR="00D70EE2" w:rsidRPr="00E754D9" w:rsidRDefault="00D70EE2" w:rsidP="00EE6EFD">
            <w:pPr>
              <w:spacing w:after="0" w:line="240" w:lineRule="auto"/>
              <w:rPr>
                <w:rFonts w:ascii="Calibri" w:hAnsi="Calibri" w:cs="Calibri"/>
                <w:color w:val="000000"/>
                <w:sz w:val="14"/>
                <w:szCs w:val="14"/>
                <w:lang w:eastAsia="sk-SK"/>
              </w:rPr>
            </w:pPr>
            <w:r w:rsidRPr="00E754D9">
              <w:rPr>
                <w:rFonts w:ascii="Calibri" w:hAnsi="Calibri" w:cs="Calibri"/>
                <w:color w:val="000000"/>
                <w:sz w:val="14"/>
                <w:szCs w:val="14"/>
                <w:lang w:eastAsia="sk-SK"/>
              </w:rPr>
              <w:t>Podiel žiakov zo SZP na celkovom počte externe hodnotených žia</w:t>
            </w:r>
            <w:r>
              <w:rPr>
                <w:rFonts w:ascii="Calibri" w:hAnsi="Calibri" w:cs="Calibri"/>
                <w:color w:val="000000"/>
                <w:sz w:val="14"/>
                <w:szCs w:val="14"/>
                <w:lang w:eastAsia="sk-SK"/>
              </w:rPr>
              <w:t>kov v jednotlivých hodnoteniach</w:t>
            </w:r>
          </w:p>
        </w:tc>
        <w:tc>
          <w:tcPr>
            <w:tcW w:w="710" w:type="dxa"/>
            <w:tcBorders>
              <w:right w:val="single" w:sz="4" w:space="0" w:color="auto"/>
            </w:tcBorders>
            <w:noWrap/>
            <w:vAlign w:val="center"/>
          </w:tcPr>
          <w:p w:rsidR="00D70EE2" w:rsidRPr="00BD5DFD" w:rsidRDefault="00D70EE2" w:rsidP="00BD5DFD">
            <w:pPr>
              <w:pStyle w:val="paragraph"/>
              <w:spacing w:before="0" w:beforeAutospacing="0" w:after="0" w:afterAutospacing="0"/>
              <w:contextualSpacing/>
              <w:jc w:val="center"/>
              <w:textAlignment w:val="baseline"/>
              <w:rPr>
                <w:rFonts w:ascii="Calibri" w:hAnsi="Calibri"/>
                <w:color w:val="000000"/>
                <w:sz w:val="14"/>
                <w:szCs w:val="14"/>
              </w:rPr>
            </w:pPr>
            <w:r w:rsidRPr="008A15F9">
              <w:rPr>
                <w:rFonts w:ascii="Calibri" w:hAnsi="Calibri"/>
                <w:color w:val="000000"/>
                <w:sz w:val="14"/>
                <w:szCs w:val="14"/>
              </w:rPr>
              <w:t>3,2</w:t>
            </w:r>
            <w:r>
              <w:rPr>
                <w:rFonts w:ascii="Calibri" w:hAnsi="Calibri"/>
                <w:color w:val="000000"/>
                <w:sz w:val="14"/>
                <w:szCs w:val="14"/>
              </w:rPr>
              <w:t>5%</w:t>
            </w:r>
          </w:p>
        </w:tc>
        <w:tc>
          <w:tcPr>
            <w:tcW w:w="708" w:type="dxa"/>
            <w:tcBorders>
              <w:left w:val="single" w:sz="4" w:space="0" w:color="auto"/>
              <w:right w:val="single" w:sz="4" w:space="0" w:color="auto"/>
            </w:tcBorders>
            <w:vAlign w:val="center"/>
          </w:tcPr>
          <w:p w:rsidR="00D70EE2" w:rsidRPr="00BD5DFD" w:rsidRDefault="00D70EE2" w:rsidP="00BD5DFD">
            <w:pPr>
              <w:pStyle w:val="paragraph"/>
              <w:spacing w:before="0" w:beforeAutospacing="0" w:after="0" w:afterAutospacing="0"/>
              <w:contextualSpacing/>
              <w:jc w:val="center"/>
              <w:textAlignment w:val="baseline"/>
              <w:rPr>
                <w:rFonts w:ascii="Calibri" w:hAnsi="Calibri"/>
                <w:color w:val="000000"/>
                <w:sz w:val="14"/>
                <w:szCs w:val="14"/>
              </w:rPr>
            </w:pPr>
            <w:r>
              <w:rPr>
                <w:rFonts w:ascii="Calibri" w:hAnsi="Calibri" w:cs="Calibri"/>
                <w:sz w:val="14"/>
                <w:szCs w:val="14"/>
              </w:rPr>
              <w:t>2,7%</w:t>
            </w:r>
          </w:p>
        </w:tc>
        <w:tc>
          <w:tcPr>
            <w:tcW w:w="709" w:type="dxa"/>
            <w:tcBorders>
              <w:left w:val="single" w:sz="4" w:space="0" w:color="auto"/>
              <w:right w:val="single" w:sz="4" w:space="0" w:color="auto"/>
            </w:tcBorders>
            <w:shd w:val="clear" w:color="auto" w:fill="FFFFFF" w:themeFill="background1"/>
            <w:vAlign w:val="center"/>
          </w:tcPr>
          <w:p w:rsidR="00D70EE2" w:rsidRDefault="00D70EE2" w:rsidP="00815F12">
            <w:pPr>
              <w:pStyle w:val="paragraph"/>
              <w:jc w:val="center"/>
              <w:rPr>
                <w:rFonts w:ascii="Calibri" w:hAnsi="Calibri" w:cs="Calibri"/>
                <w:sz w:val="14"/>
                <w:szCs w:val="14"/>
              </w:rPr>
            </w:pPr>
            <w:r>
              <w:rPr>
                <w:rFonts w:ascii="Calibri" w:hAnsi="Calibri" w:cs="Calibri"/>
                <w:sz w:val="14"/>
                <w:szCs w:val="14"/>
              </w:rPr>
              <w:t>2,7%</w:t>
            </w:r>
          </w:p>
        </w:tc>
        <w:tc>
          <w:tcPr>
            <w:tcW w:w="709" w:type="dxa"/>
            <w:tcBorders>
              <w:left w:val="single" w:sz="4" w:space="0" w:color="auto"/>
            </w:tcBorders>
            <w:shd w:val="clear" w:color="auto" w:fill="EAF1DD" w:themeFill="accent3" w:themeFillTint="33"/>
            <w:vAlign w:val="center"/>
          </w:tcPr>
          <w:p w:rsidR="00D70EE2" w:rsidRPr="00D70EE2" w:rsidRDefault="00D70EE2" w:rsidP="00D70EE2">
            <w:pPr>
              <w:pStyle w:val="paragraph"/>
              <w:jc w:val="center"/>
              <w:rPr>
                <w:rFonts w:ascii="Calibri" w:hAnsi="Calibri" w:cs="Calibri"/>
                <w:sz w:val="14"/>
                <w:szCs w:val="14"/>
              </w:rPr>
            </w:pPr>
            <w:r w:rsidRPr="00D70EE2">
              <w:rPr>
                <w:rFonts w:ascii="Calibri" w:hAnsi="Calibri" w:cs="Calibri"/>
                <w:sz w:val="14"/>
                <w:szCs w:val="14"/>
              </w:rPr>
              <w:t>3,3%</w:t>
            </w:r>
          </w:p>
        </w:tc>
        <w:tc>
          <w:tcPr>
            <w:tcW w:w="709" w:type="dxa"/>
            <w:vMerge/>
            <w:shd w:val="clear" w:color="auto" w:fill="EAF1DD" w:themeFill="accent3" w:themeFillTint="33"/>
            <w:vAlign w:val="center"/>
          </w:tcPr>
          <w:p w:rsidR="00D70EE2" w:rsidRPr="00EE6EFD" w:rsidRDefault="00D70EE2" w:rsidP="00CC2FFE">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D70EE2" w:rsidRPr="00EE6EFD" w:rsidRDefault="00D70EE2" w:rsidP="003436A2">
            <w:pPr>
              <w:spacing w:after="0" w:line="240" w:lineRule="auto"/>
              <w:jc w:val="both"/>
              <w:textAlignment w:val="baseline"/>
              <w:rPr>
                <w:rFonts w:ascii="Calibri" w:hAnsi="Calibri"/>
                <w:color w:val="000000"/>
                <w:sz w:val="14"/>
                <w:szCs w:val="14"/>
                <w:lang w:eastAsia="sk-SK"/>
              </w:rPr>
            </w:pPr>
          </w:p>
        </w:tc>
      </w:tr>
      <w:tr w:rsidR="00892CCA"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483"/>
        </w:trPr>
        <w:tc>
          <w:tcPr>
            <w:tcW w:w="1122" w:type="dxa"/>
            <w:vMerge w:val="restart"/>
            <w:tcBorders>
              <w:right w:val="single" w:sz="8" w:space="0" w:color="auto"/>
            </w:tcBorders>
            <w:shd w:val="clear" w:color="000000" w:fill="FFFFFF"/>
            <w:vAlign w:val="center"/>
          </w:tcPr>
          <w:p w:rsidR="00892CCA" w:rsidRDefault="00892CCA" w:rsidP="00EE6EFD">
            <w:pPr>
              <w:spacing w:after="0" w:line="240" w:lineRule="auto"/>
              <w:rPr>
                <w:rFonts w:ascii="Calibri" w:hAnsi="Calibri" w:cs="Calibri"/>
                <w:sz w:val="14"/>
                <w:szCs w:val="14"/>
                <w:lang w:eastAsia="sk-SK"/>
              </w:rPr>
            </w:pPr>
            <w:r w:rsidRPr="00085E03">
              <w:rPr>
                <w:rFonts w:ascii="Calibri" w:hAnsi="Calibri" w:cs="Calibri"/>
                <w:sz w:val="14"/>
                <w:szCs w:val="14"/>
                <w:lang w:eastAsia="sk-SK"/>
              </w:rPr>
              <w:lastRenderedPageBreak/>
              <w:t>3.3 Zvyšovať kompetencie pedagogických a odborných zamestnancov na zohľadnenie špecifických výchovno-vzdelávacích potrieb žiakov z MRK/SZP</w:t>
            </w:r>
          </w:p>
        </w:tc>
        <w:tc>
          <w:tcPr>
            <w:tcW w:w="1138" w:type="dxa"/>
            <w:vMerge w:val="restart"/>
            <w:tcBorders>
              <w:left w:val="single" w:sz="8" w:space="0" w:color="auto"/>
            </w:tcBorders>
            <w:shd w:val="clear" w:color="000000" w:fill="FFFFFF"/>
            <w:vAlign w:val="center"/>
          </w:tcPr>
          <w:p w:rsidR="00892CCA" w:rsidRPr="00E754D9" w:rsidRDefault="00892CCA" w:rsidP="00EE6EFD">
            <w:pPr>
              <w:spacing w:after="0" w:line="240" w:lineRule="auto"/>
              <w:rPr>
                <w:rFonts w:ascii="Calibri" w:hAnsi="Calibri" w:cs="Calibri"/>
                <w:sz w:val="14"/>
                <w:szCs w:val="14"/>
                <w:lang w:eastAsia="sk-SK"/>
              </w:rPr>
            </w:pPr>
            <w:r w:rsidRPr="00A65ADD">
              <w:rPr>
                <w:rFonts w:ascii="Calibri" w:hAnsi="Calibri" w:cs="Calibri"/>
                <w:sz w:val="14"/>
                <w:szCs w:val="14"/>
                <w:lang w:eastAsia="sk-SK"/>
              </w:rPr>
              <w:t>3.3.1 Realizovať programy kontinuálneho vzdelávania pre učiteľov základných škôl a pedagogických asistentov a zabezpečiť im kontinuálne odborné poradenstvo zamerané na zohľadňovanie špecifických výchovno-vzdelávacích potrieb a zlepšovanie vzdelávacích výsledkov žiakov z MRK/SZP</w:t>
            </w:r>
          </w:p>
        </w:tc>
        <w:tc>
          <w:tcPr>
            <w:tcW w:w="560" w:type="dxa"/>
            <w:vMerge w:val="restart"/>
            <w:shd w:val="clear" w:color="000000" w:fill="FFFFFF"/>
            <w:vAlign w:val="center"/>
          </w:tcPr>
          <w:p w:rsidR="00892CCA" w:rsidRPr="00196A1D" w:rsidRDefault="00892CCA" w:rsidP="00C45A6C">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892CCA" w:rsidRPr="00811AB7" w:rsidRDefault="00892CCA" w:rsidP="00C45A6C">
            <w:pPr>
              <w:spacing w:after="0" w:line="240" w:lineRule="auto"/>
              <w:jc w:val="center"/>
              <w:rPr>
                <w:rFonts w:ascii="Calibri" w:hAnsi="Calibri" w:cs="Calibri"/>
                <w:sz w:val="14"/>
                <w:szCs w:val="14"/>
                <w:lang w:eastAsia="sk-SK"/>
              </w:rPr>
            </w:pPr>
            <w:r w:rsidRPr="00811AB7">
              <w:rPr>
                <w:rFonts w:ascii="Calibri" w:hAnsi="Calibri" w:cs="Calibri"/>
                <w:sz w:val="14"/>
                <w:szCs w:val="14"/>
                <w:lang w:eastAsia="sk-SK"/>
              </w:rPr>
              <w:t>2017</w:t>
            </w:r>
          </w:p>
          <w:p w:rsidR="00892CCA" w:rsidRPr="00811AB7" w:rsidRDefault="00892CCA" w:rsidP="00C374CB">
            <w:pPr>
              <w:spacing w:after="0" w:line="240" w:lineRule="auto"/>
              <w:jc w:val="center"/>
              <w:rPr>
                <w:rFonts w:ascii="Calibri" w:hAnsi="Calibri" w:cs="Calibri"/>
                <w:b/>
                <w:sz w:val="14"/>
                <w:szCs w:val="14"/>
                <w:u w:val="single"/>
                <w:lang w:eastAsia="sk-SK"/>
              </w:rPr>
            </w:pPr>
            <w:r w:rsidRPr="00811AB7">
              <w:rPr>
                <w:rFonts w:ascii="Calibri" w:hAnsi="Calibri" w:cs="Calibri"/>
                <w:b/>
                <w:sz w:val="14"/>
                <w:szCs w:val="14"/>
                <w:u w:val="single"/>
                <w:lang w:eastAsia="sk-SK"/>
              </w:rPr>
              <w:t>2018</w:t>
            </w:r>
          </w:p>
        </w:tc>
        <w:tc>
          <w:tcPr>
            <w:tcW w:w="834" w:type="dxa"/>
            <w:vMerge w:val="restart"/>
            <w:shd w:val="clear" w:color="000000" w:fill="FFFFFF"/>
            <w:vAlign w:val="center"/>
          </w:tcPr>
          <w:p w:rsidR="00892CCA"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892CCA" w:rsidRPr="00AE25CB">
              <w:rPr>
                <w:rFonts w:ascii="Calibri" w:hAnsi="Calibri"/>
                <w:b/>
                <w:sz w:val="14"/>
                <w:lang w:eastAsia="sk-SK"/>
              </w:rPr>
              <w:t xml:space="preserve"> SR</w:t>
            </w:r>
          </w:p>
        </w:tc>
        <w:tc>
          <w:tcPr>
            <w:tcW w:w="993" w:type="dxa"/>
            <w:vMerge w:val="restart"/>
            <w:shd w:val="clear" w:color="000000" w:fill="FFFFFF"/>
            <w:vAlign w:val="center"/>
          </w:tcPr>
          <w:p w:rsidR="00892CCA" w:rsidRDefault="00892CCA"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892CCA" w:rsidRPr="00A65ADD" w:rsidRDefault="00892CCA"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134 400</w:t>
            </w:r>
          </w:p>
        </w:tc>
        <w:tc>
          <w:tcPr>
            <w:tcW w:w="855" w:type="dxa"/>
            <w:vMerge w:val="restart"/>
            <w:tcBorders>
              <w:right w:val="single" w:sz="8" w:space="0" w:color="auto"/>
            </w:tcBorders>
            <w:shd w:val="clear" w:color="000000" w:fill="FFFFFF"/>
            <w:vAlign w:val="center"/>
          </w:tcPr>
          <w:p w:rsidR="00892CCA" w:rsidRPr="00436EF5" w:rsidRDefault="00892CCA"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216,626</w:t>
            </w:r>
          </w:p>
        </w:tc>
        <w:tc>
          <w:tcPr>
            <w:tcW w:w="869" w:type="dxa"/>
            <w:gridSpan w:val="3"/>
            <w:vMerge w:val="restart"/>
            <w:tcBorders>
              <w:right w:val="single" w:sz="4" w:space="0" w:color="auto"/>
            </w:tcBorders>
            <w:vAlign w:val="center"/>
          </w:tcPr>
          <w:p w:rsidR="00892CCA" w:rsidRDefault="00892CCA"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3 570</w:t>
            </w: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892CCA" w:rsidRPr="00892CCA" w:rsidRDefault="00892CCA" w:rsidP="00892CCA">
            <w:pPr>
              <w:contextualSpacing/>
              <w:jc w:val="center"/>
              <w:rPr>
                <w:rFonts w:ascii="Calibri" w:hAnsi="Calibri" w:cs="Calibri"/>
                <w:sz w:val="14"/>
                <w:szCs w:val="14"/>
                <w:lang w:eastAsia="sk-SK"/>
              </w:rPr>
            </w:pPr>
            <w:r w:rsidRPr="00892CCA">
              <w:rPr>
                <w:rFonts w:ascii="Calibri" w:hAnsi="Calibri" w:cs="Calibri"/>
                <w:sz w:val="14"/>
                <w:szCs w:val="14"/>
                <w:lang w:eastAsia="sk-SK"/>
              </w:rPr>
              <w:t>28 000</w:t>
            </w:r>
          </w:p>
        </w:tc>
        <w:tc>
          <w:tcPr>
            <w:tcW w:w="709" w:type="dxa"/>
            <w:vMerge w:val="restart"/>
            <w:tcBorders>
              <w:right w:val="single" w:sz="8" w:space="0" w:color="auto"/>
            </w:tcBorders>
            <w:shd w:val="clear" w:color="auto" w:fill="EAF1DD" w:themeFill="accent3" w:themeFillTint="33"/>
            <w:vAlign w:val="center"/>
          </w:tcPr>
          <w:p w:rsidR="00892CCA" w:rsidRPr="00892CCA" w:rsidRDefault="00892CCA" w:rsidP="00892CCA">
            <w:pPr>
              <w:spacing w:after="0" w:line="240" w:lineRule="auto"/>
              <w:contextualSpacing/>
              <w:jc w:val="center"/>
              <w:rPr>
                <w:rFonts w:ascii="Calibri" w:hAnsi="Calibri"/>
                <w:sz w:val="14"/>
                <w:lang w:eastAsia="sk-SK"/>
              </w:rPr>
            </w:pPr>
            <w:r w:rsidRPr="00892CCA">
              <w:rPr>
                <w:rFonts w:ascii="Calibri" w:hAnsi="Calibri"/>
                <w:sz w:val="14"/>
                <w:lang w:eastAsia="sk-SK"/>
              </w:rPr>
              <w:t>MPC</w:t>
            </w:r>
          </w:p>
        </w:tc>
        <w:tc>
          <w:tcPr>
            <w:tcW w:w="1142" w:type="dxa"/>
            <w:tcBorders>
              <w:top w:val="single" w:sz="4" w:space="0" w:color="auto"/>
              <w:left w:val="single" w:sz="8" w:space="0" w:color="auto"/>
            </w:tcBorders>
            <w:shd w:val="clear" w:color="000000" w:fill="FFFFFF"/>
            <w:vAlign w:val="center"/>
          </w:tcPr>
          <w:p w:rsidR="00892CCA" w:rsidRPr="008B38C7" w:rsidRDefault="00892CCA" w:rsidP="00EE6EFD">
            <w:pPr>
              <w:spacing w:after="0" w:line="240" w:lineRule="auto"/>
              <w:rPr>
                <w:rFonts w:ascii="Calibri" w:hAnsi="Calibri" w:cs="Calibri"/>
                <w:bCs/>
                <w:color w:val="000000"/>
                <w:sz w:val="14"/>
                <w:szCs w:val="14"/>
                <w:lang w:eastAsia="sk-SK"/>
              </w:rPr>
            </w:pPr>
            <w:r w:rsidRPr="00A65ADD">
              <w:rPr>
                <w:rFonts w:ascii="Calibri" w:hAnsi="Calibri" w:cs="Calibri"/>
                <w:bCs/>
                <w:color w:val="000000"/>
                <w:sz w:val="14"/>
                <w:szCs w:val="14"/>
                <w:lang w:eastAsia="sk-SK"/>
              </w:rPr>
              <w:t>Počet prog</w:t>
            </w:r>
            <w:r>
              <w:rPr>
                <w:rFonts w:ascii="Calibri" w:hAnsi="Calibri" w:cs="Calibri"/>
                <w:bCs/>
                <w:color w:val="000000"/>
                <w:sz w:val="14"/>
                <w:szCs w:val="14"/>
                <w:lang w:eastAsia="sk-SK"/>
              </w:rPr>
              <w:t>ramov kontinuálneho vzdelávania</w:t>
            </w:r>
          </w:p>
        </w:tc>
        <w:tc>
          <w:tcPr>
            <w:tcW w:w="710" w:type="dxa"/>
            <w:tcBorders>
              <w:right w:val="single" w:sz="4" w:space="0" w:color="auto"/>
            </w:tcBorders>
            <w:noWrap/>
            <w:vAlign w:val="center"/>
          </w:tcPr>
          <w:p w:rsidR="00892CCA" w:rsidRPr="00BD5DFD" w:rsidRDefault="00892CCA" w:rsidP="00BD5DFD">
            <w:pPr>
              <w:pStyle w:val="paragraph"/>
              <w:spacing w:before="0" w:beforeAutospacing="0" w:after="0" w:afterAutospacing="0"/>
              <w:contextualSpacing/>
              <w:jc w:val="center"/>
              <w:textAlignment w:val="baseline"/>
              <w:rPr>
                <w:rFonts w:ascii="Calibri" w:hAnsi="Calibri"/>
                <w:color w:val="000000"/>
                <w:sz w:val="14"/>
                <w:szCs w:val="14"/>
              </w:rPr>
            </w:pPr>
            <w:r>
              <w:rPr>
                <w:rFonts w:ascii="Calibri" w:hAnsi="Calibri"/>
                <w:color w:val="000000"/>
                <w:sz w:val="14"/>
                <w:szCs w:val="14"/>
              </w:rPr>
              <w:t>37</w:t>
            </w:r>
          </w:p>
        </w:tc>
        <w:tc>
          <w:tcPr>
            <w:tcW w:w="708" w:type="dxa"/>
            <w:tcBorders>
              <w:left w:val="single" w:sz="4" w:space="0" w:color="auto"/>
              <w:right w:val="single" w:sz="4" w:space="0" w:color="auto"/>
            </w:tcBorders>
            <w:vAlign w:val="center"/>
          </w:tcPr>
          <w:p w:rsidR="00892CCA" w:rsidRPr="00BD5DFD" w:rsidRDefault="00892CCA" w:rsidP="00BD5DFD">
            <w:pPr>
              <w:pStyle w:val="paragraph"/>
              <w:spacing w:before="0" w:beforeAutospacing="0" w:after="0" w:afterAutospacing="0"/>
              <w:contextualSpacing/>
              <w:jc w:val="center"/>
              <w:textAlignment w:val="baseline"/>
              <w:rPr>
                <w:rFonts w:ascii="Calibri" w:hAnsi="Calibri"/>
                <w:color w:val="000000"/>
                <w:sz w:val="14"/>
                <w:szCs w:val="14"/>
              </w:rPr>
            </w:pPr>
            <w:r>
              <w:rPr>
                <w:rFonts w:ascii="Calibri" w:hAnsi="Calibri" w:cs="Calibri"/>
                <w:sz w:val="14"/>
                <w:szCs w:val="14"/>
              </w:rPr>
              <w:t>15</w:t>
            </w:r>
          </w:p>
        </w:tc>
        <w:tc>
          <w:tcPr>
            <w:tcW w:w="709" w:type="dxa"/>
            <w:tcBorders>
              <w:left w:val="single" w:sz="4" w:space="0" w:color="auto"/>
              <w:right w:val="single" w:sz="4" w:space="0" w:color="auto"/>
            </w:tcBorders>
            <w:shd w:val="clear" w:color="auto" w:fill="FFFFFF" w:themeFill="background1"/>
            <w:vAlign w:val="center"/>
          </w:tcPr>
          <w:p w:rsidR="00892CCA" w:rsidRDefault="00892CCA" w:rsidP="00815F12">
            <w:pPr>
              <w:pStyle w:val="paragraph"/>
              <w:jc w:val="center"/>
              <w:rPr>
                <w:rFonts w:ascii="Calibri" w:hAnsi="Calibri" w:cs="Calibri"/>
                <w:sz w:val="14"/>
                <w:szCs w:val="14"/>
              </w:rPr>
            </w:pPr>
            <w:r>
              <w:rPr>
                <w:rFonts w:ascii="Calibri" w:hAnsi="Calibri" w:cs="Calibri"/>
                <w:sz w:val="14"/>
                <w:szCs w:val="14"/>
              </w:rPr>
              <w:t>15</w:t>
            </w:r>
          </w:p>
        </w:tc>
        <w:tc>
          <w:tcPr>
            <w:tcW w:w="709" w:type="dxa"/>
            <w:tcBorders>
              <w:left w:val="single" w:sz="4" w:space="0" w:color="auto"/>
            </w:tcBorders>
            <w:shd w:val="clear" w:color="auto" w:fill="EAF1DD" w:themeFill="accent3" w:themeFillTint="33"/>
            <w:vAlign w:val="center"/>
          </w:tcPr>
          <w:p w:rsidR="00892CCA" w:rsidRDefault="00892CCA" w:rsidP="00892CCA">
            <w:pPr>
              <w:pStyle w:val="paragraph"/>
              <w:jc w:val="center"/>
              <w:rPr>
                <w:rFonts w:ascii="Calibri" w:hAnsi="Calibri" w:cs="Calibri"/>
                <w:sz w:val="14"/>
                <w:szCs w:val="14"/>
              </w:rPr>
            </w:pPr>
            <w:r>
              <w:rPr>
                <w:rFonts w:ascii="Calibri" w:hAnsi="Calibri" w:cs="Calibri"/>
                <w:sz w:val="14"/>
                <w:szCs w:val="14"/>
              </w:rPr>
              <w:t>12</w:t>
            </w:r>
          </w:p>
        </w:tc>
        <w:tc>
          <w:tcPr>
            <w:tcW w:w="709" w:type="dxa"/>
            <w:vMerge w:val="restart"/>
            <w:shd w:val="clear" w:color="auto" w:fill="EAF1DD" w:themeFill="accent3" w:themeFillTint="33"/>
            <w:vAlign w:val="center"/>
          </w:tcPr>
          <w:p w:rsidR="00892CCA" w:rsidRPr="00EE6EFD" w:rsidRDefault="00892CCA" w:rsidP="00892CCA">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543" w:type="dxa"/>
            <w:vMerge w:val="restart"/>
            <w:tcBorders>
              <w:right w:val="single" w:sz="8" w:space="0" w:color="auto"/>
            </w:tcBorders>
            <w:shd w:val="clear" w:color="auto" w:fill="EAF1DD" w:themeFill="accent3" w:themeFillTint="33"/>
            <w:vAlign w:val="center"/>
          </w:tcPr>
          <w:p w:rsidR="00892CCA" w:rsidRPr="00892CCA" w:rsidRDefault="0002260B" w:rsidP="003436A2">
            <w:pPr>
              <w:spacing w:after="0" w:line="240" w:lineRule="auto"/>
              <w:jc w:val="both"/>
              <w:rPr>
                <w:rFonts w:ascii="Calibri" w:hAnsi="Calibri"/>
                <w:color w:val="000000"/>
                <w:sz w:val="14"/>
                <w:szCs w:val="14"/>
                <w:lang w:eastAsia="sk-SK"/>
              </w:rPr>
            </w:pPr>
            <w:r>
              <w:rPr>
                <w:rFonts w:ascii="Calibri" w:hAnsi="Calibri"/>
                <w:color w:val="000000"/>
                <w:sz w:val="14"/>
                <w:szCs w:val="14"/>
                <w:u w:val="single"/>
                <w:lang w:eastAsia="sk-SK"/>
              </w:rPr>
              <w:t>MŠVVŠ</w:t>
            </w:r>
            <w:r w:rsidR="00892CCA" w:rsidRPr="007A61AD">
              <w:rPr>
                <w:rFonts w:ascii="Calibri" w:hAnsi="Calibri"/>
                <w:color w:val="000000"/>
                <w:sz w:val="14"/>
                <w:szCs w:val="14"/>
                <w:u w:val="single"/>
                <w:lang w:eastAsia="sk-SK"/>
              </w:rPr>
              <w:t xml:space="preserve"> SR</w:t>
            </w:r>
            <w:r w:rsidR="00892CCA" w:rsidRPr="00892CCA">
              <w:rPr>
                <w:rFonts w:ascii="Calibri" w:hAnsi="Calibri"/>
                <w:color w:val="000000"/>
                <w:sz w:val="14"/>
                <w:szCs w:val="14"/>
                <w:lang w:eastAsia="sk-SK"/>
              </w:rPr>
              <w:t xml:space="preserve">: Realizovaných  12 vzdelávacích programov – 217 absolventov. </w:t>
            </w:r>
          </w:p>
          <w:p w:rsidR="00892CCA" w:rsidRPr="00892CCA" w:rsidRDefault="00892CCA" w:rsidP="003436A2">
            <w:pPr>
              <w:spacing w:after="0" w:line="240" w:lineRule="auto"/>
              <w:ind w:left="204" w:hanging="204"/>
              <w:jc w:val="both"/>
              <w:rPr>
                <w:rFonts w:ascii="Calibri" w:hAnsi="Calibri"/>
                <w:color w:val="000000"/>
                <w:sz w:val="14"/>
                <w:szCs w:val="14"/>
                <w:lang w:eastAsia="sk-SK"/>
              </w:rPr>
            </w:pPr>
            <w:r w:rsidRPr="00892CCA">
              <w:rPr>
                <w:rFonts w:ascii="Calibri" w:hAnsi="Calibri"/>
                <w:color w:val="000000"/>
                <w:sz w:val="14"/>
                <w:szCs w:val="14"/>
                <w:lang w:eastAsia="sk-SK"/>
              </w:rPr>
              <w:t>a) Prezentačné a komunikačné zručnosti pedagogického zamestnanca – ukončené 2 skupiny/34 absolventov</w:t>
            </w:r>
            <w:r w:rsidR="00387CEB">
              <w:rPr>
                <w:rFonts w:ascii="Calibri" w:hAnsi="Calibri"/>
                <w:color w:val="000000"/>
                <w:sz w:val="14"/>
                <w:szCs w:val="14"/>
                <w:lang w:eastAsia="sk-SK"/>
              </w:rPr>
              <w:t>;</w:t>
            </w:r>
            <w:r w:rsidRPr="00892CCA">
              <w:rPr>
                <w:rFonts w:ascii="Calibri" w:hAnsi="Calibri"/>
                <w:color w:val="000000"/>
                <w:sz w:val="14"/>
                <w:szCs w:val="14"/>
                <w:lang w:eastAsia="sk-SK"/>
              </w:rPr>
              <w:t xml:space="preserve"> </w:t>
            </w:r>
          </w:p>
          <w:p w:rsidR="00892CCA" w:rsidRPr="00892CCA" w:rsidRDefault="00892CCA" w:rsidP="003436A2">
            <w:pPr>
              <w:spacing w:after="0" w:line="240" w:lineRule="auto"/>
              <w:ind w:left="204" w:hanging="204"/>
              <w:jc w:val="both"/>
              <w:rPr>
                <w:rFonts w:ascii="Calibri" w:hAnsi="Calibri"/>
                <w:color w:val="000000"/>
                <w:sz w:val="14"/>
                <w:szCs w:val="14"/>
                <w:lang w:eastAsia="sk-SK"/>
              </w:rPr>
            </w:pPr>
            <w:r w:rsidRPr="00892CCA">
              <w:rPr>
                <w:rFonts w:ascii="Calibri" w:hAnsi="Calibri"/>
                <w:color w:val="000000"/>
                <w:sz w:val="14"/>
                <w:szCs w:val="14"/>
                <w:lang w:eastAsia="sk-SK"/>
              </w:rPr>
              <w:t>b) Prehlbovanie kompetencií učiteľov riadiť činnosti v triede a viesť žiakov v procesoch učenia sa</w:t>
            </w:r>
            <w:r w:rsidR="00387CEB">
              <w:rPr>
                <w:rFonts w:ascii="Calibri" w:hAnsi="Calibri"/>
                <w:color w:val="000000"/>
                <w:sz w:val="14"/>
                <w:szCs w:val="14"/>
                <w:lang w:eastAsia="sk-SK"/>
              </w:rPr>
              <w:t>;</w:t>
            </w:r>
          </w:p>
          <w:p w:rsidR="00892CCA" w:rsidRPr="00892CCA" w:rsidRDefault="00892CCA" w:rsidP="003436A2">
            <w:pPr>
              <w:pStyle w:val="Odsekzoznamu"/>
              <w:numPr>
                <w:ilvl w:val="0"/>
                <w:numId w:val="19"/>
              </w:numPr>
              <w:spacing w:after="0" w:line="240" w:lineRule="auto"/>
              <w:ind w:left="204" w:hanging="142"/>
              <w:jc w:val="both"/>
              <w:rPr>
                <w:rFonts w:ascii="Calibri" w:hAnsi="Calibri"/>
                <w:color w:val="000000"/>
                <w:sz w:val="14"/>
                <w:szCs w:val="14"/>
                <w:lang w:eastAsia="sk-SK"/>
              </w:rPr>
            </w:pPr>
            <w:r w:rsidRPr="00892CCA">
              <w:rPr>
                <w:rFonts w:ascii="Calibri" w:hAnsi="Calibri"/>
                <w:color w:val="000000"/>
                <w:sz w:val="14"/>
                <w:szCs w:val="14"/>
                <w:lang w:eastAsia="sk-SK"/>
              </w:rPr>
              <w:t>Kooperatívne učenie a vyučovanie v kontexte tvorby inkluzívneh</w:t>
            </w:r>
            <w:r w:rsidR="00387CEB">
              <w:rPr>
                <w:rFonts w:ascii="Calibri" w:hAnsi="Calibri"/>
                <w:color w:val="000000"/>
                <w:sz w:val="14"/>
                <w:szCs w:val="14"/>
                <w:lang w:eastAsia="sk-SK"/>
              </w:rPr>
              <w:t>o prostredia školy;</w:t>
            </w:r>
          </w:p>
          <w:p w:rsidR="00892CCA" w:rsidRPr="00892CCA" w:rsidRDefault="00892CCA" w:rsidP="003436A2">
            <w:pPr>
              <w:pStyle w:val="Odsekzoznamu"/>
              <w:numPr>
                <w:ilvl w:val="0"/>
                <w:numId w:val="19"/>
              </w:numPr>
              <w:spacing w:after="0" w:line="240" w:lineRule="auto"/>
              <w:ind w:left="204" w:hanging="142"/>
              <w:jc w:val="both"/>
              <w:rPr>
                <w:rFonts w:ascii="Calibri" w:hAnsi="Calibri"/>
                <w:color w:val="000000"/>
                <w:sz w:val="14"/>
                <w:szCs w:val="14"/>
                <w:lang w:eastAsia="sk-SK"/>
              </w:rPr>
            </w:pPr>
            <w:r w:rsidRPr="00892CCA">
              <w:rPr>
                <w:rFonts w:ascii="Calibri" w:hAnsi="Calibri"/>
                <w:color w:val="000000"/>
                <w:sz w:val="14"/>
                <w:szCs w:val="14"/>
                <w:lang w:eastAsia="sk-SK"/>
              </w:rPr>
              <w:t xml:space="preserve"> Kontrolná činnosť ved</w:t>
            </w:r>
            <w:r w:rsidR="00387CEB">
              <w:rPr>
                <w:rFonts w:ascii="Calibri" w:hAnsi="Calibri"/>
                <w:color w:val="000000"/>
                <w:sz w:val="14"/>
                <w:szCs w:val="14"/>
                <w:lang w:eastAsia="sk-SK"/>
              </w:rPr>
              <w:t>úceho pedagogického zamestnanca;</w:t>
            </w:r>
          </w:p>
          <w:p w:rsidR="00892CCA" w:rsidRPr="00892CCA" w:rsidRDefault="00892CCA" w:rsidP="003436A2">
            <w:pPr>
              <w:pStyle w:val="Odsekzoznamu"/>
              <w:numPr>
                <w:ilvl w:val="0"/>
                <w:numId w:val="19"/>
              </w:numPr>
              <w:spacing w:after="0" w:line="240" w:lineRule="auto"/>
              <w:ind w:left="204" w:hanging="142"/>
              <w:jc w:val="both"/>
              <w:rPr>
                <w:rFonts w:ascii="Calibri" w:hAnsi="Calibri"/>
                <w:color w:val="000000"/>
                <w:sz w:val="14"/>
                <w:szCs w:val="14"/>
                <w:lang w:eastAsia="sk-SK"/>
              </w:rPr>
            </w:pPr>
            <w:r w:rsidRPr="00892CCA">
              <w:rPr>
                <w:rFonts w:ascii="Calibri" w:hAnsi="Calibri"/>
                <w:color w:val="000000"/>
                <w:sz w:val="14"/>
                <w:szCs w:val="14"/>
                <w:lang w:eastAsia="sk-SK"/>
              </w:rPr>
              <w:t>Multikultúrnou vých</w:t>
            </w:r>
            <w:r w:rsidR="00387CEB">
              <w:rPr>
                <w:rFonts w:ascii="Calibri" w:hAnsi="Calibri"/>
                <w:color w:val="000000"/>
                <w:sz w:val="14"/>
                <w:szCs w:val="14"/>
                <w:lang w:eastAsia="sk-SK"/>
              </w:rPr>
              <w:t>ovou proti predsudkom a rasizmu;</w:t>
            </w:r>
          </w:p>
          <w:p w:rsidR="00892CCA" w:rsidRPr="00892CCA" w:rsidRDefault="00892CCA" w:rsidP="003436A2">
            <w:pPr>
              <w:pStyle w:val="Odsekzoznamu"/>
              <w:numPr>
                <w:ilvl w:val="0"/>
                <w:numId w:val="19"/>
              </w:numPr>
              <w:spacing w:after="0" w:line="240" w:lineRule="auto"/>
              <w:ind w:left="204" w:hanging="142"/>
              <w:jc w:val="both"/>
              <w:rPr>
                <w:rFonts w:ascii="Calibri" w:hAnsi="Calibri"/>
                <w:color w:val="000000"/>
                <w:sz w:val="14"/>
                <w:szCs w:val="14"/>
                <w:lang w:eastAsia="sk-SK"/>
              </w:rPr>
            </w:pPr>
            <w:r w:rsidRPr="00892CCA">
              <w:rPr>
                <w:rFonts w:ascii="Calibri" w:hAnsi="Calibri"/>
                <w:color w:val="000000"/>
                <w:sz w:val="14"/>
                <w:szCs w:val="14"/>
                <w:lang w:eastAsia="sk-SK"/>
              </w:rPr>
              <w:t>Prípravné atestačné vzdelávanie na prvú atestáciu učit</w:t>
            </w:r>
            <w:r w:rsidR="00387CEB">
              <w:rPr>
                <w:rFonts w:ascii="Calibri" w:hAnsi="Calibri"/>
                <w:color w:val="000000"/>
                <w:sz w:val="14"/>
                <w:szCs w:val="14"/>
                <w:lang w:eastAsia="sk-SK"/>
              </w:rPr>
              <w:t>eľov predprimárneho vzdelávania;</w:t>
            </w:r>
          </w:p>
          <w:p w:rsidR="00892CCA" w:rsidRPr="00892CCA" w:rsidRDefault="00892CCA" w:rsidP="003436A2">
            <w:pPr>
              <w:pStyle w:val="Odsekzoznamu"/>
              <w:numPr>
                <w:ilvl w:val="0"/>
                <w:numId w:val="19"/>
              </w:numPr>
              <w:spacing w:after="0" w:line="240" w:lineRule="auto"/>
              <w:ind w:left="204" w:hanging="142"/>
              <w:contextualSpacing w:val="0"/>
              <w:jc w:val="both"/>
              <w:rPr>
                <w:rFonts w:ascii="Calibri" w:hAnsi="Calibri"/>
                <w:color w:val="000000"/>
                <w:sz w:val="14"/>
                <w:szCs w:val="14"/>
                <w:lang w:eastAsia="sk-SK"/>
              </w:rPr>
            </w:pPr>
            <w:r w:rsidRPr="00892CCA">
              <w:rPr>
                <w:rFonts w:ascii="Calibri" w:hAnsi="Calibri"/>
                <w:color w:val="000000"/>
                <w:sz w:val="14"/>
                <w:szCs w:val="14"/>
                <w:lang w:eastAsia="sk-SK"/>
              </w:rPr>
              <w:t xml:space="preserve">Aplikácia metód aktívneho učenia sa detí a žiakov zo </w:t>
            </w:r>
            <w:r w:rsidR="00387CEB">
              <w:rPr>
                <w:rFonts w:ascii="Calibri" w:hAnsi="Calibri"/>
                <w:color w:val="000000"/>
                <w:sz w:val="14"/>
                <w:szCs w:val="14"/>
                <w:lang w:eastAsia="sk-SK"/>
              </w:rPr>
              <w:t>SZP</w:t>
            </w:r>
            <w:r w:rsidRPr="00892CCA">
              <w:rPr>
                <w:rFonts w:ascii="Calibri" w:hAnsi="Calibri"/>
                <w:color w:val="000000"/>
                <w:sz w:val="14"/>
                <w:szCs w:val="14"/>
                <w:lang w:eastAsia="sk-SK"/>
              </w:rPr>
              <w:t xml:space="preserve"> s dôrazom na rozvíjanie psychomot</w:t>
            </w:r>
            <w:r w:rsidR="00387CEB">
              <w:rPr>
                <w:rFonts w:ascii="Calibri" w:hAnsi="Calibri"/>
                <w:color w:val="000000"/>
                <w:sz w:val="14"/>
                <w:szCs w:val="14"/>
                <w:lang w:eastAsia="sk-SK"/>
              </w:rPr>
              <w:t>orických schopností a zručností;</w:t>
            </w:r>
          </w:p>
          <w:p w:rsidR="00892CCA" w:rsidRPr="00892CCA" w:rsidRDefault="00892CCA" w:rsidP="003436A2">
            <w:pPr>
              <w:pStyle w:val="Odsekzoznamu"/>
              <w:numPr>
                <w:ilvl w:val="0"/>
                <w:numId w:val="19"/>
              </w:numPr>
              <w:spacing w:after="0" w:line="240" w:lineRule="auto"/>
              <w:ind w:left="204" w:hanging="142"/>
              <w:contextualSpacing w:val="0"/>
              <w:jc w:val="both"/>
              <w:rPr>
                <w:rFonts w:ascii="Calibri" w:hAnsi="Calibri"/>
                <w:color w:val="000000"/>
                <w:sz w:val="14"/>
                <w:szCs w:val="14"/>
                <w:lang w:eastAsia="sk-SK"/>
              </w:rPr>
            </w:pPr>
            <w:r w:rsidRPr="00892CCA">
              <w:rPr>
                <w:rFonts w:ascii="Calibri" w:hAnsi="Calibri"/>
                <w:color w:val="000000"/>
                <w:sz w:val="14"/>
                <w:szCs w:val="14"/>
                <w:lang w:eastAsia="sk-SK"/>
              </w:rPr>
              <w:t>Poznávaním žiakov z marginalizovaných komunít k vytváraniu priaznivého edukačného pros</w:t>
            </w:r>
            <w:r w:rsidR="00387CEB">
              <w:rPr>
                <w:rFonts w:ascii="Calibri" w:hAnsi="Calibri"/>
                <w:color w:val="000000"/>
                <w:sz w:val="14"/>
                <w:szCs w:val="14"/>
                <w:lang w:eastAsia="sk-SK"/>
              </w:rPr>
              <w:t>tredia a odbúravania predsudkov;</w:t>
            </w:r>
          </w:p>
          <w:p w:rsidR="00892CCA" w:rsidRPr="00892CCA" w:rsidRDefault="00892CCA" w:rsidP="003436A2">
            <w:pPr>
              <w:pStyle w:val="Odsekzoznamu"/>
              <w:numPr>
                <w:ilvl w:val="0"/>
                <w:numId w:val="19"/>
              </w:numPr>
              <w:spacing w:after="0" w:line="240" w:lineRule="auto"/>
              <w:ind w:left="204" w:hanging="142"/>
              <w:contextualSpacing w:val="0"/>
              <w:jc w:val="both"/>
              <w:rPr>
                <w:rFonts w:ascii="Calibri" w:hAnsi="Calibri"/>
                <w:color w:val="000000"/>
                <w:sz w:val="14"/>
                <w:szCs w:val="14"/>
                <w:lang w:eastAsia="sk-SK"/>
              </w:rPr>
            </w:pPr>
            <w:r w:rsidRPr="00892CCA">
              <w:rPr>
                <w:rFonts w:ascii="Calibri" w:hAnsi="Calibri"/>
                <w:color w:val="000000"/>
                <w:sz w:val="14"/>
                <w:szCs w:val="14"/>
                <w:lang w:eastAsia="sk-SK"/>
              </w:rPr>
              <w:t>Aktivizujúce metódy vo vý</w:t>
            </w:r>
            <w:r w:rsidR="00387CEB">
              <w:rPr>
                <w:rFonts w:ascii="Calibri" w:hAnsi="Calibri"/>
                <w:color w:val="000000"/>
                <w:sz w:val="14"/>
                <w:szCs w:val="14"/>
                <w:lang w:eastAsia="sk-SK"/>
              </w:rPr>
              <w:t>chove;</w:t>
            </w:r>
          </w:p>
          <w:p w:rsidR="00892CCA" w:rsidRPr="00892CCA" w:rsidRDefault="00387CEB" w:rsidP="003436A2">
            <w:pPr>
              <w:pStyle w:val="Odsekzoznamu"/>
              <w:numPr>
                <w:ilvl w:val="0"/>
                <w:numId w:val="19"/>
              </w:numPr>
              <w:spacing w:after="0" w:line="240" w:lineRule="auto"/>
              <w:ind w:left="204" w:hanging="142"/>
              <w:jc w:val="both"/>
              <w:rPr>
                <w:rFonts w:ascii="Calibri" w:hAnsi="Calibri"/>
                <w:color w:val="000000"/>
                <w:sz w:val="14"/>
                <w:szCs w:val="14"/>
                <w:lang w:eastAsia="sk-SK"/>
              </w:rPr>
            </w:pPr>
            <w:r>
              <w:rPr>
                <w:rFonts w:ascii="Calibri" w:hAnsi="Calibri"/>
                <w:color w:val="000000"/>
                <w:sz w:val="14"/>
                <w:szCs w:val="14"/>
                <w:lang w:eastAsia="sk-SK"/>
              </w:rPr>
              <w:t>PAV II;</w:t>
            </w:r>
          </w:p>
          <w:p w:rsidR="00892CCA" w:rsidRPr="00892CCA" w:rsidRDefault="00892CCA" w:rsidP="003436A2">
            <w:pPr>
              <w:pStyle w:val="Odsekzoznamu"/>
              <w:numPr>
                <w:ilvl w:val="0"/>
                <w:numId w:val="19"/>
              </w:numPr>
              <w:spacing w:after="0" w:line="240" w:lineRule="auto"/>
              <w:ind w:left="204" w:hanging="142"/>
              <w:jc w:val="both"/>
              <w:rPr>
                <w:rFonts w:ascii="Calibri" w:hAnsi="Calibri"/>
                <w:color w:val="000000"/>
                <w:sz w:val="14"/>
                <w:szCs w:val="14"/>
                <w:lang w:eastAsia="sk-SK"/>
              </w:rPr>
            </w:pPr>
            <w:r w:rsidRPr="00892CCA">
              <w:rPr>
                <w:rFonts w:ascii="Calibri" w:hAnsi="Calibri"/>
                <w:color w:val="000000"/>
                <w:sz w:val="14"/>
                <w:szCs w:val="14"/>
                <w:lang w:eastAsia="sk-SK"/>
              </w:rPr>
              <w:t>Podpora využívania IKT v predmete fyzika Vzdelávacia skupina: Podpora využívania IKT v predmete fyzika</w:t>
            </w:r>
            <w:r w:rsidR="00274507">
              <w:rPr>
                <w:rFonts w:ascii="Calibri" w:hAnsi="Calibri"/>
                <w:color w:val="000000"/>
                <w:sz w:val="14"/>
                <w:szCs w:val="14"/>
                <w:lang w:eastAsia="sk-SK"/>
              </w:rPr>
              <w:t>;</w:t>
            </w:r>
          </w:p>
          <w:p w:rsidR="00274507" w:rsidRPr="00860A99" w:rsidRDefault="00892CCA" w:rsidP="00860A99">
            <w:pPr>
              <w:pStyle w:val="Odsekzoznamu"/>
              <w:numPr>
                <w:ilvl w:val="0"/>
                <w:numId w:val="19"/>
              </w:numPr>
              <w:spacing w:after="0" w:line="240" w:lineRule="auto"/>
              <w:ind w:left="204" w:hanging="142"/>
              <w:jc w:val="both"/>
              <w:rPr>
                <w:rFonts w:ascii="Calibri" w:hAnsi="Calibri"/>
                <w:color w:val="000000"/>
                <w:sz w:val="14"/>
                <w:szCs w:val="14"/>
                <w:lang w:eastAsia="sk-SK"/>
              </w:rPr>
            </w:pPr>
            <w:r w:rsidRPr="00892CCA">
              <w:rPr>
                <w:rFonts w:ascii="Calibri" w:hAnsi="Calibri"/>
                <w:color w:val="000000"/>
                <w:sz w:val="14"/>
                <w:szCs w:val="14"/>
                <w:lang w:eastAsia="sk-SK"/>
              </w:rPr>
              <w:t>Skúšanie a hodnotenie žiakov na hodinách fyziky Vzdelávacia skupina: Skúšanie a hodnot</w:t>
            </w:r>
            <w:r w:rsidR="00274507">
              <w:rPr>
                <w:rFonts w:ascii="Calibri" w:hAnsi="Calibri"/>
                <w:color w:val="000000"/>
                <w:sz w:val="14"/>
                <w:szCs w:val="14"/>
                <w:lang w:eastAsia="sk-SK"/>
              </w:rPr>
              <w:t>enie žiakov na hodinách fyziky.</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547"/>
        </w:trPr>
        <w:tc>
          <w:tcPr>
            <w:tcW w:w="1122" w:type="dxa"/>
            <w:vMerge/>
            <w:tcBorders>
              <w:right w:val="single" w:sz="8" w:space="0" w:color="auto"/>
            </w:tcBorders>
            <w:shd w:val="clear" w:color="000000" w:fill="FFFFFF"/>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815F12" w:rsidRPr="00A65ADD" w:rsidRDefault="00815F1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15F12" w:rsidRPr="00196A1D" w:rsidRDefault="00815F12" w:rsidP="00C45A6C">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p>
        </w:tc>
        <w:tc>
          <w:tcPr>
            <w:tcW w:w="855" w:type="dxa"/>
            <w:vMerge/>
            <w:tcBorders>
              <w:right w:val="single" w:sz="8" w:space="0" w:color="auto"/>
            </w:tcBorders>
            <w:shd w:val="clear" w:color="000000" w:fill="FFFFFF"/>
            <w:vAlign w:val="center"/>
          </w:tcPr>
          <w:p w:rsidR="00815F12" w:rsidRDefault="00815F12" w:rsidP="00C45A6C">
            <w:pPr>
              <w:spacing w:after="0" w:line="240" w:lineRule="auto"/>
              <w:jc w:val="center"/>
              <w:rPr>
                <w:rFonts w:ascii="Calibri" w:hAnsi="Calibri" w:cs="Calibri"/>
                <w:sz w:val="14"/>
                <w:szCs w:val="14"/>
                <w:lang w:eastAsia="sk-SK"/>
              </w:rPr>
            </w:pPr>
          </w:p>
        </w:tc>
        <w:tc>
          <w:tcPr>
            <w:tcW w:w="869" w:type="dxa"/>
            <w:gridSpan w:val="3"/>
            <w:vMerge/>
            <w:tcBorders>
              <w:right w:val="single" w:sz="4" w:space="0" w:color="auto"/>
            </w:tcBorders>
            <w:vAlign w:val="center"/>
          </w:tcPr>
          <w:p w:rsidR="00815F12" w:rsidRDefault="00815F12"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1142" w:type="dxa"/>
            <w:tcBorders>
              <w:top w:val="single" w:sz="4" w:space="0" w:color="auto"/>
              <w:left w:val="single" w:sz="8" w:space="0" w:color="auto"/>
              <w:bottom w:val="single" w:sz="4" w:space="0" w:color="auto"/>
            </w:tcBorders>
            <w:shd w:val="clear" w:color="000000" w:fill="FFFFFF"/>
            <w:vAlign w:val="center"/>
          </w:tcPr>
          <w:p w:rsidR="00815F12" w:rsidRPr="00E754D9" w:rsidRDefault="00815F12" w:rsidP="00EE6EFD">
            <w:pPr>
              <w:spacing w:after="0" w:line="240" w:lineRule="auto"/>
              <w:rPr>
                <w:rFonts w:ascii="Calibri" w:hAnsi="Calibri" w:cs="Calibri"/>
                <w:color w:val="000000"/>
                <w:sz w:val="14"/>
                <w:szCs w:val="14"/>
                <w:lang w:eastAsia="sk-SK"/>
              </w:rPr>
            </w:pPr>
            <w:r w:rsidRPr="00A65ADD">
              <w:rPr>
                <w:rFonts w:ascii="Calibri" w:hAnsi="Calibri" w:cs="Calibri"/>
                <w:bCs/>
                <w:color w:val="000000"/>
                <w:sz w:val="14"/>
                <w:szCs w:val="14"/>
                <w:lang w:eastAsia="sk-SK"/>
              </w:rPr>
              <w:t>Počet absolventov programov</w:t>
            </w:r>
          </w:p>
        </w:tc>
        <w:tc>
          <w:tcPr>
            <w:tcW w:w="710" w:type="dxa"/>
            <w:tcBorders>
              <w:top w:val="single" w:sz="4" w:space="0" w:color="auto"/>
              <w:bottom w:val="single" w:sz="4" w:space="0" w:color="auto"/>
            </w:tcBorders>
            <w:noWrap/>
            <w:vAlign w:val="center"/>
          </w:tcPr>
          <w:p w:rsidR="00815F12" w:rsidRDefault="00815F12" w:rsidP="002E7D09">
            <w:pPr>
              <w:pStyle w:val="paragraph"/>
              <w:spacing w:before="0" w:after="0"/>
              <w:jc w:val="center"/>
              <w:textAlignment w:val="baseline"/>
              <w:rPr>
                <w:rFonts w:ascii="Calibri" w:hAnsi="Calibri"/>
                <w:color w:val="000000"/>
                <w:sz w:val="14"/>
                <w:szCs w:val="14"/>
              </w:rPr>
            </w:pPr>
            <w:r w:rsidRPr="005316C5">
              <w:rPr>
                <w:rFonts w:ascii="Calibri" w:hAnsi="Calibri"/>
                <w:sz w:val="14"/>
                <w:szCs w:val="14"/>
              </w:rPr>
              <w:t>9 094</w:t>
            </w:r>
          </w:p>
        </w:tc>
        <w:tc>
          <w:tcPr>
            <w:tcW w:w="708" w:type="dxa"/>
            <w:tcBorders>
              <w:top w:val="single" w:sz="4" w:space="0" w:color="auto"/>
              <w:bottom w:val="single" w:sz="4" w:space="0" w:color="auto"/>
              <w:right w:val="single" w:sz="4" w:space="0" w:color="auto"/>
            </w:tcBorders>
            <w:vAlign w:val="center"/>
          </w:tcPr>
          <w:p w:rsidR="00815F12" w:rsidRDefault="00815F12" w:rsidP="002E7D09">
            <w:pPr>
              <w:spacing w:after="0" w:line="240" w:lineRule="auto"/>
              <w:jc w:val="center"/>
              <w:rPr>
                <w:rFonts w:ascii="Calibri" w:hAnsi="Calibri" w:cs="Calibri"/>
                <w:sz w:val="14"/>
                <w:szCs w:val="14"/>
              </w:rPr>
            </w:pPr>
            <w:r>
              <w:rPr>
                <w:rFonts w:ascii="Calibri" w:hAnsi="Calibri" w:cs="Calibri"/>
                <w:sz w:val="14"/>
                <w:szCs w:val="14"/>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15F12" w:rsidRDefault="00815F12" w:rsidP="004B4DC3">
            <w:pPr>
              <w:spacing w:after="0" w:line="240" w:lineRule="auto"/>
              <w:jc w:val="center"/>
              <w:rPr>
                <w:rFonts w:ascii="Calibri" w:hAnsi="Calibri" w:cs="Calibri"/>
                <w:sz w:val="14"/>
                <w:szCs w:val="14"/>
              </w:rPr>
            </w:pPr>
            <w:r>
              <w:rPr>
                <w:rFonts w:ascii="Calibri" w:hAnsi="Calibri" w:cs="Calibri"/>
                <w:sz w:val="14"/>
                <w:szCs w:val="14"/>
              </w:rPr>
              <w:t>40</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815F12" w:rsidRPr="00B40F3A" w:rsidRDefault="00892CCA" w:rsidP="004B4DC3">
            <w:pPr>
              <w:spacing w:after="0" w:line="240" w:lineRule="auto"/>
              <w:jc w:val="center"/>
              <w:rPr>
                <w:rFonts w:ascii="Calibri" w:hAnsi="Calibri" w:cs="Calibri"/>
                <w:sz w:val="14"/>
                <w:szCs w:val="14"/>
              </w:rPr>
            </w:pPr>
            <w:r w:rsidRPr="00B40F3A">
              <w:rPr>
                <w:rFonts w:ascii="Calibri" w:hAnsi="Calibri" w:cs="Calibri"/>
                <w:sz w:val="14"/>
                <w:szCs w:val="14"/>
              </w:rPr>
              <w:t>217</w:t>
            </w:r>
          </w:p>
        </w:tc>
        <w:tc>
          <w:tcPr>
            <w:tcW w:w="709" w:type="dxa"/>
            <w:vMerge/>
            <w:shd w:val="clear" w:color="auto" w:fill="EAF1DD" w:themeFill="accent3" w:themeFillTint="33"/>
            <w:vAlign w:val="center"/>
          </w:tcPr>
          <w:p w:rsidR="00815F12" w:rsidRPr="00EE6EFD" w:rsidRDefault="00815F1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815F12" w:rsidRPr="00EE6EFD" w:rsidRDefault="00815F12" w:rsidP="003436A2">
            <w:pPr>
              <w:spacing w:after="0" w:line="240" w:lineRule="auto"/>
              <w:jc w:val="both"/>
              <w:textAlignment w:val="baseline"/>
              <w:rPr>
                <w:rFonts w:ascii="Calibri" w:hAnsi="Calibri"/>
                <w:color w:val="000000"/>
                <w:sz w:val="14"/>
                <w:szCs w:val="14"/>
                <w:lang w:eastAsia="sk-SK"/>
              </w:rPr>
            </w:pP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204"/>
        </w:trPr>
        <w:tc>
          <w:tcPr>
            <w:tcW w:w="1122" w:type="dxa"/>
            <w:vMerge w:val="restart"/>
            <w:tcBorders>
              <w:right w:val="single" w:sz="8" w:space="0" w:color="auto"/>
            </w:tcBorders>
            <w:shd w:val="clear" w:color="000000" w:fill="FFFFFF"/>
            <w:vAlign w:val="center"/>
          </w:tcPr>
          <w:p w:rsidR="00815F12" w:rsidRPr="00085E03" w:rsidRDefault="00815F12" w:rsidP="00EE6EFD">
            <w:pPr>
              <w:spacing w:after="0" w:line="240" w:lineRule="auto"/>
              <w:rPr>
                <w:rFonts w:ascii="Calibri" w:hAnsi="Calibri" w:cs="Calibri"/>
                <w:sz w:val="14"/>
                <w:szCs w:val="14"/>
                <w:lang w:eastAsia="sk-SK"/>
              </w:rPr>
            </w:pPr>
            <w:r w:rsidRPr="00085E03">
              <w:rPr>
                <w:rFonts w:ascii="Calibri" w:hAnsi="Calibri" w:cs="Calibri"/>
                <w:sz w:val="14"/>
                <w:szCs w:val="14"/>
                <w:lang w:eastAsia="sk-SK"/>
              </w:rPr>
              <w:t>4.1. Podporovať plynulý prechod žiakov z MRK/SZP zo základnej na strednú školu</w:t>
            </w:r>
          </w:p>
        </w:tc>
        <w:tc>
          <w:tcPr>
            <w:tcW w:w="1138" w:type="dxa"/>
            <w:tcBorders>
              <w:left w:val="single" w:sz="8" w:space="0" w:color="auto"/>
            </w:tcBorders>
            <w:shd w:val="clear" w:color="000000" w:fill="FFFFFF"/>
            <w:vAlign w:val="center"/>
          </w:tcPr>
          <w:p w:rsidR="00815F12" w:rsidRPr="00A65ADD" w:rsidRDefault="00815F12" w:rsidP="00EE6EFD">
            <w:pPr>
              <w:spacing w:after="0" w:line="240" w:lineRule="auto"/>
              <w:rPr>
                <w:rFonts w:ascii="Calibri" w:hAnsi="Calibri" w:cs="Calibri"/>
                <w:sz w:val="14"/>
                <w:szCs w:val="14"/>
                <w:lang w:eastAsia="sk-SK"/>
              </w:rPr>
            </w:pPr>
            <w:r w:rsidRPr="00A65ADD">
              <w:rPr>
                <w:rFonts w:ascii="Calibri" w:hAnsi="Calibri" w:cs="Calibri"/>
                <w:sz w:val="14"/>
                <w:szCs w:val="14"/>
                <w:lang w:eastAsia="sk-SK"/>
              </w:rPr>
              <w:t>4.1.1 Metodicky a odborne skvalitňovať činnosť výchovných poradcov so špecifickým zameraním na žiakov z MRK/SZP</w:t>
            </w:r>
          </w:p>
        </w:tc>
        <w:tc>
          <w:tcPr>
            <w:tcW w:w="560" w:type="dxa"/>
            <w:shd w:val="clear" w:color="000000" w:fill="FFFFFF"/>
            <w:vAlign w:val="center"/>
          </w:tcPr>
          <w:p w:rsidR="00815F12" w:rsidRPr="00196A1D" w:rsidRDefault="00815F12" w:rsidP="004775C6">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815F12" w:rsidRPr="00811AB7" w:rsidRDefault="00815F12" w:rsidP="004775C6">
            <w:pPr>
              <w:spacing w:after="0" w:line="240" w:lineRule="auto"/>
              <w:jc w:val="center"/>
              <w:rPr>
                <w:rFonts w:ascii="Calibri" w:hAnsi="Calibri" w:cs="Calibri"/>
                <w:sz w:val="14"/>
                <w:szCs w:val="14"/>
                <w:lang w:eastAsia="sk-SK"/>
              </w:rPr>
            </w:pPr>
            <w:r w:rsidRPr="00811AB7">
              <w:rPr>
                <w:rFonts w:ascii="Calibri" w:hAnsi="Calibri" w:cs="Calibri"/>
                <w:sz w:val="14"/>
                <w:szCs w:val="14"/>
                <w:lang w:eastAsia="sk-SK"/>
              </w:rPr>
              <w:t>2017</w:t>
            </w:r>
          </w:p>
          <w:p w:rsidR="00815F12" w:rsidRPr="00811AB7" w:rsidRDefault="00815F12" w:rsidP="00C374CB">
            <w:pPr>
              <w:spacing w:after="0" w:line="240" w:lineRule="auto"/>
              <w:jc w:val="center"/>
              <w:rPr>
                <w:rFonts w:ascii="Calibri" w:hAnsi="Calibri" w:cs="Calibri"/>
                <w:b/>
                <w:sz w:val="14"/>
                <w:szCs w:val="14"/>
                <w:u w:val="single"/>
                <w:lang w:eastAsia="sk-SK"/>
              </w:rPr>
            </w:pPr>
            <w:r w:rsidRPr="00811AB7">
              <w:rPr>
                <w:rFonts w:ascii="Calibri" w:hAnsi="Calibri" w:cs="Calibri"/>
                <w:b/>
                <w:sz w:val="14"/>
                <w:szCs w:val="14"/>
                <w:u w:val="single"/>
                <w:lang w:eastAsia="sk-SK"/>
              </w:rPr>
              <w:t>2018</w:t>
            </w:r>
          </w:p>
        </w:tc>
        <w:tc>
          <w:tcPr>
            <w:tcW w:w="834" w:type="dxa"/>
            <w:shd w:val="clear" w:color="000000" w:fill="FFFFFF"/>
            <w:vAlign w:val="center"/>
          </w:tcPr>
          <w:p w:rsidR="00815F12" w:rsidRDefault="0002260B" w:rsidP="00EE6EFD">
            <w:pPr>
              <w:spacing w:after="0" w:line="240" w:lineRule="auto"/>
              <w:jc w:val="center"/>
              <w:rPr>
                <w:rFonts w:ascii="Calibri" w:hAnsi="Calibri" w:cs="Calibri"/>
                <w:sz w:val="14"/>
                <w:szCs w:val="14"/>
                <w:lang w:eastAsia="sk-SK"/>
              </w:rPr>
            </w:pPr>
            <w:r>
              <w:rPr>
                <w:rFonts w:ascii="Calibri" w:hAnsi="Calibri" w:cs="Calibri"/>
                <w:b/>
                <w:bCs/>
                <w:color w:val="000000"/>
                <w:sz w:val="14"/>
                <w:szCs w:val="14"/>
                <w:lang w:eastAsia="sk-SK"/>
              </w:rPr>
              <w:t>MŠVVŠ</w:t>
            </w:r>
            <w:r w:rsidR="00815F12" w:rsidRPr="00983069">
              <w:rPr>
                <w:rFonts w:ascii="Calibri" w:hAnsi="Calibri" w:cs="Calibri"/>
                <w:b/>
                <w:bCs/>
                <w:color w:val="000000"/>
                <w:sz w:val="14"/>
                <w:szCs w:val="14"/>
                <w:lang w:eastAsia="sk-SK"/>
              </w:rPr>
              <w:t xml:space="preserve"> S</w:t>
            </w:r>
            <w:r w:rsidR="00815F12" w:rsidRPr="00244FC0">
              <w:rPr>
                <w:rFonts w:ascii="Calibri" w:hAnsi="Calibri" w:cs="Calibri"/>
                <w:b/>
                <w:bCs/>
                <w:color w:val="000000"/>
                <w:sz w:val="14"/>
                <w:szCs w:val="14"/>
                <w:lang w:eastAsia="sk-SK"/>
              </w:rPr>
              <w:t>R</w:t>
            </w:r>
          </w:p>
        </w:tc>
        <w:tc>
          <w:tcPr>
            <w:tcW w:w="993" w:type="dxa"/>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815F12" w:rsidRDefault="00815F12" w:rsidP="00EE6EFD">
            <w:pPr>
              <w:spacing w:after="0" w:line="240" w:lineRule="auto"/>
              <w:jc w:val="center"/>
              <w:rPr>
                <w:rFonts w:ascii="Calibri" w:hAnsi="Calibri" w:cs="Calibri"/>
                <w:sz w:val="14"/>
                <w:szCs w:val="14"/>
                <w:lang w:eastAsia="sk-SK"/>
              </w:rPr>
            </w:pPr>
            <w:r w:rsidRPr="00A65ADD">
              <w:rPr>
                <w:rFonts w:ascii="Calibri" w:hAnsi="Calibri" w:cs="Calibri"/>
                <w:bCs/>
                <w:color w:val="000000"/>
                <w:sz w:val="14"/>
                <w:szCs w:val="14"/>
                <w:lang w:eastAsia="sk-SK"/>
              </w:rPr>
              <w:t>316 368</w:t>
            </w:r>
          </w:p>
        </w:tc>
        <w:tc>
          <w:tcPr>
            <w:tcW w:w="855" w:type="dxa"/>
            <w:tcBorders>
              <w:right w:val="single" w:sz="8" w:space="0" w:color="auto"/>
            </w:tcBorders>
            <w:vAlign w:val="center"/>
          </w:tcPr>
          <w:p w:rsidR="00815F12" w:rsidRPr="00436EF5" w:rsidRDefault="00815F12" w:rsidP="00436EF5">
            <w:pPr>
              <w:spacing w:after="0" w:line="240" w:lineRule="auto"/>
              <w:jc w:val="center"/>
              <w:rPr>
                <w:rFonts w:ascii="Calibri" w:hAnsi="Calibri" w:cs="Calibri"/>
                <w:bCs/>
                <w:color w:val="000000"/>
                <w:sz w:val="14"/>
                <w:szCs w:val="14"/>
                <w:lang w:eastAsia="sk-SK"/>
              </w:rPr>
            </w:pPr>
            <w:r w:rsidRPr="00D96957">
              <w:rPr>
                <w:rFonts w:ascii="Calibri" w:hAnsi="Calibri" w:cs="Calibri"/>
                <w:bCs/>
                <w:color w:val="000000"/>
                <w:sz w:val="14"/>
                <w:szCs w:val="14"/>
                <w:lang w:eastAsia="sk-SK"/>
              </w:rPr>
              <w:t>32 766,94</w:t>
            </w:r>
          </w:p>
        </w:tc>
        <w:tc>
          <w:tcPr>
            <w:tcW w:w="869" w:type="dxa"/>
            <w:gridSpan w:val="3"/>
            <w:tcBorders>
              <w:right w:val="single" w:sz="4" w:space="0" w:color="auto"/>
            </w:tcBorders>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tcBorders>
              <w:left w:val="single" w:sz="4" w:space="0" w:color="auto"/>
              <w:right w:val="single" w:sz="8" w:space="0" w:color="auto"/>
            </w:tcBorders>
            <w:shd w:val="clear" w:color="auto" w:fill="EAF1DD" w:themeFill="accent3" w:themeFillTint="33"/>
            <w:vAlign w:val="center"/>
          </w:tcPr>
          <w:p w:rsidR="00815F12" w:rsidRDefault="00892CCA" w:rsidP="00811AB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tcBorders>
              <w:right w:val="single" w:sz="8" w:space="0" w:color="auto"/>
            </w:tcBorders>
            <w:shd w:val="clear" w:color="auto" w:fill="EAF1DD" w:themeFill="accent3" w:themeFillTint="33"/>
            <w:vAlign w:val="center"/>
          </w:tcPr>
          <w:p w:rsidR="00815F12" w:rsidRDefault="0002260B" w:rsidP="00C45A6C">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892CCA">
              <w:rPr>
                <w:rFonts w:ascii="Calibri" w:hAnsi="Calibri" w:cs="Calibri"/>
                <w:sz w:val="14"/>
                <w:szCs w:val="14"/>
                <w:lang w:eastAsia="sk-SK"/>
              </w:rPr>
              <w:t xml:space="preserve"> SR</w:t>
            </w:r>
          </w:p>
        </w:tc>
        <w:tc>
          <w:tcPr>
            <w:tcW w:w="1142" w:type="dxa"/>
            <w:tcBorders>
              <w:top w:val="single" w:sz="4" w:space="0" w:color="auto"/>
              <w:left w:val="single" w:sz="8" w:space="0" w:color="auto"/>
            </w:tcBorders>
            <w:shd w:val="clear" w:color="000000" w:fill="FFFFFF"/>
            <w:vAlign w:val="center"/>
          </w:tcPr>
          <w:p w:rsidR="00815F12" w:rsidRPr="00A65ADD" w:rsidRDefault="00815F12"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Vypracované metodické postupy</w:t>
            </w:r>
          </w:p>
        </w:tc>
        <w:tc>
          <w:tcPr>
            <w:tcW w:w="710" w:type="dxa"/>
            <w:tcBorders>
              <w:top w:val="single" w:sz="4" w:space="0" w:color="auto"/>
              <w:right w:val="single" w:sz="4" w:space="0" w:color="auto"/>
            </w:tcBorders>
            <w:noWrap/>
            <w:vAlign w:val="center"/>
          </w:tcPr>
          <w:p w:rsidR="00815F12" w:rsidRDefault="00815F12" w:rsidP="002E7D09">
            <w:pPr>
              <w:pStyle w:val="paragraph"/>
              <w:jc w:val="center"/>
              <w:textAlignment w:val="baseline"/>
              <w:rPr>
                <w:rFonts w:ascii="Calibri" w:hAnsi="Calibri"/>
                <w:color w:val="000000"/>
                <w:sz w:val="14"/>
                <w:szCs w:val="14"/>
              </w:rPr>
            </w:pPr>
            <w:r>
              <w:rPr>
                <w:rFonts w:ascii="Calibri" w:hAnsi="Calibri"/>
                <w:color w:val="000000"/>
                <w:sz w:val="14"/>
              </w:rPr>
              <w:t>1</w:t>
            </w:r>
          </w:p>
        </w:tc>
        <w:tc>
          <w:tcPr>
            <w:tcW w:w="708" w:type="dxa"/>
            <w:tcBorders>
              <w:top w:val="single" w:sz="4" w:space="0" w:color="auto"/>
              <w:left w:val="single" w:sz="4" w:space="0" w:color="auto"/>
              <w:right w:val="single" w:sz="4" w:space="0" w:color="auto"/>
            </w:tcBorders>
            <w:vAlign w:val="center"/>
          </w:tcPr>
          <w:p w:rsidR="00815F12" w:rsidRDefault="00815F12" w:rsidP="002E7D09">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815F12" w:rsidRDefault="00815F12" w:rsidP="002E7D09">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tcBorders>
            <w:shd w:val="clear" w:color="auto" w:fill="EAF1DD" w:themeFill="accent3" w:themeFillTint="33"/>
            <w:vAlign w:val="center"/>
          </w:tcPr>
          <w:p w:rsidR="00815F12" w:rsidRDefault="00892CCA" w:rsidP="002E7D09">
            <w:pPr>
              <w:spacing w:after="0" w:line="240" w:lineRule="auto"/>
              <w:jc w:val="center"/>
              <w:rPr>
                <w:rFonts w:ascii="Calibri" w:hAnsi="Calibri" w:cs="Calibri"/>
                <w:sz w:val="14"/>
                <w:szCs w:val="14"/>
              </w:rPr>
            </w:pPr>
            <w:r>
              <w:rPr>
                <w:rFonts w:ascii="Calibri" w:hAnsi="Calibri" w:cs="Calibri"/>
                <w:sz w:val="14"/>
                <w:szCs w:val="14"/>
              </w:rPr>
              <w:t>0</w:t>
            </w:r>
          </w:p>
        </w:tc>
        <w:tc>
          <w:tcPr>
            <w:tcW w:w="709" w:type="dxa"/>
            <w:shd w:val="clear" w:color="auto" w:fill="EAF1DD" w:themeFill="accent3" w:themeFillTint="33"/>
            <w:vAlign w:val="center"/>
          </w:tcPr>
          <w:p w:rsidR="00815F12" w:rsidRPr="00EE6EFD" w:rsidRDefault="00892CCA"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 xml:space="preserve">je v riešení </w:t>
            </w:r>
          </w:p>
        </w:tc>
        <w:tc>
          <w:tcPr>
            <w:tcW w:w="3543" w:type="dxa"/>
            <w:tcBorders>
              <w:right w:val="single" w:sz="8" w:space="0" w:color="auto"/>
            </w:tcBorders>
            <w:shd w:val="clear" w:color="auto" w:fill="EAF1DD" w:themeFill="accent3" w:themeFillTint="33"/>
            <w:vAlign w:val="center"/>
          </w:tcPr>
          <w:p w:rsidR="00274507" w:rsidRPr="00860A99" w:rsidRDefault="0002260B" w:rsidP="003436A2">
            <w:pPr>
              <w:spacing w:after="0" w:line="240" w:lineRule="auto"/>
              <w:jc w:val="both"/>
              <w:textAlignment w:val="baseline"/>
              <w:rPr>
                <w:rFonts w:ascii="Calibri" w:hAnsi="Calibri"/>
                <w:color w:val="000000"/>
                <w:sz w:val="14"/>
                <w:szCs w:val="14"/>
                <w:u w:val="single"/>
                <w:lang w:eastAsia="sk-SK"/>
              </w:rPr>
            </w:pPr>
            <w:r>
              <w:rPr>
                <w:rFonts w:ascii="Calibri" w:hAnsi="Calibri"/>
                <w:color w:val="000000"/>
                <w:sz w:val="14"/>
                <w:szCs w:val="14"/>
                <w:u w:val="single"/>
                <w:lang w:eastAsia="sk-SK"/>
              </w:rPr>
              <w:t>MŠVVŠ</w:t>
            </w:r>
            <w:r w:rsidR="007A61AD" w:rsidRPr="007A61AD">
              <w:rPr>
                <w:rFonts w:ascii="Calibri" w:hAnsi="Calibri"/>
                <w:color w:val="000000"/>
                <w:sz w:val="14"/>
                <w:szCs w:val="14"/>
                <w:u w:val="single"/>
                <w:lang w:eastAsia="sk-SK"/>
              </w:rPr>
              <w:t xml:space="preserve"> SR</w:t>
            </w:r>
            <w:r w:rsidR="007A61AD">
              <w:rPr>
                <w:rFonts w:ascii="Calibri" w:hAnsi="Calibri"/>
                <w:color w:val="000000"/>
                <w:sz w:val="14"/>
                <w:szCs w:val="14"/>
                <w:u w:val="single"/>
                <w:lang w:eastAsia="sk-SK"/>
              </w:rPr>
              <w:t>:</w:t>
            </w:r>
            <w:r w:rsidR="007A61AD" w:rsidRPr="00274507">
              <w:rPr>
                <w:rFonts w:ascii="Calibri" w:hAnsi="Calibri"/>
                <w:color w:val="000000"/>
                <w:sz w:val="14"/>
                <w:szCs w:val="14"/>
                <w:lang w:eastAsia="sk-SK"/>
              </w:rPr>
              <w:t xml:space="preserve"> </w:t>
            </w:r>
            <w:r w:rsidR="00892CCA" w:rsidRPr="00892CCA">
              <w:rPr>
                <w:rFonts w:ascii="Calibri" w:hAnsi="Calibri"/>
                <w:color w:val="000000"/>
                <w:sz w:val="14"/>
                <w:szCs w:val="14"/>
                <w:lang w:eastAsia="sk-SK"/>
              </w:rPr>
              <w:t>Pripravovaný zákon o pedagogických a odborných zamestnancoch vymedzí novú kategóriu upravených už v novele zákona 245/2008 Z. z. Kariérový poradca v CPPPaP bude plniť zásadnú podpornú funkciu vo vzťahu k činnosti pedagogických zamestnancov a odborných zamestnancov v školách, ktorí popri svojom hlavnom úväzku realizujú aj kariérové poradenstvo (prevažne ako výchovní poradcovia, na niektorých školách aj ako kariéroví poradcovia – špecialisti). Práca výchovných poradcov s učiteľským úväzkom a kariérových poradcov – špecialistov, ktorí realizujú kariérové poradenstvo v školách súčasne s riešením zložitých výchovných problémov bude podporená jednak znížením ich priamej výchovnej a vyučovacej povinnosti a zároveň  činnosťou spomínaných kariérových poradcov – odborných zamestnancov CPPPaP.</w:t>
            </w:r>
            <w:r w:rsidR="00892CCA" w:rsidRPr="00892CCA">
              <w:rPr>
                <w:rFonts w:ascii="Calibri" w:hAnsi="Calibri"/>
                <w:color w:val="000000"/>
                <w:sz w:val="14"/>
                <w:szCs w:val="14"/>
                <w:u w:val="single"/>
                <w:lang w:eastAsia="sk-SK"/>
              </w:rPr>
              <w:t xml:space="preserve">   </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062"/>
        </w:trPr>
        <w:tc>
          <w:tcPr>
            <w:tcW w:w="1122" w:type="dxa"/>
            <w:vMerge/>
            <w:tcBorders>
              <w:right w:val="single" w:sz="8" w:space="0" w:color="auto"/>
            </w:tcBorders>
            <w:shd w:val="clear" w:color="000000" w:fill="FFFFFF"/>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tcBorders>
              <w:left w:val="single" w:sz="8" w:space="0" w:color="auto"/>
            </w:tcBorders>
            <w:shd w:val="clear" w:color="000000" w:fill="FFFFFF"/>
            <w:vAlign w:val="center"/>
          </w:tcPr>
          <w:p w:rsidR="00815F12" w:rsidRPr="00A65ADD" w:rsidRDefault="00815F12" w:rsidP="00EE6EFD">
            <w:pPr>
              <w:spacing w:after="0" w:line="240" w:lineRule="auto"/>
              <w:rPr>
                <w:rFonts w:ascii="Calibri" w:hAnsi="Calibri" w:cs="Calibri"/>
                <w:sz w:val="14"/>
                <w:szCs w:val="14"/>
                <w:lang w:eastAsia="sk-SK"/>
              </w:rPr>
            </w:pPr>
            <w:r>
              <w:rPr>
                <w:rFonts w:ascii="Calibri" w:hAnsi="Calibri" w:cs="Calibri"/>
                <w:sz w:val="14"/>
                <w:szCs w:val="14"/>
                <w:lang w:eastAsia="sk-SK"/>
              </w:rPr>
              <w:t>4.1.2 Analyzovať možnosti a dopady predĺženia 4.1.2 povinnej školskej dochádzky do 18 rokov veku</w:t>
            </w:r>
          </w:p>
        </w:tc>
        <w:tc>
          <w:tcPr>
            <w:tcW w:w="560" w:type="dxa"/>
            <w:shd w:val="clear" w:color="000000" w:fill="FFFFFF"/>
            <w:vAlign w:val="center"/>
          </w:tcPr>
          <w:p w:rsidR="00815F12" w:rsidRPr="007C3AD7" w:rsidRDefault="00815F12" w:rsidP="005C253E">
            <w:pPr>
              <w:spacing w:after="0" w:line="240" w:lineRule="auto"/>
              <w:jc w:val="center"/>
              <w:rPr>
                <w:rFonts w:ascii="Calibri" w:hAnsi="Calibri" w:cs="Calibri"/>
                <w:b/>
                <w:sz w:val="14"/>
                <w:szCs w:val="14"/>
                <w:u w:val="single"/>
                <w:lang w:eastAsia="sk-SK"/>
              </w:rPr>
            </w:pPr>
            <w:r w:rsidRPr="007C3AD7">
              <w:rPr>
                <w:rFonts w:ascii="Calibri" w:hAnsi="Calibri" w:cs="Calibri"/>
                <w:b/>
                <w:sz w:val="14"/>
                <w:szCs w:val="14"/>
                <w:u w:val="single"/>
                <w:lang w:eastAsia="sk-SK"/>
              </w:rPr>
              <w:t>2017</w:t>
            </w:r>
            <w:r w:rsidRPr="005C253E">
              <w:rPr>
                <w:rStyle w:val="Odkaznapoznmkupodiarou"/>
                <w:rFonts w:ascii="Calibri" w:hAnsi="Calibri"/>
                <w:b/>
                <w:sz w:val="16"/>
                <w:szCs w:val="14"/>
                <w:u w:val="single"/>
                <w:lang w:eastAsia="sk-SK"/>
              </w:rPr>
              <w:footnoteReference w:customMarkFollows="1" w:id="3"/>
              <w:t>ii</w:t>
            </w:r>
          </w:p>
        </w:tc>
        <w:tc>
          <w:tcPr>
            <w:tcW w:w="834" w:type="dxa"/>
            <w:shd w:val="clear" w:color="000000" w:fill="FFFFFF"/>
            <w:vAlign w:val="center"/>
          </w:tcPr>
          <w:p w:rsidR="00815F12"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815F12" w:rsidRPr="00AE25CB">
              <w:rPr>
                <w:rFonts w:ascii="Calibri" w:hAnsi="Calibri"/>
                <w:b/>
                <w:sz w:val="14"/>
                <w:lang w:eastAsia="sk-SK"/>
              </w:rPr>
              <w:t xml:space="preserve"> SR</w:t>
            </w:r>
          </w:p>
        </w:tc>
        <w:tc>
          <w:tcPr>
            <w:tcW w:w="993" w:type="dxa"/>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815F12" w:rsidRDefault="00815F12"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10 000</w:t>
            </w:r>
          </w:p>
        </w:tc>
        <w:tc>
          <w:tcPr>
            <w:tcW w:w="1724" w:type="dxa"/>
            <w:gridSpan w:val="4"/>
            <w:tcBorders>
              <w:right w:val="single" w:sz="4" w:space="0" w:color="auto"/>
            </w:tcBorders>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tcBorders>
              <w:left w:val="single" w:sz="4" w:space="0" w:color="auto"/>
              <w:right w:val="single" w:sz="8" w:space="0" w:color="auto"/>
            </w:tcBorders>
            <w:shd w:val="clear" w:color="auto" w:fill="EAF1DD" w:themeFill="accent3" w:themeFillTint="33"/>
            <w:vAlign w:val="center"/>
          </w:tcPr>
          <w:p w:rsidR="00815F12" w:rsidRDefault="00892CCA" w:rsidP="00811AB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tcBorders>
              <w:right w:val="single" w:sz="8" w:space="0" w:color="auto"/>
            </w:tcBorders>
            <w:shd w:val="clear" w:color="auto" w:fill="EAF1DD" w:themeFill="accent3" w:themeFillTint="33"/>
            <w:vAlign w:val="center"/>
          </w:tcPr>
          <w:p w:rsidR="00815F12" w:rsidRDefault="0002260B" w:rsidP="00C45A6C">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892CCA">
              <w:rPr>
                <w:rFonts w:ascii="Calibri" w:hAnsi="Calibri" w:cs="Calibri"/>
                <w:sz w:val="14"/>
                <w:szCs w:val="14"/>
                <w:lang w:eastAsia="sk-SK"/>
              </w:rPr>
              <w:t xml:space="preserve"> SR</w:t>
            </w:r>
          </w:p>
        </w:tc>
        <w:tc>
          <w:tcPr>
            <w:tcW w:w="1142" w:type="dxa"/>
            <w:tcBorders>
              <w:top w:val="single" w:sz="4" w:space="0" w:color="auto"/>
              <w:left w:val="single" w:sz="8" w:space="0" w:color="auto"/>
            </w:tcBorders>
            <w:shd w:val="clear" w:color="000000" w:fill="FFFFFF"/>
            <w:vAlign w:val="center"/>
          </w:tcPr>
          <w:p w:rsidR="00815F12" w:rsidRPr="00A65ADD" w:rsidRDefault="00815F12"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Vypracovaná analýza</w:t>
            </w:r>
          </w:p>
        </w:tc>
        <w:tc>
          <w:tcPr>
            <w:tcW w:w="710" w:type="dxa"/>
            <w:tcBorders>
              <w:top w:val="single" w:sz="4" w:space="0" w:color="auto"/>
              <w:right w:val="single" w:sz="4" w:space="0" w:color="auto"/>
            </w:tcBorders>
            <w:noWrap/>
            <w:vAlign w:val="center"/>
          </w:tcPr>
          <w:p w:rsidR="00815F12" w:rsidRDefault="00815F12" w:rsidP="00C5561E">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top w:val="single" w:sz="4" w:space="0" w:color="auto"/>
              <w:left w:val="single" w:sz="4" w:space="0" w:color="auto"/>
              <w:right w:val="single" w:sz="4" w:space="0" w:color="auto"/>
            </w:tcBorders>
            <w:vAlign w:val="center"/>
          </w:tcPr>
          <w:p w:rsidR="00815F12" w:rsidRDefault="00815F12" w:rsidP="00C5561E">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tcBorders>
            <w:shd w:val="clear" w:color="auto" w:fill="EAF1DD" w:themeFill="accent3" w:themeFillTint="33"/>
            <w:vAlign w:val="center"/>
          </w:tcPr>
          <w:p w:rsidR="00815F12" w:rsidRDefault="00B40F3A"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shd w:val="clear" w:color="auto" w:fill="EAF1DD" w:themeFill="accent3" w:themeFillTint="33"/>
            <w:vAlign w:val="center"/>
          </w:tcPr>
          <w:p w:rsidR="00B40F3A" w:rsidRDefault="00B40F3A" w:rsidP="00B40F3A">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815F12" w:rsidRPr="00EE6EFD" w:rsidRDefault="00B40F3A" w:rsidP="00B40F3A">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tcBorders>
              <w:right w:val="single" w:sz="8" w:space="0" w:color="auto"/>
            </w:tcBorders>
            <w:shd w:val="clear" w:color="auto" w:fill="EAF1DD" w:themeFill="accent3" w:themeFillTint="33"/>
            <w:vAlign w:val="center"/>
          </w:tcPr>
          <w:p w:rsidR="00815F12" w:rsidRPr="003436A2" w:rsidRDefault="0002260B" w:rsidP="003436A2">
            <w:pPr>
              <w:spacing w:after="0" w:line="240" w:lineRule="auto"/>
              <w:jc w:val="both"/>
              <w:textAlignment w:val="baseline"/>
              <w:rPr>
                <w:rFonts w:cs="Calibri"/>
                <w:color w:val="FF0000"/>
                <w:sz w:val="16"/>
                <w:szCs w:val="16"/>
                <w:lang w:eastAsia="sk-SK"/>
              </w:rPr>
            </w:pPr>
            <w:r>
              <w:rPr>
                <w:rFonts w:ascii="Calibri" w:hAnsi="Calibri"/>
                <w:color w:val="000000"/>
                <w:sz w:val="14"/>
                <w:szCs w:val="14"/>
                <w:u w:val="single"/>
                <w:lang w:eastAsia="sk-SK"/>
              </w:rPr>
              <w:t>MŠVVŠ</w:t>
            </w:r>
            <w:r w:rsidR="007A61AD" w:rsidRPr="007A61AD">
              <w:rPr>
                <w:rFonts w:ascii="Calibri" w:hAnsi="Calibri"/>
                <w:color w:val="000000"/>
                <w:sz w:val="14"/>
                <w:szCs w:val="14"/>
                <w:u w:val="single"/>
                <w:lang w:eastAsia="sk-SK"/>
              </w:rPr>
              <w:t xml:space="preserve"> SR</w:t>
            </w:r>
            <w:r w:rsidR="007A61AD">
              <w:rPr>
                <w:rFonts w:ascii="Calibri" w:hAnsi="Calibri"/>
                <w:color w:val="000000"/>
                <w:sz w:val="14"/>
                <w:szCs w:val="14"/>
                <w:u w:val="single"/>
                <w:lang w:eastAsia="sk-SK"/>
              </w:rPr>
              <w:t>:</w:t>
            </w:r>
            <w:r w:rsidR="007A61AD" w:rsidRPr="00892CCA">
              <w:rPr>
                <w:rFonts w:ascii="Calibri" w:hAnsi="Calibri"/>
                <w:color w:val="000000"/>
                <w:sz w:val="14"/>
                <w:szCs w:val="14"/>
                <w:lang w:eastAsia="sk-SK"/>
              </w:rPr>
              <w:t xml:space="preserve"> </w:t>
            </w:r>
            <w:r w:rsidR="00892CCA" w:rsidRPr="00892CCA">
              <w:rPr>
                <w:rFonts w:ascii="Calibri" w:hAnsi="Calibri"/>
                <w:sz w:val="14"/>
                <w:szCs w:val="14"/>
              </w:rPr>
              <w:t>Úlo</w:t>
            </w:r>
            <w:r w:rsidR="00274507">
              <w:rPr>
                <w:rFonts w:ascii="Calibri" w:hAnsi="Calibri"/>
                <w:sz w:val="14"/>
                <w:szCs w:val="14"/>
              </w:rPr>
              <w:t xml:space="preserve">ha bola ukončená schválením    </w:t>
            </w:r>
            <w:r w:rsidR="00892CCA" w:rsidRPr="00892CCA">
              <w:rPr>
                <w:rFonts w:ascii="Calibri" w:hAnsi="Calibri"/>
                <w:sz w:val="14"/>
                <w:szCs w:val="14"/>
              </w:rPr>
              <w:t>Národného programu rozvoja výchovy a  vzdelávania a jeho Implementačného plánu uznesením vlády SR č. 302/2018.</w:t>
            </w:r>
          </w:p>
        </w:tc>
      </w:tr>
      <w:tr w:rsidR="00AD6EB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150"/>
        </w:trPr>
        <w:tc>
          <w:tcPr>
            <w:tcW w:w="1122" w:type="dxa"/>
            <w:vMerge/>
            <w:tcBorders>
              <w:right w:val="single" w:sz="8" w:space="0" w:color="auto"/>
            </w:tcBorders>
            <w:shd w:val="clear" w:color="000000" w:fill="FFFFFF"/>
            <w:vAlign w:val="center"/>
          </w:tcPr>
          <w:p w:rsidR="00AD6EB2" w:rsidRPr="00085E03" w:rsidRDefault="00AD6EB2" w:rsidP="00EE6EFD">
            <w:pPr>
              <w:spacing w:after="0" w:line="240" w:lineRule="auto"/>
              <w:rPr>
                <w:rFonts w:ascii="Calibri" w:hAnsi="Calibri" w:cs="Calibri"/>
                <w:sz w:val="14"/>
                <w:szCs w:val="14"/>
                <w:lang w:eastAsia="sk-SK"/>
              </w:rPr>
            </w:pPr>
          </w:p>
        </w:tc>
        <w:tc>
          <w:tcPr>
            <w:tcW w:w="1138" w:type="dxa"/>
            <w:vMerge w:val="restart"/>
            <w:tcBorders>
              <w:left w:val="single" w:sz="8" w:space="0" w:color="auto"/>
            </w:tcBorders>
            <w:shd w:val="clear" w:color="000000" w:fill="FFFFFF"/>
            <w:vAlign w:val="center"/>
          </w:tcPr>
          <w:p w:rsidR="00AD6EB2" w:rsidRPr="00A65ADD" w:rsidRDefault="00AD6EB2" w:rsidP="00EE6EFD">
            <w:pPr>
              <w:spacing w:after="0" w:line="240" w:lineRule="auto"/>
              <w:rPr>
                <w:rFonts w:ascii="Calibri" w:hAnsi="Calibri" w:cs="Calibri"/>
                <w:sz w:val="14"/>
                <w:szCs w:val="14"/>
                <w:lang w:eastAsia="sk-SK"/>
              </w:rPr>
            </w:pPr>
            <w:r>
              <w:rPr>
                <w:rFonts w:ascii="Calibri" w:hAnsi="Calibri" w:cs="Calibri"/>
                <w:sz w:val="14"/>
                <w:szCs w:val="14"/>
                <w:lang w:eastAsia="sk-SK"/>
              </w:rPr>
              <w:t xml:space="preserve">4.1.3 </w:t>
            </w:r>
            <w:r w:rsidRPr="00A65ADD">
              <w:rPr>
                <w:rFonts w:ascii="Calibri" w:hAnsi="Calibri" w:cs="Calibri"/>
                <w:sz w:val="14"/>
                <w:szCs w:val="14"/>
                <w:lang w:eastAsia="sk-SK"/>
              </w:rPr>
              <w:t>Podporovať rovesnícke, mentorské a tútorské programy pre žiakov z MRK/SZP zamerané na prípravu na štúdium na stredných školách a na zlepšovanie vzdelávacích výsledkov počas štúdia</w:t>
            </w:r>
          </w:p>
        </w:tc>
        <w:tc>
          <w:tcPr>
            <w:tcW w:w="560" w:type="dxa"/>
            <w:vMerge w:val="restart"/>
            <w:shd w:val="clear" w:color="000000" w:fill="FFFFFF"/>
            <w:vAlign w:val="center"/>
          </w:tcPr>
          <w:p w:rsidR="00AD6EB2" w:rsidRPr="00196A1D" w:rsidRDefault="00AD6EB2" w:rsidP="004775C6">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AD6EB2" w:rsidRPr="00811AB7" w:rsidRDefault="00AD6EB2" w:rsidP="004775C6">
            <w:pPr>
              <w:spacing w:after="0" w:line="240" w:lineRule="auto"/>
              <w:jc w:val="center"/>
              <w:rPr>
                <w:rFonts w:ascii="Calibri" w:hAnsi="Calibri" w:cs="Calibri"/>
                <w:sz w:val="14"/>
                <w:szCs w:val="14"/>
                <w:lang w:eastAsia="sk-SK"/>
              </w:rPr>
            </w:pPr>
            <w:r w:rsidRPr="00811AB7">
              <w:rPr>
                <w:rFonts w:ascii="Calibri" w:hAnsi="Calibri" w:cs="Calibri"/>
                <w:sz w:val="14"/>
                <w:szCs w:val="14"/>
                <w:lang w:eastAsia="sk-SK"/>
              </w:rPr>
              <w:t>2017</w:t>
            </w:r>
          </w:p>
          <w:p w:rsidR="00AD6EB2" w:rsidRPr="00811AB7" w:rsidRDefault="00AD6EB2" w:rsidP="004775C6">
            <w:pPr>
              <w:spacing w:after="0" w:line="240" w:lineRule="auto"/>
              <w:jc w:val="center"/>
              <w:rPr>
                <w:rFonts w:ascii="Calibri" w:hAnsi="Calibri" w:cs="Calibri"/>
                <w:b/>
                <w:sz w:val="14"/>
                <w:szCs w:val="14"/>
                <w:u w:val="single"/>
                <w:lang w:eastAsia="sk-SK"/>
              </w:rPr>
            </w:pPr>
            <w:r w:rsidRPr="00811AB7">
              <w:rPr>
                <w:rFonts w:ascii="Calibri" w:hAnsi="Calibri" w:cs="Calibri"/>
                <w:b/>
                <w:sz w:val="14"/>
                <w:szCs w:val="14"/>
                <w:u w:val="single"/>
                <w:lang w:eastAsia="sk-SK"/>
              </w:rPr>
              <w:t>2018</w:t>
            </w:r>
          </w:p>
          <w:p w:rsidR="00AD6EB2" w:rsidRPr="00196A1D" w:rsidRDefault="00AD6EB2" w:rsidP="00C45A6C">
            <w:pPr>
              <w:spacing w:after="0" w:line="240" w:lineRule="auto"/>
              <w:jc w:val="center"/>
              <w:rPr>
                <w:rFonts w:ascii="Calibri" w:hAnsi="Calibri" w:cs="Calibri"/>
                <w:sz w:val="14"/>
                <w:szCs w:val="14"/>
                <w:lang w:eastAsia="sk-SK"/>
              </w:rPr>
            </w:pPr>
          </w:p>
        </w:tc>
        <w:tc>
          <w:tcPr>
            <w:tcW w:w="834" w:type="dxa"/>
            <w:vMerge w:val="restart"/>
            <w:shd w:val="clear" w:color="000000" w:fill="FFFFFF"/>
            <w:vAlign w:val="center"/>
          </w:tcPr>
          <w:p w:rsidR="00AD6EB2" w:rsidRPr="00AE25CB" w:rsidRDefault="00AD6EB2" w:rsidP="00EE6EFD">
            <w:pPr>
              <w:spacing w:after="0" w:line="240" w:lineRule="auto"/>
              <w:jc w:val="center"/>
              <w:rPr>
                <w:rFonts w:ascii="Calibri" w:hAnsi="Calibri"/>
                <w:b/>
                <w:sz w:val="14"/>
                <w:lang w:eastAsia="sk-SK"/>
              </w:rPr>
            </w:pPr>
            <w:r w:rsidRPr="00AE25CB">
              <w:rPr>
                <w:rFonts w:ascii="Calibri" w:hAnsi="Calibri"/>
                <w:b/>
                <w:sz w:val="14"/>
                <w:lang w:eastAsia="sk-SK"/>
              </w:rPr>
              <w:t>MV SR</w:t>
            </w:r>
          </w:p>
        </w:tc>
        <w:tc>
          <w:tcPr>
            <w:tcW w:w="993" w:type="dxa"/>
            <w:shd w:val="clear" w:color="000000" w:fill="FFFFFF"/>
            <w:vAlign w:val="center"/>
          </w:tcPr>
          <w:p w:rsidR="00AD6EB2" w:rsidRDefault="00AD6EB2" w:rsidP="00C05A64">
            <w:pPr>
              <w:spacing w:after="0" w:line="240" w:lineRule="auto"/>
              <w:jc w:val="center"/>
              <w:rPr>
                <w:rFonts w:ascii="Calibri" w:hAnsi="Calibri" w:cs="Calibri"/>
                <w:bCs/>
                <w:color w:val="000000"/>
                <w:sz w:val="14"/>
                <w:szCs w:val="14"/>
                <w:lang w:eastAsia="sk-SK"/>
              </w:rPr>
            </w:pPr>
          </w:p>
          <w:p w:rsidR="00AD6EB2" w:rsidRPr="00A65ADD" w:rsidRDefault="00AD6EB2" w:rsidP="00C05A64">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 xml:space="preserve">OP ĽZ </w:t>
            </w:r>
            <w:r w:rsidRPr="00A65ADD">
              <w:rPr>
                <w:rFonts w:ascii="Calibri" w:hAnsi="Calibri" w:cs="Calibri"/>
                <w:bCs/>
                <w:color w:val="000000"/>
                <w:sz w:val="14"/>
                <w:szCs w:val="14"/>
                <w:lang w:eastAsia="sk-SK"/>
              </w:rPr>
              <w:t xml:space="preserve">PO 5 </w:t>
            </w:r>
          </w:p>
          <w:p w:rsidR="00AD6EB2" w:rsidRDefault="00AD6EB2" w:rsidP="00C05A64">
            <w:pPr>
              <w:spacing w:after="0" w:line="240" w:lineRule="auto"/>
              <w:jc w:val="center"/>
              <w:rPr>
                <w:rFonts w:ascii="Calibri" w:hAnsi="Calibri" w:cs="Calibri"/>
                <w:bCs/>
                <w:color w:val="000000"/>
                <w:sz w:val="14"/>
                <w:szCs w:val="14"/>
                <w:lang w:eastAsia="sk-SK"/>
              </w:rPr>
            </w:pPr>
            <w:r w:rsidRPr="00A65ADD">
              <w:rPr>
                <w:rFonts w:ascii="Calibri" w:hAnsi="Calibri" w:cs="Calibri"/>
                <w:bCs/>
                <w:color w:val="000000"/>
                <w:sz w:val="14"/>
                <w:szCs w:val="14"/>
                <w:lang w:eastAsia="sk-SK"/>
              </w:rPr>
              <w:t>(ŠC 5.1.1)</w:t>
            </w:r>
          </w:p>
          <w:p w:rsidR="00AD6EB2" w:rsidRDefault="00AD6EB2" w:rsidP="00C05A64">
            <w:pPr>
              <w:spacing w:after="0" w:line="240" w:lineRule="auto"/>
              <w:jc w:val="center"/>
              <w:rPr>
                <w:rFonts w:ascii="Calibri" w:hAnsi="Calibri" w:cs="Calibri"/>
                <w:bCs/>
                <w:color w:val="000000"/>
                <w:sz w:val="14"/>
                <w:szCs w:val="14"/>
                <w:lang w:eastAsia="sk-SK"/>
              </w:rPr>
            </w:pPr>
            <w:r w:rsidRPr="00A65ADD">
              <w:rPr>
                <w:rFonts w:ascii="Calibri" w:hAnsi="Calibri" w:cs="Calibri"/>
                <w:bCs/>
                <w:color w:val="000000"/>
                <w:sz w:val="14"/>
                <w:szCs w:val="14"/>
                <w:lang w:eastAsia="sk-SK"/>
              </w:rPr>
              <w:t>425 000</w:t>
            </w:r>
          </w:p>
          <w:p w:rsidR="00AD6EB2" w:rsidRDefault="00AD6EB2" w:rsidP="00EE6EFD">
            <w:pPr>
              <w:spacing w:after="0" w:line="240" w:lineRule="auto"/>
              <w:jc w:val="center"/>
              <w:rPr>
                <w:rFonts w:ascii="Calibri" w:hAnsi="Calibri" w:cs="Calibri"/>
                <w:sz w:val="14"/>
                <w:szCs w:val="14"/>
                <w:lang w:eastAsia="sk-SK"/>
              </w:rPr>
            </w:pPr>
          </w:p>
        </w:tc>
        <w:tc>
          <w:tcPr>
            <w:tcW w:w="855" w:type="dxa"/>
            <w:vMerge w:val="restart"/>
            <w:tcBorders>
              <w:right w:val="single" w:sz="8" w:space="0" w:color="auto"/>
            </w:tcBorders>
            <w:shd w:val="clear" w:color="000000" w:fill="FFFFFF"/>
            <w:vAlign w:val="center"/>
          </w:tcPr>
          <w:p w:rsidR="00AD6EB2" w:rsidRDefault="00AD6EB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69" w:type="dxa"/>
            <w:gridSpan w:val="3"/>
            <w:vMerge w:val="restart"/>
            <w:tcBorders>
              <w:right w:val="single" w:sz="4" w:space="0" w:color="auto"/>
            </w:tcBorders>
            <w:vAlign w:val="center"/>
          </w:tcPr>
          <w:p w:rsidR="00AD6EB2" w:rsidRDefault="00AD6EB2" w:rsidP="00AD6EB2">
            <w:pPr>
              <w:spacing w:after="0" w:line="240" w:lineRule="auto"/>
              <w:contextualSpacing/>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AD6EB2" w:rsidRDefault="00AD6EB2" w:rsidP="00AD6EB2">
            <w:pPr>
              <w:contextualSpacing/>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AD6EB2" w:rsidRDefault="00AD6EB2" w:rsidP="00AD6EB2">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AD6EB2" w:rsidRDefault="00AD6EB2" w:rsidP="00AD6EB2">
            <w:pPr>
              <w:spacing w:after="0" w:line="240" w:lineRule="auto"/>
              <w:jc w:val="center"/>
              <w:rPr>
                <w:rFonts w:ascii="Calibri" w:hAnsi="Calibri" w:cs="Calibri"/>
                <w:sz w:val="14"/>
                <w:szCs w:val="14"/>
                <w:lang w:eastAsia="sk-SK"/>
              </w:rPr>
            </w:pPr>
          </w:p>
          <w:p w:rsidR="00AD6EB2" w:rsidRDefault="00AD6EB2" w:rsidP="00AD6EB2">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ITMS</w:t>
            </w:r>
          </w:p>
          <w:p w:rsidR="00AD6EB2" w:rsidRDefault="00AD6EB2" w:rsidP="00AD6EB2">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2014+</w:t>
            </w:r>
          </w:p>
        </w:tc>
        <w:tc>
          <w:tcPr>
            <w:tcW w:w="1142" w:type="dxa"/>
            <w:tcBorders>
              <w:top w:val="single" w:sz="4" w:space="0" w:color="auto"/>
              <w:left w:val="single" w:sz="8" w:space="0" w:color="auto"/>
            </w:tcBorders>
            <w:shd w:val="clear" w:color="000000" w:fill="FFFFFF"/>
            <w:vAlign w:val="center"/>
          </w:tcPr>
          <w:p w:rsidR="00AD6EB2" w:rsidRPr="00A65ADD" w:rsidRDefault="00AD6EB2" w:rsidP="005316C5">
            <w:pPr>
              <w:spacing w:after="0" w:line="240" w:lineRule="auto"/>
              <w:rPr>
                <w:rFonts w:ascii="Calibri" w:hAnsi="Calibri" w:cs="Calibri"/>
                <w:bCs/>
                <w:color w:val="000000"/>
                <w:sz w:val="14"/>
                <w:szCs w:val="14"/>
                <w:lang w:eastAsia="sk-SK"/>
              </w:rPr>
            </w:pPr>
            <w:r w:rsidRPr="00A65ADD">
              <w:rPr>
                <w:rFonts w:ascii="Calibri" w:hAnsi="Calibri" w:cs="Calibri"/>
                <w:bCs/>
                <w:color w:val="000000"/>
                <w:sz w:val="14"/>
                <w:szCs w:val="14"/>
                <w:lang w:eastAsia="sk-SK"/>
              </w:rPr>
              <w:t>Počet realizovaných programov</w:t>
            </w:r>
          </w:p>
        </w:tc>
        <w:tc>
          <w:tcPr>
            <w:tcW w:w="710" w:type="dxa"/>
            <w:tcBorders>
              <w:top w:val="single" w:sz="4" w:space="0" w:color="auto"/>
            </w:tcBorders>
            <w:noWrap/>
            <w:vAlign w:val="center"/>
          </w:tcPr>
          <w:p w:rsidR="00AD6EB2" w:rsidRDefault="00AD6EB2" w:rsidP="002E7D09">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0</w:t>
            </w:r>
          </w:p>
        </w:tc>
        <w:tc>
          <w:tcPr>
            <w:tcW w:w="708" w:type="dxa"/>
            <w:tcBorders>
              <w:top w:val="single" w:sz="4" w:space="0" w:color="auto"/>
              <w:right w:val="single" w:sz="4" w:space="0" w:color="auto"/>
            </w:tcBorders>
            <w:vAlign w:val="center"/>
          </w:tcPr>
          <w:p w:rsidR="00AD6EB2" w:rsidRDefault="00AD6EB2" w:rsidP="00EC20F6">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AD6EB2" w:rsidRDefault="00AD6EB2" w:rsidP="002E7D09">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top w:val="single" w:sz="4" w:space="0" w:color="auto"/>
              <w:left w:val="single" w:sz="4" w:space="0" w:color="auto"/>
            </w:tcBorders>
            <w:shd w:val="clear" w:color="auto" w:fill="EAF1DD" w:themeFill="accent3" w:themeFillTint="33"/>
            <w:vAlign w:val="center"/>
          </w:tcPr>
          <w:p w:rsidR="00AD6EB2" w:rsidRPr="004D2519" w:rsidRDefault="00CA5794" w:rsidP="007373F3">
            <w:pPr>
              <w:spacing w:after="0" w:line="240" w:lineRule="auto"/>
              <w:jc w:val="center"/>
              <w:rPr>
                <w:rFonts w:ascii="Calibri" w:hAnsi="Calibri" w:cs="Calibri"/>
                <w:sz w:val="14"/>
                <w:szCs w:val="14"/>
              </w:rPr>
            </w:pPr>
            <w:r>
              <w:rPr>
                <w:rFonts w:ascii="Calibri" w:hAnsi="Calibri" w:cs="Calibri"/>
                <w:sz w:val="14"/>
                <w:szCs w:val="14"/>
              </w:rPr>
              <w:t>5</w:t>
            </w:r>
          </w:p>
        </w:tc>
        <w:tc>
          <w:tcPr>
            <w:tcW w:w="709" w:type="dxa"/>
            <w:vMerge w:val="restart"/>
            <w:shd w:val="clear" w:color="auto" w:fill="EAF1DD" w:themeFill="accent3" w:themeFillTint="33"/>
            <w:vAlign w:val="center"/>
          </w:tcPr>
          <w:p w:rsidR="00AD6EB2" w:rsidRDefault="00AD6EB2"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w:t>
            </w:r>
          </w:p>
          <w:p w:rsidR="00AD6EB2" w:rsidRPr="00EE6EFD" w:rsidRDefault="00AD6EB2"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plní sa priebežne</w:t>
            </w:r>
          </w:p>
        </w:tc>
        <w:tc>
          <w:tcPr>
            <w:tcW w:w="3543" w:type="dxa"/>
            <w:vMerge w:val="restart"/>
            <w:tcBorders>
              <w:right w:val="single" w:sz="8" w:space="0" w:color="auto"/>
            </w:tcBorders>
            <w:shd w:val="clear" w:color="auto" w:fill="EAF1DD" w:themeFill="accent3" w:themeFillTint="33"/>
            <w:vAlign w:val="center"/>
          </w:tcPr>
          <w:p w:rsidR="00CA5794" w:rsidRPr="00CD74AE" w:rsidRDefault="00AD6EB2" w:rsidP="003436A2">
            <w:pPr>
              <w:spacing w:after="0" w:line="240" w:lineRule="auto"/>
              <w:jc w:val="both"/>
              <w:textAlignment w:val="baseline"/>
              <w:rPr>
                <w:rFonts w:ascii="Calibri" w:hAnsi="Calibri"/>
                <w:sz w:val="14"/>
                <w:szCs w:val="14"/>
                <w:u w:val="single"/>
              </w:rPr>
            </w:pPr>
            <w:r w:rsidRPr="00AD6EB2">
              <w:rPr>
                <w:rFonts w:ascii="Calibri" w:hAnsi="Calibri" w:cs="Calibri"/>
                <w:color w:val="000000"/>
                <w:sz w:val="14"/>
                <w:szCs w:val="14"/>
                <w:u w:val="single"/>
                <w:lang w:eastAsia="sk-SK"/>
              </w:rPr>
              <w:t>SO MV SR</w:t>
            </w:r>
            <w:r>
              <w:rPr>
                <w:rFonts w:ascii="Calibri" w:hAnsi="Calibri" w:cs="Calibri"/>
                <w:color w:val="000000"/>
                <w:sz w:val="14"/>
                <w:szCs w:val="14"/>
                <w:lang w:eastAsia="sk-SK"/>
              </w:rPr>
              <w:t xml:space="preserve">: </w:t>
            </w:r>
            <w:r w:rsidR="00CA5794" w:rsidRPr="004D2519">
              <w:rPr>
                <w:rFonts w:ascii="Calibri" w:hAnsi="Calibri" w:cs="Calibri"/>
                <w:color w:val="000000"/>
                <w:sz w:val="14"/>
                <w:szCs w:val="14"/>
                <w:lang w:eastAsia="sk-SK"/>
              </w:rPr>
              <w:t xml:space="preserve">Uzávierka 1.hodnotiaceho kola v rámci výzvy s kódom </w:t>
            </w:r>
            <w:r w:rsidR="00CA5794" w:rsidRPr="004D2519">
              <w:rPr>
                <w:rFonts w:ascii="Calibri" w:hAnsi="Calibri" w:cs="Calibri"/>
                <w:sz w:val="14"/>
                <w:szCs w:val="14"/>
                <w:lang w:eastAsia="sk-SK"/>
              </w:rPr>
              <w:t>OPLZ-PO5-2017-2 dňa 14.09.2018, uzávierka 2.hodnotiaceho kola dňa 15.01.2019; 34 ŽoNFP doručených v celkovej hodnote 6,4M EUR</w:t>
            </w:r>
            <w:r w:rsidR="00CA5794">
              <w:rPr>
                <w:rFonts w:ascii="Calibri" w:hAnsi="Calibri" w:cs="Calibri"/>
                <w:sz w:val="14"/>
                <w:szCs w:val="14"/>
                <w:lang w:eastAsia="sk-SK"/>
              </w:rPr>
              <w:t xml:space="preserve">. </w:t>
            </w:r>
          </w:p>
          <w:p w:rsidR="00CA5794" w:rsidRPr="0095798D" w:rsidRDefault="00CA5794" w:rsidP="003436A2">
            <w:pPr>
              <w:spacing w:after="0" w:line="240" w:lineRule="auto"/>
              <w:jc w:val="both"/>
              <w:textAlignment w:val="baseline"/>
              <w:rPr>
                <w:rFonts w:ascii="Calibri" w:hAnsi="Calibri"/>
                <w:sz w:val="14"/>
                <w:szCs w:val="14"/>
              </w:rPr>
            </w:pPr>
            <w:r w:rsidRPr="004D2519">
              <w:rPr>
                <w:rFonts w:ascii="Calibri" w:hAnsi="Calibri"/>
                <w:sz w:val="14"/>
                <w:szCs w:val="14"/>
              </w:rPr>
              <w:t>V rámci OP ĽZ, PO5 a 6 SO MV SR identifikoval niektoré ukazovatele na projektovej úrovni, ktoré prispievajú v rámci AP pre D.2.1 obla</w:t>
            </w:r>
            <w:r>
              <w:rPr>
                <w:rFonts w:ascii="Calibri" w:hAnsi="Calibri"/>
                <w:sz w:val="14"/>
                <w:szCs w:val="14"/>
              </w:rPr>
              <w:t>sť vzdelávania Stratégie, a to:</w:t>
            </w:r>
          </w:p>
          <w:p w:rsidR="00CA5794" w:rsidRDefault="00CA5794" w:rsidP="003436A2">
            <w:pPr>
              <w:spacing w:after="0" w:line="240" w:lineRule="auto"/>
              <w:jc w:val="both"/>
              <w:textAlignment w:val="baseline"/>
              <w:rPr>
                <w:rFonts w:ascii="Calibri" w:hAnsi="Calibri"/>
                <w:sz w:val="14"/>
                <w:szCs w:val="14"/>
              </w:rPr>
            </w:pPr>
            <w:r w:rsidRPr="004D2519">
              <w:rPr>
                <w:rFonts w:ascii="Calibri" w:hAnsi="Calibri"/>
                <w:b/>
                <w:color w:val="000000"/>
                <w:sz w:val="14"/>
                <w:szCs w:val="14"/>
                <w:lang w:eastAsia="sk-SK"/>
              </w:rPr>
              <w:t>P0363 - Počet projektov, ktoré úplne alebo čiastočne zrealizovali sociálni partneri alebo mimovládne organizácie</w:t>
            </w:r>
            <w:r w:rsidRPr="004D2519">
              <w:rPr>
                <w:rFonts w:ascii="Calibri" w:hAnsi="Calibri"/>
                <w:color w:val="000000"/>
                <w:sz w:val="14"/>
                <w:szCs w:val="14"/>
                <w:lang w:eastAsia="sk-SK"/>
              </w:rPr>
              <w:t xml:space="preserve"> </w:t>
            </w:r>
            <w:r w:rsidRPr="004D2519">
              <w:rPr>
                <w:rFonts w:ascii="Calibri" w:hAnsi="Calibri"/>
                <w:sz w:val="14"/>
                <w:szCs w:val="14"/>
              </w:rPr>
              <w:t xml:space="preserve">(hodnota k 31.12.2018 = </w:t>
            </w:r>
            <w:r>
              <w:rPr>
                <w:rFonts w:ascii="Calibri" w:hAnsi="Calibri"/>
                <w:sz w:val="14"/>
                <w:szCs w:val="14"/>
              </w:rPr>
              <w:t>5</w:t>
            </w:r>
            <w:r w:rsidRPr="004D2519">
              <w:rPr>
                <w:rFonts w:ascii="Calibri" w:hAnsi="Calibri"/>
                <w:sz w:val="14"/>
                <w:szCs w:val="14"/>
              </w:rPr>
              <w:t xml:space="preserve">) </w:t>
            </w:r>
          </w:p>
          <w:p w:rsidR="00CA5794" w:rsidRDefault="00CA5794" w:rsidP="003436A2">
            <w:pPr>
              <w:spacing w:after="0" w:line="240" w:lineRule="auto"/>
              <w:jc w:val="both"/>
              <w:textAlignment w:val="baseline"/>
              <w:rPr>
                <w:rFonts w:ascii="Calibri" w:hAnsi="Calibri"/>
                <w:sz w:val="14"/>
                <w:szCs w:val="14"/>
              </w:rPr>
            </w:pPr>
            <w:r w:rsidRPr="004D2519">
              <w:rPr>
                <w:rFonts w:ascii="Calibri" w:hAnsi="Calibri" w:cs="Calibri"/>
                <w:b/>
                <w:bCs/>
                <w:color w:val="000000"/>
                <w:sz w:val="14"/>
                <w:szCs w:val="14"/>
                <w:lang w:eastAsia="sk-SK"/>
              </w:rPr>
              <w:t>P0265 - Počet osôb MRK, ktorým bola poskytnutá tútorská a mentorská podpora</w:t>
            </w:r>
            <w:r w:rsidRPr="004D2519">
              <w:rPr>
                <w:rFonts w:ascii="Calibri" w:hAnsi="Calibri" w:cs="Calibri"/>
                <w:bCs/>
                <w:color w:val="000000"/>
                <w:sz w:val="14"/>
                <w:szCs w:val="14"/>
                <w:lang w:eastAsia="sk-SK"/>
              </w:rPr>
              <w:t xml:space="preserve"> </w:t>
            </w:r>
            <w:r w:rsidRPr="004D2519">
              <w:rPr>
                <w:rFonts w:ascii="Calibri" w:hAnsi="Calibri"/>
                <w:sz w:val="14"/>
                <w:szCs w:val="14"/>
              </w:rPr>
              <w:t xml:space="preserve">(hodnota k 31.12.2018 = 120) </w:t>
            </w:r>
          </w:p>
          <w:p w:rsidR="00CA5794" w:rsidRDefault="00CA5794" w:rsidP="003436A2">
            <w:pPr>
              <w:spacing w:after="0" w:line="240" w:lineRule="auto"/>
              <w:jc w:val="both"/>
              <w:textAlignment w:val="baseline"/>
              <w:rPr>
                <w:rFonts w:ascii="Calibri" w:hAnsi="Calibri"/>
                <w:sz w:val="14"/>
                <w:szCs w:val="14"/>
              </w:rPr>
            </w:pPr>
            <w:r w:rsidRPr="004D2519">
              <w:rPr>
                <w:rFonts w:ascii="Calibri" w:hAnsi="Calibri"/>
                <w:b/>
                <w:color w:val="000000"/>
                <w:sz w:val="14"/>
                <w:szCs w:val="14"/>
                <w:lang w:eastAsia="sk-SK"/>
              </w:rPr>
              <w:t>P0062 - Počet osôb MRK so základným alebo nižším sekundárnym vzdelaním zapojených do projektu</w:t>
            </w:r>
            <w:r w:rsidRPr="004D2519">
              <w:rPr>
                <w:rFonts w:ascii="Calibri" w:hAnsi="Calibri"/>
                <w:color w:val="000000"/>
                <w:sz w:val="14"/>
                <w:szCs w:val="14"/>
                <w:lang w:eastAsia="sk-SK"/>
              </w:rPr>
              <w:t xml:space="preserve"> (</w:t>
            </w:r>
            <w:r w:rsidRPr="004D2519">
              <w:rPr>
                <w:rFonts w:ascii="Calibri" w:hAnsi="Calibri"/>
                <w:sz w:val="14"/>
                <w:szCs w:val="14"/>
              </w:rPr>
              <w:t xml:space="preserve">hodnota k 31.12.2018 = 120) </w:t>
            </w:r>
          </w:p>
          <w:p w:rsidR="00CA5794" w:rsidRDefault="00CA5794" w:rsidP="003436A2">
            <w:pPr>
              <w:spacing w:after="0" w:line="240" w:lineRule="auto"/>
              <w:jc w:val="both"/>
              <w:textAlignment w:val="baseline"/>
              <w:rPr>
                <w:rFonts w:ascii="Calibri" w:hAnsi="Calibri" w:cs="Calibri"/>
                <w:sz w:val="14"/>
                <w:szCs w:val="14"/>
                <w:lang w:eastAsia="sk-SK"/>
              </w:rPr>
            </w:pPr>
            <w:r>
              <w:rPr>
                <w:rFonts w:ascii="Calibri" w:hAnsi="Calibri" w:cs="Calibri"/>
                <w:sz w:val="14"/>
                <w:szCs w:val="14"/>
                <w:lang w:eastAsia="sk-SK"/>
              </w:rPr>
              <w:t>H</w:t>
            </w:r>
            <w:r w:rsidRPr="0095798D">
              <w:rPr>
                <w:rFonts w:ascii="Calibri" w:hAnsi="Calibri" w:cs="Calibri"/>
                <w:sz w:val="14"/>
                <w:szCs w:val="14"/>
                <w:lang w:eastAsia="sk-SK"/>
              </w:rPr>
              <w:t>odnoty jednotlivých</w:t>
            </w:r>
            <w:r>
              <w:rPr>
                <w:rFonts w:ascii="Calibri" w:hAnsi="Calibri" w:cs="Calibri"/>
                <w:sz w:val="14"/>
                <w:szCs w:val="14"/>
                <w:lang w:eastAsia="sk-SK"/>
              </w:rPr>
              <w:t xml:space="preserve"> ukazovateľov vychádzajú z monitorovacích správ výziev </w:t>
            </w:r>
            <w:r w:rsidRPr="0095798D">
              <w:rPr>
                <w:rFonts w:ascii="Calibri" w:hAnsi="Calibri" w:cs="Calibri"/>
                <w:sz w:val="14"/>
                <w:szCs w:val="14"/>
                <w:lang w:eastAsia="sk-SK"/>
              </w:rPr>
              <w:t>z ITMS2014+</w:t>
            </w:r>
            <w:r>
              <w:rPr>
                <w:rFonts w:ascii="Calibri" w:hAnsi="Calibri" w:cs="Calibri"/>
                <w:sz w:val="14"/>
                <w:szCs w:val="14"/>
                <w:lang w:eastAsia="sk-SK"/>
              </w:rPr>
              <w:t>.</w:t>
            </w:r>
            <w:r w:rsidRPr="0095798D">
              <w:rPr>
                <w:rFonts w:ascii="Calibri" w:hAnsi="Calibri" w:cs="Calibri"/>
                <w:sz w:val="14"/>
                <w:szCs w:val="14"/>
                <w:lang w:eastAsia="sk-SK"/>
              </w:rPr>
              <w:t xml:space="preserve"> Vzhľadom </w:t>
            </w:r>
            <w:r>
              <w:rPr>
                <w:rFonts w:ascii="Calibri" w:hAnsi="Calibri" w:cs="Calibri"/>
                <w:sz w:val="14"/>
                <w:szCs w:val="14"/>
                <w:lang w:eastAsia="sk-SK"/>
              </w:rPr>
              <w:t>na to</w:t>
            </w:r>
            <w:r w:rsidRPr="0095798D">
              <w:rPr>
                <w:rFonts w:ascii="Calibri" w:hAnsi="Calibri" w:cs="Calibri"/>
                <w:sz w:val="14"/>
                <w:szCs w:val="14"/>
                <w:lang w:eastAsia="sk-SK"/>
              </w:rPr>
              <w:t xml:space="preserve">, že </w:t>
            </w:r>
            <w:r>
              <w:rPr>
                <w:rFonts w:ascii="Calibri" w:hAnsi="Calibri" w:cs="Calibri"/>
                <w:sz w:val="14"/>
                <w:szCs w:val="14"/>
                <w:lang w:eastAsia="sk-SK"/>
              </w:rPr>
              <w:t xml:space="preserve">monitorovacie správy výziev </w:t>
            </w:r>
            <w:r w:rsidRPr="0095798D">
              <w:rPr>
                <w:rFonts w:ascii="Calibri" w:hAnsi="Calibri" w:cs="Calibri"/>
                <w:sz w:val="14"/>
                <w:szCs w:val="14"/>
                <w:lang w:eastAsia="sk-SK"/>
              </w:rPr>
              <w:t xml:space="preserve">za rok 2018 sa postupne schvaľujú, hodnoty za rok 2018 </w:t>
            </w:r>
            <w:r>
              <w:rPr>
                <w:rFonts w:ascii="Calibri" w:hAnsi="Calibri" w:cs="Calibri"/>
                <w:sz w:val="14"/>
                <w:szCs w:val="14"/>
                <w:lang w:eastAsia="sk-SK"/>
              </w:rPr>
              <w:t xml:space="preserve">nie </w:t>
            </w:r>
            <w:r w:rsidRPr="0095798D">
              <w:rPr>
                <w:rFonts w:ascii="Calibri" w:hAnsi="Calibri" w:cs="Calibri"/>
                <w:sz w:val="14"/>
                <w:szCs w:val="14"/>
                <w:lang w:eastAsia="sk-SK"/>
              </w:rPr>
              <w:t>sú v tomto období ešte konečné.</w:t>
            </w:r>
          </w:p>
          <w:p w:rsidR="00AD6EB2" w:rsidRPr="00EE6EFD" w:rsidRDefault="00CA5794" w:rsidP="003436A2">
            <w:pPr>
              <w:spacing w:after="0" w:line="240" w:lineRule="auto"/>
              <w:jc w:val="both"/>
              <w:textAlignment w:val="baseline"/>
              <w:rPr>
                <w:rFonts w:ascii="Calibri" w:hAnsi="Calibri"/>
                <w:color w:val="000000"/>
                <w:sz w:val="14"/>
                <w:szCs w:val="14"/>
                <w:lang w:eastAsia="sk-SK"/>
              </w:rPr>
            </w:pPr>
            <w:r>
              <w:rPr>
                <w:rFonts w:ascii="Calibri" w:hAnsi="Calibri"/>
                <w:sz w:val="14"/>
                <w:szCs w:val="14"/>
              </w:rPr>
              <w:t>*</w:t>
            </w:r>
            <w:r w:rsidRPr="004D2519">
              <w:rPr>
                <w:rFonts w:ascii="Calibri" w:hAnsi="Calibri" w:cs="Calibri"/>
                <w:sz w:val="14"/>
                <w:szCs w:val="14"/>
                <w:lang w:eastAsia="sk-SK"/>
              </w:rPr>
              <w:t xml:space="preserve"> kumulatívna hodnota </w:t>
            </w:r>
            <w:r>
              <w:rPr>
                <w:rFonts w:ascii="Calibri" w:hAnsi="Calibri" w:cs="Calibri"/>
                <w:sz w:val="14"/>
                <w:szCs w:val="14"/>
                <w:lang w:eastAsia="sk-SK"/>
              </w:rPr>
              <w:t>(</w:t>
            </w:r>
            <w:r w:rsidRPr="004D2519">
              <w:rPr>
                <w:rFonts w:ascii="Calibri" w:hAnsi="Calibri" w:cs="Calibri"/>
                <w:sz w:val="14"/>
                <w:szCs w:val="14"/>
                <w:lang w:eastAsia="sk-SK"/>
              </w:rPr>
              <w:t>v rámci výzvy s kódom OPLZ-PO5-2017-2</w:t>
            </w:r>
            <w:r>
              <w:rPr>
                <w:rFonts w:ascii="Calibri" w:hAnsi="Calibri" w:cs="Calibri"/>
                <w:sz w:val="14"/>
                <w:szCs w:val="14"/>
                <w:lang w:eastAsia="sk-SK"/>
              </w:rPr>
              <w:t>)</w:t>
            </w:r>
          </w:p>
        </w:tc>
      </w:tr>
      <w:tr w:rsidR="00AD6EB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252"/>
        </w:trPr>
        <w:tc>
          <w:tcPr>
            <w:tcW w:w="1122" w:type="dxa"/>
            <w:vMerge/>
            <w:tcBorders>
              <w:right w:val="single" w:sz="8" w:space="0" w:color="auto"/>
            </w:tcBorders>
            <w:shd w:val="clear" w:color="000000" w:fill="FFFFFF"/>
            <w:vAlign w:val="center"/>
          </w:tcPr>
          <w:p w:rsidR="00AD6EB2" w:rsidRPr="00085E03" w:rsidRDefault="00AD6EB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AD6EB2" w:rsidRDefault="00AD6EB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AD6EB2" w:rsidRPr="00196A1D" w:rsidRDefault="00AD6EB2" w:rsidP="004775C6">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AD6EB2" w:rsidRDefault="00AD6EB2" w:rsidP="00EE6EFD">
            <w:pPr>
              <w:spacing w:after="0" w:line="240" w:lineRule="auto"/>
              <w:jc w:val="center"/>
              <w:rPr>
                <w:rFonts w:ascii="Calibri" w:hAnsi="Calibri" w:cs="Calibri"/>
                <w:sz w:val="14"/>
                <w:szCs w:val="14"/>
                <w:lang w:eastAsia="sk-SK"/>
              </w:rPr>
            </w:pPr>
          </w:p>
        </w:tc>
        <w:tc>
          <w:tcPr>
            <w:tcW w:w="993" w:type="dxa"/>
            <w:shd w:val="clear" w:color="000000" w:fill="FFFFFF"/>
            <w:vAlign w:val="center"/>
          </w:tcPr>
          <w:p w:rsidR="00AD6EB2" w:rsidRDefault="00AD6EB2" w:rsidP="00C05A64">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AD6EB2" w:rsidRDefault="00AD6EB2" w:rsidP="00C05A64">
            <w:pPr>
              <w:spacing w:after="0" w:line="240" w:lineRule="auto"/>
              <w:jc w:val="center"/>
              <w:rPr>
                <w:rFonts w:ascii="Calibri" w:hAnsi="Calibri" w:cs="Calibri"/>
                <w:bCs/>
                <w:color w:val="000000"/>
                <w:sz w:val="14"/>
                <w:szCs w:val="14"/>
                <w:lang w:eastAsia="sk-SK"/>
              </w:rPr>
            </w:pPr>
            <w:r w:rsidRPr="00A65ADD">
              <w:rPr>
                <w:rFonts w:ascii="Calibri" w:hAnsi="Calibri" w:cs="Calibri"/>
                <w:bCs/>
                <w:color w:val="000000"/>
                <w:sz w:val="14"/>
                <w:szCs w:val="14"/>
                <w:lang w:eastAsia="sk-SK"/>
              </w:rPr>
              <w:t>50 000</w:t>
            </w:r>
          </w:p>
          <w:p w:rsidR="00AD6EB2" w:rsidRDefault="00AD6EB2" w:rsidP="00EE6EFD">
            <w:pPr>
              <w:spacing w:after="0" w:line="240" w:lineRule="auto"/>
              <w:jc w:val="center"/>
              <w:rPr>
                <w:rFonts w:ascii="Calibri" w:hAnsi="Calibri" w:cs="Calibri"/>
                <w:sz w:val="14"/>
                <w:szCs w:val="14"/>
                <w:lang w:eastAsia="sk-SK"/>
              </w:rPr>
            </w:pPr>
          </w:p>
        </w:tc>
        <w:tc>
          <w:tcPr>
            <w:tcW w:w="855" w:type="dxa"/>
            <w:vMerge/>
            <w:tcBorders>
              <w:right w:val="single" w:sz="8" w:space="0" w:color="auto"/>
            </w:tcBorders>
            <w:shd w:val="clear" w:color="000000" w:fill="FFFFFF"/>
            <w:vAlign w:val="center"/>
          </w:tcPr>
          <w:p w:rsidR="00AD6EB2" w:rsidRDefault="00AD6EB2" w:rsidP="00C45A6C">
            <w:pPr>
              <w:spacing w:after="0" w:line="240" w:lineRule="auto"/>
              <w:jc w:val="center"/>
              <w:rPr>
                <w:rFonts w:ascii="Calibri" w:hAnsi="Calibri" w:cs="Calibri"/>
                <w:sz w:val="14"/>
                <w:szCs w:val="14"/>
                <w:lang w:eastAsia="sk-SK"/>
              </w:rPr>
            </w:pPr>
          </w:p>
        </w:tc>
        <w:tc>
          <w:tcPr>
            <w:tcW w:w="869" w:type="dxa"/>
            <w:gridSpan w:val="3"/>
            <w:vMerge/>
            <w:tcBorders>
              <w:right w:val="single" w:sz="4" w:space="0" w:color="auto"/>
            </w:tcBorders>
            <w:vAlign w:val="center"/>
          </w:tcPr>
          <w:p w:rsidR="00AD6EB2" w:rsidRDefault="00AD6EB2"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AD6EB2" w:rsidRDefault="00AD6EB2"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AD6EB2" w:rsidRDefault="00AD6EB2" w:rsidP="00C45A6C">
            <w:pPr>
              <w:spacing w:after="0" w:line="240" w:lineRule="auto"/>
              <w:jc w:val="center"/>
              <w:rPr>
                <w:rFonts w:ascii="Calibri" w:hAnsi="Calibri" w:cs="Calibri"/>
                <w:sz w:val="14"/>
                <w:szCs w:val="14"/>
                <w:lang w:eastAsia="sk-SK"/>
              </w:rPr>
            </w:pPr>
          </w:p>
        </w:tc>
        <w:tc>
          <w:tcPr>
            <w:tcW w:w="1142" w:type="dxa"/>
            <w:tcBorders>
              <w:left w:val="single" w:sz="8" w:space="0" w:color="auto"/>
            </w:tcBorders>
            <w:shd w:val="clear" w:color="000000" w:fill="FFFFFF"/>
            <w:vAlign w:val="center"/>
          </w:tcPr>
          <w:p w:rsidR="00AD6EB2" w:rsidRPr="00A65ADD" w:rsidRDefault="00AD6EB2" w:rsidP="005316C5">
            <w:pPr>
              <w:spacing w:after="0" w:line="240" w:lineRule="auto"/>
              <w:rPr>
                <w:rFonts w:ascii="Calibri" w:hAnsi="Calibri" w:cs="Calibri"/>
                <w:bCs/>
                <w:color w:val="000000"/>
                <w:sz w:val="14"/>
                <w:szCs w:val="14"/>
                <w:lang w:eastAsia="sk-SK"/>
              </w:rPr>
            </w:pPr>
            <w:r w:rsidRPr="00A65ADD">
              <w:rPr>
                <w:rFonts w:ascii="Calibri" w:hAnsi="Calibri" w:cs="Calibri"/>
                <w:bCs/>
                <w:color w:val="000000"/>
                <w:sz w:val="14"/>
                <w:szCs w:val="14"/>
                <w:lang w:eastAsia="sk-SK"/>
              </w:rPr>
              <w:t>Počet zapojených žiakov z MRK</w:t>
            </w:r>
          </w:p>
        </w:tc>
        <w:tc>
          <w:tcPr>
            <w:tcW w:w="710" w:type="dxa"/>
            <w:noWrap/>
            <w:vAlign w:val="center"/>
          </w:tcPr>
          <w:p w:rsidR="00AD6EB2" w:rsidRDefault="00AD6EB2" w:rsidP="002E7D09">
            <w:pPr>
              <w:pStyle w:val="paragraph"/>
              <w:spacing w:before="0" w:after="0"/>
              <w:jc w:val="center"/>
              <w:textAlignment w:val="baseline"/>
              <w:rPr>
                <w:rFonts w:ascii="Calibri" w:hAnsi="Calibri"/>
                <w:color w:val="000000"/>
                <w:sz w:val="14"/>
                <w:szCs w:val="14"/>
              </w:rPr>
            </w:pPr>
            <w:r w:rsidRPr="007078A0">
              <w:rPr>
                <w:rFonts w:ascii="Calibri" w:hAnsi="Calibri"/>
                <w:color w:val="000000"/>
                <w:sz w:val="14"/>
                <w:szCs w:val="14"/>
              </w:rPr>
              <w:t>0</w:t>
            </w:r>
          </w:p>
        </w:tc>
        <w:tc>
          <w:tcPr>
            <w:tcW w:w="708" w:type="dxa"/>
            <w:tcBorders>
              <w:right w:val="single" w:sz="4" w:space="0" w:color="auto"/>
            </w:tcBorders>
            <w:vAlign w:val="center"/>
          </w:tcPr>
          <w:p w:rsidR="00AD6EB2" w:rsidRDefault="00AD6EB2" w:rsidP="00EC20F6">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left w:val="single" w:sz="4" w:space="0" w:color="auto"/>
              <w:right w:val="single" w:sz="4" w:space="0" w:color="auto"/>
            </w:tcBorders>
            <w:shd w:val="clear" w:color="auto" w:fill="FFFFFF" w:themeFill="background1"/>
            <w:vAlign w:val="center"/>
          </w:tcPr>
          <w:p w:rsidR="00AD6EB2" w:rsidRDefault="00AD6EB2"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left w:val="single" w:sz="4" w:space="0" w:color="auto"/>
            </w:tcBorders>
            <w:shd w:val="clear" w:color="auto" w:fill="EAF1DD" w:themeFill="accent3" w:themeFillTint="33"/>
            <w:vAlign w:val="center"/>
          </w:tcPr>
          <w:p w:rsidR="00AD6EB2" w:rsidRPr="004D2519" w:rsidRDefault="00AD6EB2" w:rsidP="007373F3">
            <w:pPr>
              <w:spacing w:after="0" w:line="240" w:lineRule="auto"/>
              <w:jc w:val="center"/>
              <w:rPr>
                <w:rFonts w:ascii="Calibri" w:hAnsi="Calibri" w:cs="Calibri"/>
                <w:sz w:val="14"/>
                <w:szCs w:val="14"/>
              </w:rPr>
            </w:pPr>
            <w:r w:rsidRPr="004D2519">
              <w:rPr>
                <w:rFonts w:ascii="Calibri" w:hAnsi="Calibri" w:cs="Calibri"/>
                <w:sz w:val="14"/>
                <w:szCs w:val="14"/>
              </w:rPr>
              <w:t>120</w:t>
            </w:r>
          </w:p>
        </w:tc>
        <w:tc>
          <w:tcPr>
            <w:tcW w:w="709" w:type="dxa"/>
            <w:vMerge/>
            <w:shd w:val="clear" w:color="auto" w:fill="EAF1DD" w:themeFill="accent3" w:themeFillTint="33"/>
            <w:vAlign w:val="center"/>
          </w:tcPr>
          <w:p w:rsidR="00AD6EB2" w:rsidRPr="00EE6EFD" w:rsidRDefault="00AD6EB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AD6EB2" w:rsidRPr="00EE6EFD" w:rsidRDefault="00AD6EB2" w:rsidP="003436A2">
            <w:pPr>
              <w:spacing w:after="0" w:line="240" w:lineRule="auto"/>
              <w:jc w:val="both"/>
              <w:textAlignment w:val="baseline"/>
              <w:rPr>
                <w:rFonts w:ascii="Calibri" w:hAnsi="Calibri"/>
                <w:color w:val="000000"/>
                <w:sz w:val="14"/>
                <w:szCs w:val="14"/>
                <w:lang w:eastAsia="sk-SK"/>
              </w:rPr>
            </w:pPr>
          </w:p>
        </w:tc>
      </w:tr>
      <w:tr w:rsidR="00AD6EB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826"/>
        </w:trPr>
        <w:tc>
          <w:tcPr>
            <w:tcW w:w="1122" w:type="dxa"/>
            <w:vMerge/>
            <w:tcBorders>
              <w:right w:val="single" w:sz="8" w:space="0" w:color="auto"/>
            </w:tcBorders>
            <w:shd w:val="clear" w:color="000000" w:fill="FFFFFF"/>
            <w:vAlign w:val="center"/>
          </w:tcPr>
          <w:p w:rsidR="00AD6EB2" w:rsidRPr="00085E03" w:rsidRDefault="00AD6EB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AD6EB2" w:rsidRDefault="00AD6EB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AD6EB2" w:rsidRPr="00196A1D" w:rsidRDefault="00AD6EB2" w:rsidP="004775C6">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AD6EB2" w:rsidRDefault="00AD6EB2" w:rsidP="00EE6EFD">
            <w:pPr>
              <w:spacing w:after="0" w:line="240" w:lineRule="auto"/>
              <w:jc w:val="center"/>
              <w:rPr>
                <w:rFonts w:ascii="Calibri" w:hAnsi="Calibri" w:cs="Calibri"/>
                <w:sz w:val="14"/>
                <w:szCs w:val="14"/>
                <w:lang w:eastAsia="sk-SK"/>
              </w:rPr>
            </w:pPr>
          </w:p>
        </w:tc>
        <w:tc>
          <w:tcPr>
            <w:tcW w:w="993" w:type="dxa"/>
            <w:shd w:val="clear" w:color="000000" w:fill="FFFFFF"/>
            <w:vAlign w:val="center"/>
          </w:tcPr>
          <w:p w:rsidR="00AD6EB2" w:rsidRDefault="00AD6EB2" w:rsidP="00EE6EFD">
            <w:pPr>
              <w:spacing w:after="0" w:line="240" w:lineRule="auto"/>
              <w:jc w:val="center"/>
              <w:rPr>
                <w:rFonts w:ascii="Calibri" w:hAnsi="Calibri" w:cs="Calibri"/>
                <w:sz w:val="14"/>
                <w:szCs w:val="14"/>
                <w:lang w:eastAsia="sk-SK"/>
              </w:rPr>
            </w:pPr>
            <w:r>
              <w:rPr>
                <w:rFonts w:ascii="Calibri" w:hAnsi="Calibri" w:cs="Calibri"/>
                <w:bCs/>
                <w:color w:val="000000"/>
                <w:sz w:val="14"/>
                <w:szCs w:val="14"/>
                <w:lang w:eastAsia="sk-SK"/>
              </w:rPr>
              <w:t>Prijímatelia</w:t>
            </w:r>
          </w:p>
          <w:p w:rsidR="00AD6EB2" w:rsidRDefault="00AD6EB2" w:rsidP="00EE6EFD">
            <w:pPr>
              <w:spacing w:after="0" w:line="240" w:lineRule="auto"/>
              <w:jc w:val="center"/>
              <w:rPr>
                <w:rFonts w:ascii="Calibri" w:hAnsi="Calibri" w:cs="Calibri"/>
                <w:sz w:val="14"/>
                <w:szCs w:val="14"/>
                <w:lang w:eastAsia="sk-SK"/>
              </w:rPr>
            </w:pPr>
            <w:r w:rsidRPr="00A65ADD">
              <w:rPr>
                <w:rFonts w:ascii="Calibri" w:hAnsi="Calibri" w:cs="Calibri"/>
                <w:bCs/>
                <w:color w:val="000000"/>
                <w:sz w:val="14"/>
                <w:szCs w:val="14"/>
                <w:lang w:eastAsia="sk-SK"/>
              </w:rPr>
              <w:t>25 000</w:t>
            </w:r>
          </w:p>
        </w:tc>
        <w:tc>
          <w:tcPr>
            <w:tcW w:w="855" w:type="dxa"/>
            <w:vMerge/>
            <w:tcBorders>
              <w:right w:val="single" w:sz="8" w:space="0" w:color="auto"/>
            </w:tcBorders>
            <w:shd w:val="clear" w:color="000000" w:fill="FFFFFF"/>
            <w:vAlign w:val="center"/>
          </w:tcPr>
          <w:p w:rsidR="00AD6EB2" w:rsidRDefault="00AD6EB2" w:rsidP="00C45A6C">
            <w:pPr>
              <w:spacing w:after="0" w:line="240" w:lineRule="auto"/>
              <w:jc w:val="center"/>
              <w:rPr>
                <w:rFonts w:ascii="Calibri" w:hAnsi="Calibri" w:cs="Calibri"/>
                <w:sz w:val="14"/>
                <w:szCs w:val="14"/>
                <w:lang w:eastAsia="sk-SK"/>
              </w:rPr>
            </w:pPr>
          </w:p>
        </w:tc>
        <w:tc>
          <w:tcPr>
            <w:tcW w:w="869" w:type="dxa"/>
            <w:gridSpan w:val="3"/>
            <w:vMerge/>
            <w:tcBorders>
              <w:right w:val="single" w:sz="4" w:space="0" w:color="auto"/>
            </w:tcBorders>
            <w:vAlign w:val="center"/>
          </w:tcPr>
          <w:p w:rsidR="00AD6EB2" w:rsidRDefault="00AD6EB2"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AD6EB2" w:rsidRDefault="00AD6EB2"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AD6EB2" w:rsidRDefault="00AD6EB2" w:rsidP="00C45A6C">
            <w:pPr>
              <w:spacing w:after="0" w:line="240" w:lineRule="auto"/>
              <w:jc w:val="center"/>
              <w:rPr>
                <w:rFonts w:ascii="Calibri" w:hAnsi="Calibri" w:cs="Calibri"/>
                <w:sz w:val="14"/>
                <w:szCs w:val="14"/>
                <w:lang w:eastAsia="sk-SK"/>
              </w:rPr>
            </w:pPr>
          </w:p>
        </w:tc>
        <w:tc>
          <w:tcPr>
            <w:tcW w:w="1142" w:type="dxa"/>
            <w:tcBorders>
              <w:left w:val="single" w:sz="8" w:space="0" w:color="auto"/>
            </w:tcBorders>
            <w:shd w:val="clear" w:color="000000" w:fill="FFFFFF"/>
            <w:vAlign w:val="center"/>
          </w:tcPr>
          <w:p w:rsidR="00AD6EB2" w:rsidRPr="00A65ADD" w:rsidRDefault="00AD6EB2" w:rsidP="005316C5">
            <w:pPr>
              <w:spacing w:after="0" w:line="240" w:lineRule="auto"/>
              <w:rPr>
                <w:rFonts w:ascii="Calibri" w:hAnsi="Calibri" w:cs="Calibri"/>
                <w:bCs/>
                <w:color w:val="000000"/>
                <w:sz w:val="14"/>
                <w:szCs w:val="14"/>
                <w:lang w:eastAsia="sk-SK"/>
              </w:rPr>
            </w:pPr>
            <w:r w:rsidRPr="00A65ADD">
              <w:rPr>
                <w:rFonts w:ascii="Calibri" w:hAnsi="Calibri" w:cs="Calibri"/>
                <w:bCs/>
                <w:color w:val="000000"/>
                <w:sz w:val="14"/>
                <w:szCs w:val="14"/>
                <w:lang w:eastAsia="sk-SK"/>
              </w:rPr>
              <w:t>Počet osôb z MRK s nižším stredným alebo nižším stredným odborným vzdelaním </w:t>
            </w:r>
          </w:p>
        </w:tc>
        <w:tc>
          <w:tcPr>
            <w:tcW w:w="710" w:type="dxa"/>
            <w:noWrap/>
            <w:vAlign w:val="center"/>
          </w:tcPr>
          <w:p w:rsidR="00AD6EB2" w:rsidRDefault="00AD6EB2" w:rsidP="00F3641C">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0</w:t>
            </w:r>
          </w:p>
        </w:tc>
        <w:tc>
          <w:tcPr>
            <w:tcW w:w="708" w:type="dxa"/>
            <w:tcBorders>
              <w:right w:val="single" w:sz="4" w:space="0" w:color="auto"/>
            </w:tcBorders>
            <w:vAlign w:val="center"/>
          </w:tcPr>
          <w:p w:rsidR="00AD6EB2" w:rsidRDefault="00AD6EB2" w:rsidP="00EC20F6">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left w:val="single" w:sz="4" w:space="0" w:color="auto"/>
              <w:right w:val="single" w:sz="4" w:space="0" w:color="auto"/>
            </w:tcBorders>
            <w:shd w:val="clear" w:color="auto" w:fill="FFFFFF" w:themeFill="background1"/>
            <w:vAlign w:val="center"/>
          </w:tcPr>
          <w:p w:rsidR="00AD6EB2" w:rsidRDefault="00AD6EB2"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left w:val="single" w:sz="4" w:space="0" w:color="auto"/>
            </w:tcBorders>
            <w:shd w:val="clear" w:color="auto" w:fill="EAF1DD" w:themeFill="accent3" w:themeFillTint="33"/>
            <w:vAlign w:val="center"/>
          </w:tcPr>
          <w:p w:rsidR="00AD6EB2" w:rsidRPr="004D2519" w:rsidRDefault="00AD6EB2" w:rsidP="007373F3">
            <w:pPr>
              <w:spacing w:after="0" w:line="240" w:lineRule="auto"/>
              <w:jc w:val="center"/>
              <w:rPr>
                <w:rFonts w:ascii="Calibri" w:hAnsi="Calibri" w:cs="Calibri"/>
                <w:sz w:val="14"/>
                <w:szCs w:val="14"/>
              </w:rPr>
            </w:pPr>
            <w:r w:rsidRPr="004D2519">
              <w:rPr>
                <w:rFonts w:ascii="Calibri" w:hAnsi="Calibri" w:cs="Calibri"/>
                <w:sz w:val="14"/>
                <w:szCs w:val="14"/>
              </w:rPr>
              <w:t>120</w:t>
            </w:r>
          </w:p>
        </w:tc>
        <w:tc>
          <w:tcPr>
            <w:tcW w:w="709" w:type="dxa"/>
            <w:vMerge/>
            <w:shd w:val="clear" w:color="auto" w:fill="EAF1DD" w:themeFill="accent3" w:themeFillTint="33"/>
            <w:vAlign w:val="center"/>
          </w:tcPr>
          <w:p w:rsidR="00AD6EB2" w:rsidRPr="00EE6EFD" w:rsidRDefault="00AD6EB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AD6EB2" w:rsidRPr="00EE6EFD" w:rsidRDefault="00AD6EB2" w:rsidP="003436A2">
            <w:pPr>
              <w:spacing w:after="0" w:line="240" w:lineRule="auto"/>
              <w:jc w:val="both"/>
              <w:textAlignment w:val="baseline"/>
              <w:rPr>
                <w:rFonts w:ascii="Calibri" w:hAnsi="Calibri"/>
                <w:color w:val="000000"/>
                <w:sz w:val="14"/>
                <w:szCs w:val="14"/>
                <w:lang w:eastAsia="sk-SK"/>
              </w:rPr>
            </w:pP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2148"/>
        </w:trPr>
        <w:tc>
          <w:tcPr>
            <w:tcW w:w="1122" w:type="dxa"/>
            <w:vMerge w:val="restart"/>
            <w:tcBorders>
              <w:right w:val="single" w:sz="8" w:space="0" w:color="auto"/>
            </w:tcBorders>
            <w:shd w:val="clear" w:color="000000" w:fill="FFFFFF"/>
            <w:vAlign w:val="center"/>
          </w:tcPr>
          <w:p w:rsidR="00815F12" w:rsidRPr="00085E03" w:rsidRDefault="00815F12" w:rsidP="00EE6EFD">
            <w:pPr>
              <w:spacing w:after="0" w:line="240" w:lineRule="auto"/>
              <w:rPr>
                <w:rFonts w:ascii="Calibri" w:hAnsi="Calibri" w:cs="Calibri"/>
                <w:sz w:val="14"/>
                <w:szCs w:val="14"/>
                <w:lang w:eastAsia="sk-SK"/>
              </w:rPr>
            </w:pPr>
            <w:r>
              <w:rPr>
                <w:rFonts w:ascii="Calibri" w:hAnsi="Calibri" w:cs="Calibri"/>
                <w:sz w:val="14"/>
                <w:szCs w:val="14"/>
                <w:lang w:eastAsia="sk-SK"/>
              </w:rPr>
              <w:t>4.2 Skvalitniť výchovu a vzdelávanie žiakov z MRK/SZP na stredných školách</w:t>
            </w:r>
          </w:p>
        </w:tc>
        <w:tc>
          <w:tcPr>
            <w:tcW w:w="1138" w:type="dxa"/>
            <w:vMerge w:val="restart"/>
            <w:tcBorders>
              <w:left w:val="single" w:sz="8" w:space="0" w:color="auto"/>
            </w:tcBorders>
            <w:shd w:val="clear" w:color="000000" w:fill="FFFFFF"/>
            <w:vAlign w:val="center"/>
          </w:tcPr>
          <w:p w:rsidR="00815F12" w:rsidRDefault="00815F12" w:rsidP="00EE6EFD">
            <w:pPr>
              <w:spacing w:after="0" w:line="240" w:lineRule="auto"/>
              <w:rPr>
                <w:rFonts w:ascii="Calibri" w:hAnsi="Calibri" w:cs="Calibri"/>
                <w:sz w:val="14"/>
                <w:szCs w:val="14"/>
                <w:lang w:eastAsia="sk-SK"/>
              </w:rPr>
            </w:pPr>
            <w:r w:rsidRPr="00A65ADD">
              <w:rPr>
                <w:rFonts w:ascii="Calibri" w:hAnsi="Calibri" w:cs="Calibri"/>
                <w:sz w:val="14"/>
                <w:szCs w:val="14"/>
                <w:lang w:eastAsia="sk-SK"/>
              </w:rPr>
              <w:t>4.2.1 Skvalitniť poskytovanie kariérového poradenstva pre žiakov stredných škôl z MRK/SZP v spolupráci s mimovládnymi organizáciami a zamestnávateľmi</w:t>
            </w:r>
          </w:p>
        </w:tc>
        <w:tc>
          <w:tcPr>
            <w:tcW w:w="560" w:type="dxa"/>
            <w:vMerge w:val="restart"/>
            <w:shd w:val="clear" w:color="000000" w:fill="FFFFFF"/>
            <w:vAlign w:val="center"/>
          </w:tcPr>
          <w:p w:rsidR="00815F12" w:rsidRPr="00196A1D" w:rsidRDefault="00815F12" w:rsidP="00C05A64">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815F12" w:rsidRPr="00811AB7" w:rsidRDefault="00815F12" w:rsidP="00C05A64">
            <w:pPr>
              <w:spacing w:after="0" w:line="240" w:lineRule="auto"/>
              <w:jc w:val="center"/>
              <w:rPr>
                <w:rFonts w:ascii="Calibri" w:hAnsi="Calibri" w:cs="Calibri"/>
                <w:sz w:val="14"/>
                <w:szCs w:val="14"/>
                <w:lang w:eastAsia="sk-SK"/>
              </w:rPr>
            </w:pPr>
            <w:r w:rsidRPr="00811AB7">
              <w:rPr>
                <w:rFonts w:ascii="Calibri" w:hAnsi="Calibri" w:cs="Calibri"/>
                <w:sz w:val="14"/>
                <w:szCs w:val="14"/>
                <w:lang w:eastAsia="sk-SK"/>
              </w:rPr>
              <w:t>2017</w:t>
            </w:r>
          </w:p>
          <w:p w:rsidR="00815F12" w:rsidRPr="00811AB7" w:rsidRDefault="00815F12" w:rsidP="00C05A64">
            <w:pPr>
              <w:spacing w:after="0" w:line="240" w:lineRule="auto"/>
              <w:jc w:val="center"/>
              <w:rPr>
                <w:rFonts w:ascii="Calibri" w:hAnsi="Calibri" w:cs="Calibri"/>
                <w:b/>
                <w:sz w:val="14"/>
                <w:szCs w:val="14"/>
                <w:u w:val="single"/>
                <w:lang w:eastAsia="sk-SK"/>
              </w:rPr>
            </w:pPr>
            <w:r w:rsidRPr="00811AB7">
              <w:rPr>
                <w:rFonts w:ascii="Calibri" w:hAnsi="Calibri" w:cs="Calibri"/>
                <w:b/>
                <w:sz w:val="14"/>
                <w:szCs w:val="14"/>
                <w:u w:val="single"/>
                <w:lang w:eastAsia="sk-SK"/>
              </w:rPr>
              <w:t>2018</w:t>
            </w:r>
          </w:p>
          <w:p w:rsidR="00815F12" w:rsidRPr="00196A1D" w:rsidRDefault="00815F12" w:rsidP="004775C6">
            <w:pPr>
              <w:spacing w:after="0" w:line="240" w:lineRule="auto"/>
              <w:jc w:val="center"/>
              <w:rPr>
                <w:rFonts w:ascii="Calibri" w:hAnsi="Calibri" w:cs="Calibri"/>
                <w:sz w:val="14"/>
                <w:szCs w:val="14"/>
                <w:lang w:eastAsia="sk-SK"/>
              </w:rPr>
            </w:pPr>
          </w:p>
        </w:tc>
        <w:tc>
          <w:tcPr>
            <w:tcW w:w="834" w:type="dxa"/>
            <w:vMerge w:val="restart"/>
            <w:shd w:val="clear" w:color="000000" w:fill="FFFFFF"/>
            <w:vAlign w:val="center"/>
          </w:tcPr>
          <w:p w:rsidR="00815F12" w:rsidRDefault="0002260B" w:rsidP="00EE6EFD">
            <w:pPr>
              <w:spacing w:after="0" w:line="240" w:lineRule="auto"/>
              <w:jc w:val="center"/>
              <w:rPr>
                <w:rFonts w:ascii="Calibri" w:hAnsi="Calibri" w:cs="Calibri"/>
                <w:sz w:val="14"/>
                <w:szCs w:val="14"/>
                <w:lang w:eastAsia="sk-SK"/>
              </w:rPr>
            </w:pPr>
            <w:r>
              <w:rPr>
                <w:rFonts w:ascii="Calibri" w:hAnsi="Calibri" w:cs="Calibri"/>
                <w:b/>
                <w:bCs/>
                <w:color w:val="000000"/>
                <w:sz w:val="14"/>
                <w:szCs w:val="14"/>
                <w:lang w:eastAsia="sk-SK"/>
              </w:rPr>
              <w:t>MŠVVŠ</w:t>
            </w:r>
            <w:r w:rsidR="00815F12" w:rsidRPr="00244FC0">
              <w:rPr>
                <w:rFonts w:ascii="Calibri" w:hAnsi="Calibri" w:cs="Calibri"/>
                <w:b/>
                <w:bCs/>
                <w:color w:val="000000"/>
                <w:sz w:val="14"/>
                <w:szCs w:val="14"/>
                <w:lang w:eastAsia="sk-SK"/>
              </w:rPr>
              <w:t xml:space="preserve"> SR</w:t>
            </w:r>
          </w:p>
        </w:tc>
        <w:tc>
          <w:tcPr>
            <w:tcW w:w="993" w:type="dxa"/>
            <w:vMerge w:val="restart"/>
            <w:shd w:val="clear" w:color="000000" w:fill="FFFFFF"/>
            <w:vAlign w:val="center"/>
          </w:tcPr>
          <w:p w:rsidR="00815F1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815F12" w:rsidRPr="00A65ADD" w:rsidRDefault="00815F12" w:rsidP="00EE6EFD">
            <w:pPr>
              <w:spacing w:after="0" w:line="240" w:lineRule="auto"/>
              <w:jc w:val="center"/>
              <w:rPr>
                <w:rFonts w:ascii="Calibri" w:hAnsi="Calibri" w:cs="Calibri"/>
                <w:bCs/>
                <w:color w:val="000000"/>
                <w:sz w:val="14"/>
                <w:szCs w:val="14"/>
                <w:lang w:eastAsia="sk-SK"/>
              </w:rPr>
            </w:pPr>
            <w:r w:rsidRPr="00815C82">
              <w:rPr>
                <w:rFonts w:ascii="Calibri" w:hAnsi="Calibri" w:cs="Calibri"/>
                <w:bCs/>
                <w:color w:val="000000"/>
                <w:sz w:val="14"/>
                <w:szCs w:val="14"/>
                <w:lang w:eastAsia="sk-SK"/>
              </w:rPr>
              <w:t>316 368</w:t>
            </w:r>
            <w:r w:rsidRPr="00A65ADD">
              <w:rPr>
                <w:rFonts w:ascii="Calibri" w:hAnsi="Calibri" w:cs="Calibri"/>
                <w:bCs/>
                <w:color w:val="000000"/>
                <w:sz w:val="14"/>
                <w:szCs w:val="14"/>
                <w:lang w:eastAsia="sk-SK"/>
              </w:rPr>
              <w:t> </w:t>
            </w:r>
          </w:p>
        </w:tc>
        <w:tc>
          <w:tcPr>
            <w:tcW w:w="855" w:type="dxa"/>
            <w:vMerge w:val="restart"/>
            <w:tcBorders>
              <w:right w:val="single" w:sz="8" w:space="0" w:color="auto"/>
            </w:tcBorders>
            <w:shd w:val="clear" w:color="000000" w:fill="FFFFFF"/>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69" w:type="dxa"/>
            <w:gridSpan w:val="3"/>
            <w:vMerge w:val="restart"/>
            <w:tcBorders>
              <w:right w:val="single" w:sz="4" w:space="0" w:color="auto"/>
            </w:tcBorders>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815F12" w:rsidRPr="00892CCA" w:rsidRDefault="00892CCA" w:rsidP="00811AB7">
            <w:pPr>
              <w:spacing w:after="0" w:line="240" w:lineRule="auto"/>
              <w:jc w:val="center"/>
              <w:rPr>
                <w:rFonts w:ascii="Calibri" w:hAnsi="Calibri" w:cs="Calibri"/>
                <w:sz w:val="14"/>
                <w:szCs w:val="14"/>
                <w:lang w:eastAsia="sk-SK"/>
              </w:rPr>
            </w:pPr>
            <w:r w:rsidRPr="00892CCA">
              <w:rPr>
                <w:rFonts w:ascii="Calibri" w:hAnsi="Calibri" w:cs="Calibri"/>
                <w:sz w:val="14"/>
                <w:szCs w:val="14"/>
                <w:lang w:eastAsia="sk-SK"/>
              </w:rPr>
              <w:t>21 232</w:t>
            </w:r>
          </w:p>
        </w:tc>
        <w:tc>
          <w:tcPr>
            <w:tcW w:w="709" w:type="dxa"/>
            <w:vMerge w:val="restart"/>
            <w:tcBorders>
              <w:right w:val="single" w:sz="8" w:space="0" w:color="auto"/>
            </w:tcBorders>
            <w:shd w:val="clear" w:color="auto" w:fill="EAF1DD" w:themeFill="accent3" w:themeFillTint="33"/>
            <w:vAlign w:val="center"/>
          </w:tcPr>
          <w:p w:rsidR="00815F12" w:rsidRDefault="0002260B" w:rsidP="00C05A64">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892CCA">
              <w:rPr>
                <w:rFonts w:ascii="Calibri" w:hAnsi="Calibri" w:cs="Calibri"/>
                <w:sz w:val="14"/>
                <w:szCs w:val="14"/>
                <w:lang w:eastAsia="sk-SK"/>
              </w:rPr>
              <w:t xml:space="preserve"> SR</w:t>
            </w:r>
          </w:p>
        </w:tc>
        <w:tc>
          <w:tcPr>
            <w:tcW w:w="1142" w:type="dxa"/>
            <w:tcBorders>
              <w:left w:val="single" w:sz="8" w:space="0" w:color="auto"/>
            </w:tcBorders>
            <w:shd w:val="clear" w:color="000000" w:fill="FFFFFF"/>
            <w:vAlign w:val="center"/>
          </w:tcPr>
          <w:p w:rsidR="00815F12" w:rsidRPr="00A65ADD" w:rsidRDefault="00815F12" w:rsidP="005316C5">
            <w:pPr>
              <w:spacing w:after="0" w:line="240" w:lineRule="auto"/>
              <w:rPr>
                <w:rFonts w:ascii="Calibri" w:hAnsi="Calibri" w:cs="Calibri"/>
                <w:bCs/>
                <w:color w:val="000000"/>
                <w:sz w:val="14"/>
                <w:szCs w:val="14"/>
                <w:lang w:eastAsia="sk-SK"/>
              </w:rPr>
            </w:pPr>
            <w:r w:rsidRPr="00A65ADD">
              <w:rPr>
                <w:rFonts w:ascii="Calibri" w:hAnsi="Calibri" w:cs="Calibri"/>
                <w:bCs/>
                <w:color w:val="000000"/>
                <w:sz w:val="14"/>
                <w:szCs w:val="14"/>
                <w:lang w:eastAsia="sk-SK"/>
              </w:rPr>
              <w:t>Počet podporených pr</w:t>
            </w:r>
            <w:r>
              <w:rPr>
                <w:rFonts w:ascii="Calibri" w:hAnsi="Calibri" w:cs="Calibri"/>
                <w:bCs/>
                <w:color w:val="000000"/>
                <w:sz w:val="14"/>
                <w:szCs w:val="14"/>
                <w:lang w:eastAsia="sk-SK"/>
              </w:rPr>
              <w:t>ojektov kariérového poradenstva</w:t>
            </w:r>
          </w:p>
        </w:tc>
        <w:tc>
          <w:tcPr>
            <w:tcW w:w="710" w:type="dxa"/>
            <w:noWrap/>
            <w:vAlign w:val="center"/>
          </w:tcPr>
          <w:p w:rsidR="00815F12" w:rsidRDefault="00815F12" w:rsidP="00F3641C">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0</w:t>
            </w:r>
          </w:p>
        </w:tc>
        <w:tc>
          <w:tcPr>
            <w:tcW w:w="708" w:type="dxa"/>
            <w:tcBorders>
              <w:right w:val="single" w:sz="4" w:space="0" w:color="auto"/>
            </w:tcBorders>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left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left w:val="single" w:sz="4" w:space="0" w:color="auto"/>
            </w:tcBorders>
            <w:shd w:val="clear" w:color="auto" w:fill="EAF1DD" w:themeFill="accent3" w:themeFillTint="33"/>
            <w:vAlign w:val="center"/>
          </w:tcPr>
          <w:p w:rsidR="00815F12" w:rsidRDefault="00B40F3A" w:rsidP="00434975">
            <w:pPr>
              <w:spacing w:after="0" w:line="240" w:lineRule="auto"/>
              <w:jc w:val="center"/>
              <w:rPr>
                <w:rFonts w:ascii="Calibri" w:hAnsi="Calibri" w:cs="Calibri"/>
                <w:sz w:val="14"/>
                <w:szCs w:val="14"/>
              </w:rPr>
            </w:pPr>
            <w:r>
              <w:rPr>
                <w:rFonts w:ascii="Calibri" w:hAnsi="Calibri" w:cs="Calibri"/>
                <w:sz w:val="14"/>
                <w:szCs w:val="14"/>
              </w:rPr>
              <w:t>0</w:t>
            </w:r>
          </w:p>
        </w:tc>
        <w:tc>
          <w:tcPr>
            <w:tcW w:w="709" w:type="dxa"/>
            <w:vMerge w:val="restart"/>
            <w:shd w:val="clear" w:color="auto" w:fill="EAF1DD" w:themeFill="accent3" w:themeFillTint="33"/>
            <w:vAlign w:val="center"/>
          </w:tcPr>
          <w:p w:rsidR="00815F12" w:rsidRPr="00EE6EFD" w:rsidRDefault="00B40F3A"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je v riešení</w:t>
            </w:r>
            <w:r w:rsidR="0013103E">
              <w:rPr>
                <w:rFonts w:ascii="Calibri" w:hAnsi="Calibri" w:cs="Calibri"/>
                <w:color w:val="000000"/>
                <w:sz w:val="14"/>
                <w:szCs w:val="14"/>
                <w:lang w:eastAsia="sk-SK"/>
              </w:rPr>
              <w:t xml:space="preserve"> </w:t>
            </w:r>
          </w:p>
        </w:tc>
        <w:tc>
          <w:tcPr>
            <w:tcW w:w="3543" w:type="dxa"/>
            <w:vMerge w:val="restart"/>
            <w:tcBorders>
              <w:right w:val="single" w:sz="8" w:space="0" w:color="auto"/>
            </w:tcBorders>
            <w:shd w:val="clear" w:color="auto" w:fill="EAF1DD" w:themeFill="accent3" w:themeFillTint="33"/>
            <w:vAlign w:val="center"/>
          </w:tcPr>
          <w:p w:rsidR="00274507" w:rsidRDefault="0002260B" w:rsidP="003436A2">
            <w:pPr>
              <w:pStyle w:val="Textkomentra"/>
              <w:spacing w:after="0"/>
              <w:jc w:val="both"/>
              <w:rPr>
                <w:rFonts w:ascii="Calibri" w:hAnsi="Calibri"/>
                <w:color w:val="000000"/>
                <w:sz w:val="14"/>
                <w:szCs w:val="14"/>
                <w:lang w:eastAsia="sk-SK"/>
              </w:rPr>
            </w:pPr>
            <w:r>
              <w:rPr>
                <w:rFonts w:ascii="Calibri" w:hAnsi="Calibri"/>
                <w:color w:val="000000"/>
                <w:sz w:val="14"/>
                <w:szCs w:val="14"/>
                <w:u w:val="single"/>
                <w:lang w:eastAsia="sk-SK"/>
              </w:rPr>
              <w:t>MŠVVŠ</w:t>
            </w:r>
            <w:r w:rsidR="007A61AD" w:rsidRPr="007A61AD">
              <w:rPr>
                <w:rFonts w:ascii="Calibri" w:hAnsi="Calibri"/>
                <w:color w:val="000000"/>
                <w:sz w:val="14"/>
                <w:szCs w:val="14"/>
                <w:u w:val="single"/>
                <w:lang w:eastAsia="sk-SK"/>
              </w:rPr>
              <w:t xml:space="preserve"> SR</w:t>
            </w:r>
            <w:r w:rsidR="007A61AD">
              <w:rPr>
                <w:rFonts w:ascii="Calibri" w:hAnsi="Calibri"/>
                <w:color w:val="000000"/>
                <w:sz w:val="14"/>
                <w:szCs w:val="14"/>
                <w:u w:val="single"/>
                <w:lang w:eastAsia="sk-SK"/>
              </w:rPr>
              <w:t>:</w:t>
            </w:r>
            <w:r w:rsidR="007A61AD" w:rsidRPr="00274507">
              <w:rPr>
                <w:rFonts w:ascii="Calibri" w:hAnsi="Calibri"/>
                <w:color w:val="000000"/>
                <w:sz w:val="14"/>
                <w:szCs w:val="14"/>
                <w:lang w:eastAsia="sk-SK"/>
              </w:rPr>
              <w:t xml:space="preserve"> </w:t>
            </w:r>
            <w:r w:rsidR="00892CCA" w:rsidRPr="00892CCA">
              <w:rPr>
                <w:rFonts w:ascii="Calibri" w:hAnsi="Calibri"/>
                <w:color w:val="000000"/>
                <w:sz w:val="14"/>
                <w:szCs w:val="14"/>
                <w:lang w:eastAsia="sk-SK"/>
              </w:rPr>
              <w:t>Dňa 14. júna 2018 bol prijatý zákon č. 209/2008 Z. z., ktorým sa mení a dopĺňa zákon č. 61/2015 Z. z. o odbornom vzdelávaní a príprave, prostredníctvom ktorého sa  s účinnosťou od 1. 9. 2019 novelizoval vo vzťahu ku kariérovému poradenstvu v regionálnom školstve aj zákon č. 245/2008 Z. z. o výchove</w:t>
            </w:r>
            <w:r w:rsidR="00274507">
              <w:rPr>
                <w:rFonts w:ascii="Calibri" w:hAnsi="Calibri"/>
                <w:color w:val="000000"/>
                <w:sz w:val="14"/>
                <w:szCs w:val="14"/>
                <w:lang w:eastAsia="sk-SK"/>
              </w:rPr>
              <w:t xml:space="preserve"> a vzdelávaní (školský zákon). </w:t>
            </w:r>
            <w:r w:rsidR="00892CCA" w:rsidRPr="00892CCA">
              <w:rPr>
                <w:rFonts w:ascii="Calibri" w:hAnsi="Calibri"/>
                <w:color w:val="000000"/>
                <w:sz w:val="14"/>
                <w:szCs w:val="14"/>
                <w:lang w:eastAsia="sk-SK"/>
              </w:rPr>
              <w:t>V rámci spomínanej novely školského zákona sa vymedzili ciele, obsahová náplň a inštitucionálne zabezpečenie karié</w:t>
            </w:r>
            <w:r w:rsidR="00274507">
              <w:rPr>
                <w:rFonts w:ascii="Calibri" w:hAnsi="Calibri"/>
                <w:color w:val="000000"/>
                <w:sz w:val="14"/>
                <w:szCs w:val="14"/>
                <w:lang w:eastAsia="sk-SK"/>
              </w:rPr>
              <w:t xml:space="preserve">rového </w:t>
            </w:r>
            <w:r w:rsidR="00892CCA" w:rsidRPr="00892CCA">
              <w:rPr>
                <w:rFonts w:ascii="Calibri" w:hAnsi="Calibri"/>
                <w:color w:val="000000"/>
                <w:sz w:val="14"/>
                <w:szCs w:val="14"/>
                <w:lang w:eastAsia="sk-SK"/>
              </w:rPr>
              <w:t xml:space="preserve">poradenstva v systéme regionálneho školstva. Kariérové poradenstvo v regionálnom školstve je zamerané najmä na zosúlaďovanie kariérového vývinu žiaka s jeho individuálnymi predpokladmi a záujmami a potrebami trhu </w:t>
            </w:r>
            <w:r w:rsidR="00892CCA" w:rsidRPr="00892CCA">
              <w:rPr>
                <w:rFonts w:ascii="Calibri" w:hAnsi="Calibri"/>
                <w:color w:val="000000"/>
                <w:sz w:val="14"/>
                <w:szCs w:val="14"/>
                <w:lang w:eastAsia="sk-SK"/>
              </w:rPr>
              <w:lastRenderedPageBreak/>
              <w:t xml:space="preserve">práce. Nová právna úprava má zabezpečiť efektívne kariérové poradenstvo v regionálnom školstve realizáciou vymedzených cieľov pomocou inštitucionálneho prerozdelenia výkonu jeho základných činností. </w:t>
            </w:r>
            <w:r w:rsidR="00274507">
              <w:rPr>
                <w:rFonts w:ascii="Calibri" w:hAnsi="Calibri"/>
                <w:color w:val="000000"/>
                <w:sz w:val="14"/>
                <w:szCs w:val="14"/>
                <w:lang w:eastAsia="sk-SK"/>
              </w:rPr>
              <w:t xml:space="preserve">CPPPaP </w:t>
            </w:r>
            <w:r w:rsidR="00892CCA" w:rsidRPr="00892CCA">
              <w:rPr>
                <w:rFonts w:ascii="Calibri" w:hAnsi="Calibri"/>
                <w:color w:val="000000"/>
                <w:sz w:val="14"/>
                <w:szCs w:val="14"/>
                <w:lang w:eastAsia="sk-SK"/>
              </w:rPr>
              <w:t>budú na úrovni okresov zabezpečovať najmä činnosti, výkon ktorých by bol z hľadiska ich odbornej povahy na školách a v školských zariadeniach neefektívny (diagnostická činnosť, koordinácia výmeny informácií o potrebách trhu práce so zamestnávateľmi...).</w:t>
            </w:r>
            <w:r w:rsidR="00274507">
              <w:rPr>
                <w:rFonts w:ascii="Calibri" w:hAnsi="Calibri"/>
                <w:color w:val="000000"/>
                <w:sz w:val="14"/>
                <w:szCs w:val="14"/>
                <w:lang w:eastAsia="sk-SK"/>
              </w:rPr>
              <w:t xml:space="preserve"> </w:t>
            </w:r>
          </w:p>
          <w:p w:rsidR="00274507" w:rsidRPr="00274507" w:rsidRDefault="00892CCA" w:rsidP="003436A2">
            <w:pPr>
              <w:pStyle w:val="Textkomentra"/>
              <w:spacing w:after="0"/>
              <w:jc w:val="both"/>
              <w:rPr>
                <w:rFonts w:ascii="Calibri" w:hAnsi="Calibri"/>
                <w:color w:val="000000"/>
                <w:sz w:val="14"/>
                <w:szCs w:val="14"/>
                <w:lang w:eastAsia="sk-SK"/>
              </w:rPr>
            </w:pPr>
            <w:r w:rsidRPr="00892CCA">
              <w:rPr>
                <w:rFonts w:ascii="Calibri" w:hAnsi="Calibri"/>
                <w:color w:val="000000"/>
                <w:sz w:val="14"/>
                <w:szCs w:val="14"/>
                <w:lang w:eastAsia="sk-SK"/>
              </w:rPr>
              <w:t xml:space="preserve">VÚDPaP: </w:t>
            </w:r>
            <w:r w:rsidR="00274507">
              <w:rPr>
                <w:rFonts w:ascii="Calibri" w:hAnsi="Calibri"/>
                <w:color w:val="000000"/>
                <w:sz w:val="14"/>
                <w:szCs w:val="14"/>
                <w:lang w:eastAsia="sk-SK"/>
              </w:rPr>
              <w:t>m</w:t>
            </w:r>
            <w:r w:rsidRPr="00892CCA">
              <w:rPr>
                <w:rFonts w:ascii="Calibri" w:hAnsi="Calibri"/>
                <w:color w:val="000000"/>
                <w:sz w:val="14"/>
                <w:szCs w:val="14"/>
                <w:lang w:eastAsia="sk-SK"/>
              </w:rPr>
              <w:t xml:space="preserve">etodické usmerňovanie a podpora KARPOR v CPPPaP prostredníctvom elektronickej platformy KOMPOSYT (metodické materiály, online testovanie, videoukážky, motivácia študentov):  </w:t>
            </w:r>
            <w:hyperlink r:id="rId14" w:history="1">
              <w:r w:rsidR="00274507" w:rsidRPr="00077256">
                <w:rPr>
                  <w:rStyle w:val="Hypertextovprepojenie"/>
                  <w:rFonts w:ascii="Calibri" w:hAnsi="Calibri"/>
                  <w:sz w:val="14"/>
                  <w:szCs w:val="14"/>
                  <w:lang w:eastAsia="sk-SK"/>
                </w:rPr>
                <w:t>https://www.komposyt.sk/pre-odbornikov/karierove-poradenstvo</w:t>
              </w:r>
            </w:hyperlink>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413"/>
        </w:trPr>
        <w:tc>
          <w:tcPr>
            <w:tcW w:w="1122" w:type="dxa"/>
            <w:vMerge/>
            <w:tcBorders>
              <w:right w:val="single" w:sz="8" w:space="0" w:color="auto"/>
            </w:tcBorders>
            <w:shd w:val="clear" w:color="000000" w:fill="FFFFFF"/>
            <w:vAlign w:val="center"/>
          </w:tcPr>
          <w:p w:rsidR="00815F12"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815F12" w:rsidRPr="00A65ADD" w:rsidRDefault="00815F1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15F12" w:rsidRPr="00196A1D" w:rsidRDefault="00815F12" w:rsidP="00C05A64">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815F12" w:rsidRPr="00244FC0" w:rsidRDefault="00815F12" w:rsidP="00EE6EFD">
            <w:pPr>
              <w:spacing w:after="0" w:line="240" w:lineRule="auto"/>
              <w:jc w:val="center"/>
              <w:rPr>
                <w:rFonts w:ascii="Calibri" w:hAnsi="Calibri" w:cs="Calibri"/>
                <w:b/>
                <w:bCs/>
                <w:color w:val="000000"/>
                <w:sz w:val="14"/>
                <w:szCs w:val="14"/>
                <w:lang w:eastAsia="sk-SK"/>
              </w:rPr>
            </w:pPr>
          </w:p>
        </w:tc>
        <w:tc>
          <w:tcPr>
            <w:tcW w:w="993" w:type="dxa"/>
            <w:vMerge/>
            <w:shd w:val="clear" w:color="000000" w:fill="FFFFFF"/>
            <w:vAlign w:val="center"/>
          </w:tcPr>
          <w:p w:rsidR="00815F12" w:rsidRPr="00815C82" w:rsidRDefault="00815F12" w:rsidP="00EE6EFD">
            <w:pPr>
              <w:spacing w:after="0" w:line="240" w:lineRule="auto"/>
              <w:jc w:val="center"/>
              <w:rPr>
                <w:rFonts w:ascii="Calibri" w:hAnsi="Calibri" w:cs="Calibri"/>
                <w:bCs/>
                <w:color w:val="000000"/>
                <w:sz w:val="14"/>
                <w:szCs w:val="14"/>
                <w:lang w:eastAsia="sk-SK"/>
              </w:rPr>
            </w:pPr>
          </w:p>
        </w:tc>
        <w:tc>
          <w:tcPr>
            <w:tcW w:w="855" w:type="dxa"/>
            <w:vMerge/>
            <w:tcBorders>
              <w:right w:val="single" w:sz="8" w:space="0" w:color="auto"/>
            </w:tcBorders>
            <w:shd w:val="clear" w:color="000000" w:fill="FFFFFF"/>
            <w:vAlign w:val="center"/>
          </w:tcPr>
          <w:p w:rsidR="00815F12" w:rsidRDefault="00815F12" w:rsidP="00C45A6C">
            <w:pPr>
              <w:spacing w:after="0" w:line="240" w:lineRule="auto"/>
              <w:jc w:val="center"/>
              <w:rPr>
                <w:rFonts w:ascii="Calibri" w:hAnsi="Calibri" w:cs="Calibri"/>
                <w:sz w:val="14"/>
                <w:szCs w:val="14"/>
                <w:lang w:eastAsia="sk-SK"/>
              </w:rPr>
            </w:pPr>
          </w:p>
        </w:tc>
        <w:tc>
          <w:tcPr>
            <w:tcW w:w="869" w:type="dxa"/>
            <w:gridSpan w:val="3"/>
            <w:vMerge/>
            <w:tcBorders>
              <w:right w:val="single" w:sz="4" w:space="0" w:color="auto"/>
            </w:tcBorders>
            <w:vAlign w:val="center"/>
          </w:tcPr>
          <w:p w:rsidR="00815F12" w:rsidRDefault="00815F12" w:rsidP="00C05A64">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815F12" w:rsidRDefault="00815F12" w:rsidP="00C05A64">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15F12" w:rsidRPr="00B0679B" w:rsidRDefault="00815F12" w:rsidP="00C05A64">
            <w:pPr>
              <w:spacing w:after="0" w:line="240" w:lineRule="auto"/>
              <w:jc w:val="center"/>
              <w:rPr>
                <w:rFonts w:ascii="Calibri" w:hAnsi="Calibri"/>
                <w:color w:val="000000"/>
                <w:sz w:val="14"/>
                <w:lang w:eastAsia="sk-SK"/>
              </w:rPr>
            </w:pPr>
          </w:p>
        </w:tc>
        <w:tc>
          <w:tcPr>
            <w:tcW w:w="1142" w:type="dxa"/>
            <w:tcBorders>
              <w:left w:val="single" w:sz="8" w:space="0" w:color="auto"/>
            </w:tcBorders>
            <w:shd w:val="clear" w:color="000000" w:fill="FFFFFF"/>
            <w:vAlign w:val="center"/>
          </w:tcPr>
          <w:p w:rsidR="00815F12" w:rsidRPr="00A65ADD" w:rsidRDefault="00815F12" w:rsidP="005316C5">
            <w:pPr>
              <w:spacing w:after="0" w:line="240" w:lineRule="auto"/>
              <w:rPr>
                <w:rFonts w:ascii="Calibri" w:hAnsi="Calibri" w:cs="Calibri"/>
                <w:bCs/>
                <w:color w:val="000000"/>
                <w:sz w:val="14"/>
                <w:szCs w:val="14"/>
                <w:lang w:eastAsia="sk-SK"/>
              </w:rPr>
            </w:pPr>
            <w:r w:rsidRPr="00A65ADD">
              <w:rPr>
                <w:rFonts w:ascii="Calibri" w:hAnsi="Calibri" w:cs="Calibri"/>
                <w:bCs/>
                <w:color w:val="000000"/>
                <w:sz w:val="14"/>
                <w:szCs w:val="14"/>
                <w:lang w:eastAsia="sk-SK"/>
              </w:rPr>
              <w:t>Počet klientov kariérového poradenstva</w:t>
            </w:r>
          </w:p>
        </w:tc>
        <w:tc>
          <w:tcPr>
            <w:tcW w:w="710" w:type="dxa"/>
            <w:tcBorders>
              <w:top w:val="single" w:sz="4" w:space="0" w:color="auto"/>
            </w:tcBorders>
            <w:noWrap/>
            <w:vAlign w:val="center"/>
          </w:tcPr>
          <w:p w:rsidR="00815F12" w:rsidRDefault="00815F12" w:rsidP="00F3641C">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0</w:t>
            </w:r>
          </w:p>
        </w:tc>
        <w:tc>
          <w:tcPr>
            <w:tcW w:w="708" w:type="dxa"/>
            <w:tcBorders>
              <w:top w:val="single" w:sz="4" w:space="0" w:color="auto"/>
              <w:right w:val="single" w:sz="4" w:space="0" w:color="auto"/>
            </w:tcBorders>
            <w:vAlign w:val="center"/>
          </w:tcPr>
          <w:p w:rsidR="00815F12" w:rsidRDefault="00815F12" w:rsidP="00BB2495">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4" w:space="0" w:color="auto"/>
              <w:left w:val="single" w:sz="4" w:space="0" w:color="auto"/>
            </w:tcBorders>
            <w:shd w:val="clear" w:color="auto" w:fill="EAF1DD" w:themeFill="accent3" w:themeFillTint="33"/>
            <w:vAlign w:val="center"/>
          </w:tcPr>
          <w:p w:rsidR="00815F12" w:rsidRDefault="00892CCA" w:rsidP="00434975">
            <w:pPr>
              <w:spacing w:after="0" w:line="240" w:lineRule="auto"/>
              <w:jc w:val="center"/>
              <w:rPr>
                <w:rFonts w:ascii="Calibri" w:hAnsi="Calibri" w:cs="Calibri"/>
                <w:sz w:val="14"/>
                <w:szCs w:val="14"/>
              </w:rPr>
            </w:pPr>
            <w:r>
              <w:rPr>
                <w:rFonts w:ascii="Calibri" w:hAnsi="Calibri" w:cs="Calibri"/>
                <w:sz w:val="14"/>
                <w:szCs w:val="14"/>
              </w:rPr>
              <w:t xml:space="preserve"> </w:t>
            </w:r>
            <w:r w:rsidR="00B40F3A">
              <w:rPr>
                <w:rFonts w:ascii="Calibri" w:hAnsi="Calibri" w:cs="Calibri"/>
                <w:sz w:val="14"/>
                <w:szCs w:val="14"/>
              </w:rPr>
              <w:t>0</w:t>
            </w:r>
            <w:r>
              <w:rPr>
                <w:rFonts w:ascii="Calibri" w:hAnsi="Calibri" w:cs="Calibri"/>
                <w:sz w:val="14"/>
                <w:szCs w:val="14"/>
              </w:rPr>
              <w:t xml:space="preserve"> </w:t>
            </w:r>
          </w:p>
        </w:tc>
        <w:tc>
          <w:tcPr>
            <w:tcW w:w="709" w:type="dxa"/>
            <w:vMerge/>
            <w:shd w:val="clear" w:color="auto" w:fill="EAF1DD" w:themeFill="accent3" w:themeFillTint="33"/>
            <w:vAlign w:val="center"/>
          </w:tcPr>
          <w:p w:rsidR="00815F12" w:rsidRPr="00EE6EFD" w:rsidRDefault="00815F1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815F12" w:rsidRPr="00EE6EFD" w:rsidRDefault="00815F12" w:rsidP="003436A2">
            <w:pPr>
              <w:spacing w:after="0" w:line="240" w:lineRule="auto"/>
              <w:jc w:val="both"/>
              <w:textAlignment w:val="baseline"/>
              <w:rPr>
                <w:rFonts w:ascii="Calibri" w:hAnsi="Calibri"/>
                <w:color w:val="000000"/>
                <w:sz w:val="14"/>
                <w:szCs w:val="14"/>
                <w:lang w:eastAsia="sk-SK"/>
              </w:rPr>
            </w:pPr>
          </w:p>
        </w:tc>
      </w:tr>
      <w:tr w:rsidR="00892CCA"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2052"/>
        </w:trPr>
        <w:tc>
          <w:tcPr>
            <w:tcW w:w="1122" w:type="dxa"/>
            <w:vMerge/>
            <w:tcBorders>
              <w:right w:val="single" w:sz="8" w:space="0" w:color="auto"/>
            </w:tcBorders>
            <w:shd w:val="clear" w:color="000000" w:fill="FFFFFF"/>
            <w:vAlign w:val="center"/>
          </w:tcPr>
          <w:p w:rsidR="00892CCA" w:rsidRPr="00085E03" w:rsidRDefault="00892CCA" w:rsidP="00EE6EFD">
            <w:pPr>
              <w:spacing w:after="0" w:line="240" w:lineRule="auto"/>
              <w:rPr>
                <w:rFonts w:ascii="Calibri" w:hAnsi="Calibri" w:cs="Calibri"/>
                <w:sz w:val="14"/>
                <w:szCs w:val="14"/>
                <w:lang w:eastAsia="sk-SK"/>
              </w:rPr>
            </w:pPr>
          </w:p>
        </w:tc>
        <w:tc>
          <w:tcPr>
            <w:tcW w:w="1138" w:type="dxa"/>
            <w:vMerge w:val="restart"/>
            <w:tcBorders>
              <w:left w:val="single" w:sz="8" w:space="0" w:color="auto"/>
            </w:tcBorders>
            <w:shd w:val="clear" w:color="000000" w:fill="FFFFFF"/>
            <w:vAlign w:val="center"/>
          </w:tcPr>
          <w:p w:rsidR="00892CCA" w:rsidRDefault="00892CCA" w:rsidP="00EE6EFD">
            <w:pPr>
              <w:spacing w:after="0" w:line="240" w:lineRule="auto"/>
              <w:rPr>
                <w:rFonts w:ascii="Calibri" w:hAnsi="Calibri" w:cs="Calibri"/>
                <w:sz w:val="14"/>
                <w:szCs w:val="14"/>
                <w:lang w:eastAsia="sk-SK"/>
              </w:rPr>
            </w:pPr>
            <w:r>
              <w:rPr>
                <w:rFonts w:ascii="Calibri" w:hAnsi="Calibri" w:cs="Calibri"/>
                <w:sz w:val="14"/>
                <w:szCs w:val="14"/>
                <w:lang w:eastAsia="sk-SK"/>
              </w:rPr>
              <w:t>4.2.2 Realizovať programy kontinuálneho vzdelávania pre pedagogických a odborných zamestnancov stredných škôl zamerané na zlepšovanie vzdelávacích výsledkov žiakov z MRK/SZP a na spoluprácu s rodinami</w:t>
            </w:r>
          </w:p>
        </w:tc>
        <w:tc>
          <w:tcPr>
            <w:tcW w:w="560" w:type="dxa"/>
            <w:vMerge w:val="restart"/>
            <w:shd w:val="clear" w:color="000000" w:fill="FFFFFF"/>
            <w:vAlign w:val="center"/>
          </w:tcPr>
          <w:p w:rsidR="00892CCA" w:rsidRPr="00196A1D" w:rsidRDefault="00892CCA" w:rsidP="002809C2">
            <w:pPr>
              <w:spacing w:after="0" w:line="240" w:lineRule="auto"/>
              <w:jc w:val="center"/>
              <w:rPr>
                <w:rFonts w:ascii="Calibri" w:hAnsi="Calibri" w:cs="Calibri"/>
                <w:sz w:val="14"/>
                <w:szCs w:val="14"/>
                <w:lang w:eastAsia="sk-SK"/>
              </w:rPr>
            </w:pPr>
            <w:r w:rsidRPr="00196A1D">
              <w:rPr>
                <w:rFonts w:ascii="Calibri" w:hAnsi="Calibri" w:cs="Calibri"/>
                <w:sz w:val="14"/>
                <w:szCs w:val="14"/>
                <w:lang w:eastAsia="sk-SK"/>
              </w:rPr>
              <w:t>2016</w:t>
            </w:r>
          </w:p>
          <w:p w:rsidR="00892CCA" w:rsidRPr="00AA23B5" w:rsidRDefault="00892CCA" w:rsidP="002809C2">
            <w:pPr>
              <w:spacing w:after="0" w:line="240" w:lineRule="auto"/>
              <w:jc w:val="center"/>
              <w:rPr>
                <w:rFonts w:ascii="Calibri" w:hAnsi="Calibri" w:cs="Calibri"/>
                <w:sz w:val="14"/>
                <w:szCs w:val="14"/>
                <w:lang w:eastAsia="sk-SK"/>
              </w:rPr>
            </w:pPr>
            <w:r w:rsidRPr="00AA23B5">
              <w:rPr>
                <w:rFonts w:ascii="Calibri" w:hAnsi="Calibri" w:cs="Calibri"/>
                <w:sz w:val="14"/>
                <w:szCs w:val="14"/>
                <w:lang w:eastAsia="sk-SK"/>
              </w:rPr>
              <w:t>2017</w:t>
            </w:r>
          </w:p>
          <w:p w:rsidR="00892CCA" w:rsidRPr="00AA23B5" w:rsidRDefault="00892CCA" w:rsidP="002809C2">
            <w:pPr>
              <w:spacing w:after="0" w:line="240" w:lineRule="auto"/>
              <w:jc w:val="center"/>
              <w:rPr>
                <w:rFonts w:ascii="Calibri" w:hAnsi="Calibri" w:cs="Calibri"/>
                <w:b/>
                <w:sz w:val="14"/>
                <w:szCs w:val="14"/>
                <w:u w:val="single"/>
                <w:lang w:eastAsia="sk-SK"/>
              </w:rPr>
            </w:pPr>
            <w:r w:rsidRPr="00AA23B5">
              <w:rPr>
                <w:rFonts w:ascii="Calibri" w:hAnsi="Calibri" w:cs="Calibri"/>
                <w:b/>
                <w:sz w:val="14"/>
                <w:szCs w:val="14"/>
                <w:u w:val="single"/>
                <w:lang w:eastAsia="sk-SK"/>
              </w:rPr>
              <w:t>2018</w:t>
            </w:r>
          </w:p>
          <w:p w:rsidR="00892CCA" w:rsidRPr="00196A1D" w:rsidRDefault="00892CCA" w:rsidP="004775C6">
            <w:pPr>
              <w:spacing w:after="0" w:line="240" w:lineRule="auto"/>
              <w:jc w:val="center"/>
              <w:rPr>
                <w:rFonts w:ascii="Calibri" w:hAnsi="Calibri" w:cs="Calibri"/>
                <w:sz w:val="14"/>
                <w:szCs w:val="14"/>
                <w:lang w:eastAsia="sk-SK"/>
              </w:rPr>
            </w:pPr>
          </w:p>
        </w:tc>
        <w:tc>
          <w:tcPr>
            <w:tcW w:w="834" w:type="dxa"/>
            <w:vMerge w:val="restart"/>
            <w:shd w:val="clear" w:color="000000" w:fill="FFFFFF"/>
            <w:vAlign w:val="center"/>
          </w:tcPr>
          <w:p w:rsidR="00892CCA" w:rsidRDefault="0002260B" w:rsidP="00EE6EFD">
            <w:pPr>
              <w:spacing w:after="0" w:line="240" w:lineRule="auto"/>
              <w:jc w:val="center"/>
              <w:rPr>
                <w:rFonts w:ascii="Calibri" w:hAnsi="Calibri" w:cs="Calibri"/>
                <w:sz w:val="14"/>
                <w:szCs w:val="14"/>
                <w:lang w:eastAsia="sk-SK"/>
              </w:rPr>
            </w:pPr>
            <w:r>
              <w:rPr>
                <w:rFonts w:ascii="Calibri" w:hAnsi="Calibri" w:cs="Calibri"/>
                <w:b/>
                <w:bCs/>
                <w:color w:val="000000"/>
                <w:sz w:val="14"/>
                <w:szCs w:val="14"/>
                <w:lang w:eastAsia="sk-SK"/>
              </w:rPr>
              <w:t>MŠVVŠ</w:t>
            </w:r>
            <w:r w:rsidR="00892CCA" w:rsidRPr="00244FC0">
              <w:rPr>
                <w:rFonts w:ascii="Calibri" w:hAnsi="Calibri" w:cs="Calibri"/>
                <w:b/>
                <w:bCs/>
                <w:color w:val="000000"/>
                <w:sz w:val="14"/>
                <w:szCs w:val="14"/>
                <w:lang w:eastAsia="sk-SK"/>
              </w:rPr>
              <w:t xml:space="preserve"> SR</w:t>
            </w:r>
          </w:p>
        </w:tc>
        <w:tc>
          <w:tcPr>
            <w:tcW w:w="993" w:type="dxa"/>
            <w:vMerge w:val="restart"/>
            <w:shd w:val="clear" w:color="000000" w:fill="FFFFFF"/>
            <w:vAlign w:val="center"/>
          </w:tcPr>
          <w:p w:rsidR="00892CCA" w:rsidRDefault="00892CCA"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892CCA" w:rsidRPr="00A65ADD" w:rsidRDefault="00892CCA"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67 200</w:t>
            </w:r>
          </w:p>
        </w:tc>
        <w:tc>
          <w:tcPr>
            <w:tcW w:w="855" w:type="dxa"/>
            <w:vMerge w:val="restart"/>
            <w:tcBorders>
              <w:right w:val="single" w:sz="8" w:space="0" w:color="auto"/>
            </w:tcBorders>
            <w:shd w:val="clear" w:color="000000" w:fill="FFFFFF"/>
            <w:vAlign w:val="center"/>
          </w:tcPr>
          <w:p w:rsidR="00892CCA" w:rsidRDefault="00892CCA"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69" w:type="dxa"/>
            <w:gridSpan w:val="3"/>
            <w:vMerge w:val="restart"/>
            <w:tcBorders>
              <w:right w:val="single" w:sz="4" w:space="0" w:color="auto"/>
            </w:tcBorders>
            <w:vAlign w:val="center"/>
          </w:tcPr>
          <w:p w:rsidR="00892CCA" w:rsidRDefault="00892CCA"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2 040</w:t>
            </w: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892CCA" w:rsidRPr="00892CCA" w:rsidRDefault="00892CCA" w:rsidP="005114E7">
            <w:pPr>
              <w:spacing w:after="0" w:line="240" w:lineRule="auto"/>
              <w:jc w:val="center"/>
              <w:rPr>
                <w:rFonts w:ascii="Calibri" w:hAnsi="Calibri" w:cs="Calibri"/>
                <w:sz w:val="14"/>
                <w:szCs w:val="14"/>
                <w:lang w:eastAsia="sk-SK"/>
              </w:rPr>
            </w:pPr>
            <w:r w:rsidRPr="00892CCA">
              <w:rPr>
                <w:rFonts w:ascii="Calibri" w:hAnsi="Calibri" w:cs="Calibri"/>
                <w:sz w:val="14"/>
                <w:szCs w:val="14"/>
                <w:lang w:eastAsia="sk-SK"/>
              </w:rPr>
              <w:t>20 000</w:t>
            </w:r>
          </w:p>
        </w:tc>
        <w:tc>
          <w:tcPr>
            <w:tcW w:w="709" w:type="dxa"/>
            <w:vMerge w:val="restart"/>
            <w:tcBorders>
              <w:right w:val="single" w:sz="8" w:space="0" w:color="auto"/>
            </w:tcBorders>
            <w:shd w:val="clear" w:color="auto" w:fill="EAF1DD" w:themeFill="accent3" w:themeFillTint="33"/>
            <w:vAlign w:val="center"/>
          </w:tcPr>
          <w:p w:rsidR="00892CCA" w:rsidRPr="00892CCA" w:rsidRDefault="00892CCA" w:rsidP="005114E7">
            <w:pPr>
              <w:spacing w:after="0" w:line="240" w:lineRule="auto"/>
              <w:jc w:val="center"/>
              <w:rPr>
                <w:rFonts w:ascii="Calibri" w:hAnsi="Calibri" w:cs="Calibri"/>
                <w:sz w:val="14"/>
                <w:szCs w:val="14"/>
                <w:lang w:eastAsia="sk-SK"/>
              </w:rPr>
            </w:pPr>
            <w:r w:rsidRPr="00892CCA">
              <w:rPr>
                <w:rFonts w:ascii="Calibri" w:hAnsi="Calibri" w:cs="Calibri"/>
                <w:sz w:val="14"/>
                <w:szCs w:val="14"/>
                <w:lang w:eastAsia="sk-SK"/>
              </w:rPr>
              <w:t>MPC</w:t>
            </w:r>
          </w:p>
        </w:tc>
        <w:tc>
          <w:tcPr>
            <w:tcW w:w="1142" w:type="dxa"/>
            <w:tcBorders>
              <w:left w:val="single" w:sz="8" w:space="0" w:color="auto"/>
            </w:tcBorders>
            <w:shd w:val="clear" w:color="000000" w:fill="FFFFFF"/>
            <w:vAlign w:val="center"/>
          </w:tcPr>
          <w:p w:rsidR="00892CCA" w:rsidRPr="00A65ADD" w:rsidRDefault="00892CCA" w:rsidP="00EE6EFD">
            <w:pPr>
              <w:spacing w:after="0" w:line="240" w:lineRule="auto"/>
              <w:rPr>
                <w:rFonts w:ascii="Calibri" w:hAnsi="Calibri" w:cs="Calibri"/>
                <w:bCs/>
                <w:color w:val="000000"/>
                <w:sz w:val="14"/>
                <w:szCs w:val="14"/>
                <w:lang w:eastAsia="sk-SK"/>
              </w:rPr>
            </w:pPr>
            <w:r w:rsidRPr="00815C82">
              <w:rPr>
                <w:rFonts w:ascii="Calibri" w:hAnsi="Calibri" w:cs="Calibri"/>
                <w:sz w:val="14"/>
                <w:szCs w:val="14"/>
                <w:lang w:eastAsia="sk-SK"/>
              </w:rPr>
              <w:t>Počet programov kontinuálneho vzdelávania</w:t>
            </w:r>
          </w:p>
        </w:tc>
        <w:tc>
          <w:tcPr>
            <w:tcW w:w="710" w:type="dxa"/>
            <w:noWrap/>
            <w:vAlign w:val="center"/>
          </w:tcPr>
          <w:p w:rsidR="00892CCA" w:rsidRDefault="00892CCA" w:rsidP="00F3641C">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6*</w:t>
            </w:r>
          </w:p>
        </w:tc>
        <w:tc>
          <w:tcPr>
            <w:tcW w:w="708" w:type="dxa"/>
            <w:tcBorders>
              <w:right w:val="single" w:sz="4" w:space="0" w:color="auto"/>
            </w:tcBorders>
            <w:vAlign w:val="center"/>
          </w:tcPr>
          <w:p w:rsidR="00892CCA" w:rsidRDefault="00892CCA" w:rsidP="00BB249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left w:val="single" w:sz="4" w:space="0" w:color="auto"/>
              <w:right w:val="single" w:sz="4" w:space="0" w:color="auto"/>
            </w:tcBorders>
            <w:shd w:val="clear" w:color="auto" w:fill="FFFFFF" w:themeFill="background1"/>
            <w:vAlign w:val="center"/>
          </w:tcPr>
          <w:p w:rsidR="00892CCA" w:rsidRDefault="00892CCA"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left w:val="single" w:sz="4" w:space="0" w:color="auto"/>
            </w:tcBorders>
            <w:shd w:val="clear" w:color="auto" w:fill="EAF1DD" w:themeFill="accent3" w:themeFillTint="33"/>
            <w:vAlign w:val="center"/>
          </w:tcPr>
          <w:p w:rsidR="00892CCA" w:rsidRPr="00892CCA" w:rsidRDefault="00892CCA" w:rsidP="005114E7">
            <w:pPr>
              <w:spacing w:after="0" w:line="240" w:lineRule="auto"/>
              <w:jc w:val="center"/>
              <w:rPr>
                <w:rFonts w:ascii="Calibri" w:hAnsi="Calibri" w:cs="Calibri"/>
                <w:sz w:val="14"/>
                <w:szCs w:val="14"/>
              </w:rPr>
            </w:pPr>
            <w:r w:rsidRPr="00892CCA">
              <w:rPr>
                <w:rFonts w:ascii="Calibri" w:hAnsi="Calibri" w:cs="Calibri"/>
                <w:sz w:val="14"/>
                <w:szCs w:val="14"/>
              </w:rPr>
              <w:t>9</w:t>
            </w:r>
          </w:p>
        </w:tc>
        <w:tc>
          <w:tcPr>
            <w:tcW w:w="709" w:type="dxa"/>
            <w:vMerge w:val="restart"/>
            <w:shd w:val="clear" w:color="auto" w:fill="EAF1DD" w:themeFill="accent3" w:themeFillTint="33"/>
            <w:vAlign w:val="center"/>
          </w:tcPr>
          <w:p w:rsidR="00892CCA" w:rsidRPr="00EE6EFD" w:rsidRDefault="00892CCA"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 plní sa priebežne</w:t>
            </w:r>
          </w:p>
        </w:tc>
        <w:tc>
          <w:tcPr>
            <w:tcW w:w="3543" w:type="dxa"/>
            <w:vMerge w:val="restart"/>
            <w:tcBorders>
              <w:right w:val="single" w:sz="8" w:space="0" w:color="auto"/>
            </w:tcBorders>
            <w:shd w:val="clear" w:color="auto" w:fill="EAF1DD" w:themeFill="accent3" w:themeFillTint="33"/>
            <w:vAlign w:val="center"/>
          </w:tcPr>
          <w:p w:rsidR="00892CCA" w:rsidRPr="00892CCA" w:rsidRDefault="0002260B"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u w:val="single"/>
                <w:lang w:eastAsia="sk-SK"/>
              </w:rPr>
              <w:t>MŠVVŠ</w:t>
            </w:r>
            <w:r w:rsidR="00892CCA" w:rsidRPr="007A61AD">
              <w:rPr>
                <w:rFonts w:ascii="Calibri" w:hAnsi="Calibri"/>
                <w:color w:val="000000"/>
                <w:sz w:val="14"/>
                <w:szCs w:val="14"/>
                <w:u w:val="single"/>
                <w:lang w:eastAsia="sk-SK"/>
              </w:rPr>
              <w:t xml:space="preserve"> SR</w:t>
            </w:r>
            <w:r w:rsidR="00892CCA">
              <w:rPr>
                <w:rFonts w:ascii="Calibri" w:hAnsi="Calibri"/>
                <w:color w:val="000000"/>
                <w:sz w:val="14"/>
                <w:szCs w:val="14"/>
                <w:u w:val="single"/>
                <w:lang w:eastAsia="sk-SK"/>
              </w:rPr>
              <w:t>:</w:t>
            </w:r>
            <w:r w:rsidR="00892CCA" w:rsidRPr="00892CCA">
              <w:rPr>
                <w:rFonts w:ascii="Calibri" w:hAnsi="Calibri"/>
                <w:color w:val="000000"/>
                <w:sz w:val="14"/>
                <w:szCs w:val="14"/>
                <w:lang w:eastAsia="sk-SK"/>
              </w:rPr>
              <w:t xml:space="preserve"> Realizovaných 9 vzdelávacích programov  - 189 absolventov, z toho 49 učiteľov stredných škôl pracujúcich so žiakmi zo SZP.</w:t>
            </w:r>
          </w:p>
          <w:p w:rsidR="00892CCA" w:rsidRPr="00892CCA" w:rsidRDefault="00860A9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a) </w:t>
            </w:r>
            <w:r w:rsidR="00892CCA" w:rsidRPr="00892CCA">
              <w:rPr>
                <w:rFonts w:ascii="Calibri" w:hAnsi="Calibri"/>
                <w:color w:val="000000"/>
                <w:sz w:val="14"/>
                <w:szCs w:val="14"/>
                <w:lang w:eastAsia="sk-SK"/>
              </w:rPr>
              <w:t>Aktuálne problémy v prevencii sociálno-patologických javov</w:t>
            </w:r>
            <w:r w:rsidR="00274507">
              <w:rPr>
                <w:rFonts w:ascii="Calibri" w:hAnsi="Calibri"/>
                <w:color w:val="000000"/>
                <w:sz w:val="14"/>
                <w:szCs w:val="14"/>
                <w:lang w:eastAsia="sk-SK"/>
              </w:rPr>
              <w:t>;</w:t>
            </w:r>
          </w:p>
          <w:p w:rsidR="00892CCA" w:rsidRPr="00892CCA" w:rsidRDefault="00860A9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b) P</w:t>
            </w:r>
            <w:r w:rsidR="00892CCA" w:rsidRPr="00892CCA">
              <w:rPr>
                <w:rFonts w:ascii="Calibri" w:hAnsi="Calibri"/>
                <w:color w:val="000000"/>
                <w:sz w:val="14"/>
                <w:szCs w:val="14"/>
                <w:lang w:eastAsia="sk-SK"/>
              </w:rPr>
              <w:t>oznávaním žiakov z marginalizovaných komunít k vytváraniu priaznivého edukačného prostredia a odbúravaniu predsudkov</w:t>
            </w:r>
            <w:r w:rsidR="00274507">
              <w:rPr>
                <w:rFonts w:ascii="Calibri" w:hAnsi="Calibri"/>
                <w:color w:val="000000"/>
                <w:sz w:val="14"/>
                <w:szCs w:val="14"/>
                <w:lang w:eastAsia="sk-SK"/>
              </w:rPr>
              <w:t>;</w:t>
            </w:r>
          </w:p>
          <w:p w:rsidR="00892CCA" w:rsidRPr="00892CCA" w:rsidRDefault="00860A9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c) P</w:t>
            </w:r>
            <w:r w:rsidR="00892CCA" w:rsidRPr="00892CCA">
              <w:rPr>
                <w:rFonts w:ascii="Calibri" w:hAnsi="Calibri"/>
                <w:color w:val="000000"/>
                <w:sz w:val="14"/>
                <w:szCs w:val="14"/>
                <w:lang w:eastAsia="sk-SK"/>
              </w:rPr>
              <w:t>roblematika šikanovania v školskom prostredí</w:t>
            </w:r>
            <w:r w:rsidR="00274507">
              <w:rPr>
                <w:rFonts w:ascii="Calibri" w:hAnsi="Calibri"/>
                <w:color w:val="000000"/>
                <w:sz w:val="14"/>
                <w:szCs w:val="14"/>
                <w:lang w:eastAsia="sk-SK"/>
              </w:rPr>
              <w:t>;</w:t>
            </w:r>
          </w:p>
          <w:p w:rsidR="00892CCA" w:rsidRPr="00892CCA" w:rsidRDefault="00860A9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d) </w:t>
            </w:r>
            <w:r w:rsidR="00892CCA" w:rsidRPr="00892CCA">
              <w:rPr>
                <w:rFonts w:ascii="Calibri" w:hAnsi="Calibri"/>
                <w:color w:val="000000"/>
                <w:sz w:val="14"/>
                <w:szCs w:val="14"/>
                <w:lang w:eastAsia="sk-SK"/>
              </w:rPr>
              <w:t>Využitie fenoménu osobnosti v edukácii so zameraním na osobnostný a sociálny rozvoj žiaka</w:t>
            </w:r>
            <w:r w:rsidR="00274507">
              <w:rPr>
                <w:rFonts w:ascii="Calibri" w:hAnsi="Calibri"/>
                <w:color w:val="000000"/>
                <w:sz w:val="14"/>
                <w:szCs w:val="14"/>
                <w:lang w:eastAsia="sk-SK"/>
              </w:rPr>
              <w:t>;</w:t>
            </w:r>
          </w:p>
          <w:p w:rsidR="00892CCA" w:rsidRPr="00892CCA" w:rsidRDefault="00860A9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e) </w:t>
            </w:r>
            <w:r w:rsidR="00892CCA" w:rsidRPr="00892CCA">
              <w:rPr>
                <w:rFonts w:ascii="Calibri" w:hAnsi="Calibri"/>
                <w:color w:val="000000"/>
                <w:sz w:val="14"/>
                <w:szCs w:val="14"/>
                <w:lang w:eastAsia="sk-SK"/>
              </w:rPr>
              <w:t>Výchova k manželstvu  a rodičovstvu v práci pedagogického zamestnanca</w:t>
            </w:r>
            <w:r w:rsidR="00274507">
              <w:rPr>
                <w:rFonts w:ascii="Calibri" w:hAnsi="Calibri"/>
                <w:color w:val="000000"/>
                <w:sz w:val="14"/>
                <w:szCs w:val="14"/>
                <w:lang w:eastAsia="sk-SK"/>
              </w:rPr>
              <w:t>;</w:t>
            </w:r>
          </w:p>
          <w:p w:rsidR="00892CCA" w:rsidRPr="00892CCA" w:rsidRDefault="00860A9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f) </w:t>
            </w:r>
            <w:r w:rsidR="00892CCA" w:rsidRPr="00892CCA">
              <w:rPr>
                <w:rFonts w:ascii="Calibri" w:hAnsi="Calibri"/>
                <w:color w:val="000000"/>
                <w:sz w:val="14"/>
                <w:szCs w:val="14"/>
                <w:lang w:eastAsia="sk-SK"/>
              </w:rPr>
              <w:t>Pedagogická diagnostika</w:t>
            </w:r>
            <w:r w:rsidR="00274507">
              <w:rPr>
                <w:rFonts w:ascii="Calibri" w:hAnsi="Calibri"/>
                <w:color w:val="000000"/>
                <w:sz w:val="14"/>
                <w:szCs w:val="14"/>
                <w:lang w:eastAsia="sk-SK"/>
              </w:rPr>
              <w:t>;</w:t>
            </w:r>
          </w:p>
          <w:p w:rsidR="00892CCA" w:rsidRPr="00892CCA" w:rsidRDefault="00860A9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g) </w:t>
            </w:r>
            <w:r w:rsidR="00892CCA" w:rsidRPr="00892CCA">
              <w:rPr>
                <w:rFonts w:ascii="Calibri" w:hAnsi="Calibri"/>
                <w:color w:val="000000"/>
                <w:sz w:val="14"/>
                <w:szCs w:val="14"/>
                <w:lang w:eastAsia="sk-SK"/>
              </w:rPr>
              <w:t>Ľudské práva v práci VPZ</w:t>
            </w:r>
            <w:r w:rsidR="00274507">
              <w:rPr>
                <w:rFonts w:ascii="Calibri" w:hAnsi="Calibri"/>
                <w:color w:val="000000"/>
                <w:sz w:val="14"/>
                <w:szCs w:val="14"/>
                <w:lang w:eastAsia="sk-SK"/>
              </w:rPr>
              <w:t>;</w:t>
            </w:r>
          </w:p>
          <w:p w:rsidR="00892CCA" w:rsidRPr="00892CCA" w:rsidRDefault="00860A9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h) </w:t>
            </w:r>
            <w:r w:rsidR="00892CCA" w:rsidRPr="00892CCA">
              <w:rPr>
                <w:rFonts w:ascii="Calibri" w:hAnsi="Calibri"/>
                <w:color w:val="000000"/>
                <w:sz w:val="14"/>
                <w:szCs w:val="14"/>
                <w:lang w:eastAsia="sk-SK"/>
              </w:rPr>
              <w:t>Multikultúrnou výchovou proti predsudkom a</w:t>
            </w:r>
            <w:r w:rsidR="00274507">
              <w:rPr>
                <w:rFonts w:ascii="Calibri" w:hAnsi="Calibri"/>
                <w:color w:val="000000"/>
                <w:sz w:val="14"/>
                <w:szCs w:val="14"/>
                <w:lang w:eastAsia="sk-SK"/>
              </w:rPr>
              <w:t> </w:t>
            </w:r>
            <w:r w:rsidR="00892CCA" w:rsidRPr="00892CCA">
              <w:rPr>
                <w:rFonts w:ascii="Calibri" w:hAnsi="Calibri"/>
                <w:color w:val="000000"/>
                <w:sz w:val="14"/>
                <w:szCs w:val="14"/>
                <w:lang w:eastAsia="sk-SK"/>
              </w:rPr>
              <w:t>rasizmu</w:t>
            </w:r>
            <w:r w:rsidR="00274507">
              <w:rPr>
                <w:rFonts w:ascii="Calibri" w:hAnsi="Calibri"/>
                <w:color w:val="000000"/>
                <w:sz w:val="14"/>
                <w:szCs w:val="14"/>
                <w:lang w:eastAsia="sk-SK"/>
              </w:rPr>
              <w:t>;</w:t>
            </w:r>
          </w:p>
          <w:p w:rsidR="00892CCA" w:rsidRDefault="00860A9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i) </w:t>
            </w:r>
            <w:r w:rsidR="00892CCA" w:rsidRPr="00892CCA">
              <w:rPr>
                <w:rFonts w:ascii="Calibri" w:hAnsi="Calibri"/>
                <w:color w:val="000000"/>
                <w:sz w:val="14"/>
                <w:szCs w:val="14"/>
                <w:lang w:eastAsia="sk-SK"/>
              </w:rPr>
              <w:t>Spolupráca pedagogických zamestnancov a odborných zamestnancov v systéme inklu</w:t>
            </w:r>
            <w:r w:rsidR="00274507">
              <w:rPr>
                <w:rFonts w:ascii="Calibri" w:hAnsi="Calibri"/>
                <w:color w:val="000000"/>
                <w:sz w:val="14"/>
                <w:szCs w:val="14"/>
                <w:lang w:eastAsia="sk-SK"/>
              </w:rPr>
              <w:t>zívnej podpory detí a žiakov.</w:t>
            </w:r>
          </w:p>
          <w:p w:rsidR="00892CCA" w:rsidRPr="007E17FF" w:rsidRDefault="00892CCA" w:rsidP="003436A2">
            <w:pPr>
              <w:spacing w:after="0" w:line="240" w:lineRule="auto"/>
              <w:jc w:val="both"/>
              <w:textAlignment w:val="baseline"/>
              <w:rPr>
                <w:rFonts w:ascii="Calibri" w:hAnsi="Calibri"/>
                <w:sz w:val="14"/>
                <w:lang w:eastAsia="sk-SK"/>
              </w:rPr>
            </w:pPr>
            <w:r>
              <w:rPr>
                <w:rFonts w:ascii="Calibri" w:hAnsi="Calibri"/>
                <w:color w:val="000000"/>
                <w:sz w:val="14"/>
                <w:szCs w:val="14"/>
                <w:lang w:eastAsia="sk-SK"/>
              </w:rPr>
              <w:t>*</w:t>
            </w:r>
            <w:r>
              <w:rPr>
                <w:rFonts w:ascii="Calibri" w:hAnsi="Calibri"/>
                <w:sz w:val="14"/>
                <w:lang w:eastAsia="sk-SK"/>
              </w:rPr>
              <w:t>R</w:t>
            </w:r>
            <w:r w:rsidRPr="00185255">
              <w:rPr>
                <w:rFonts w:ascii="Calibri" w:hAnsi="Calibri"/>
                <w:sz w:val="14"/>
                <w:lang w:eastAsia="sk-SK"/>
              </w:rPr>
              <w:t>ealizácia národného projektu</w:t>
            </w:r>
            <w:r>
              <w:rPr>
                <w:rFonts w:ascii="Calibri" w:hAnsi="Calibri"/>
                <w:sz w:val="14"/>
                <w:lang w:eastAsia="sk-SK"/>
              </w:rPr>
              <w:t xml:space="preserve"> </w:t>
            </w:r>
            <w:r>
              <w:rPr>
                <w:rFonts w:ascii="Calibri" w:hAnsi="Calibri"/>
                <w:color w:val="000000"/>
                <w:sz w:val="14"/>
                <w:szCs w:val="14"/>
              </w:rPr>
              <w:t xml:space="preserve">NP </w:t>
            </w:r>
            <w:r w:rsidRPr="00A960E8">
              <w:rPr>
                <w:rFonts w:ascii="Calibri" w:hAnsi="Calibri"/>
                <w:color w:val="000000"/>
                <w:sz w:val="14"/>
                <w:szCs w:val="14"/>
              </w:rPr>
              <w:t>PKR</w:t>
            </w:r>
            <w:r w:rsidRPr="00185255">
              <w:rPr>
                <w:rFonts w:ascii="Calibri" w:hAnsi="Calibri"/>
                <w:sz w:val="14"/>
                <w:lang w:eastAsia="sk-SK"/>
              </w:rPr>
              <w:t xml:space="preserve"> bola</w:t>
            </w:r>
            <w:r>
              <w:rPr>
                <w:rFonts w:ascii="Calibri" w:hAnsi="Calibri"/>
                <w:sz w:val="14"/>
                <w:lang w:eastAsia="sk-SK"/>
              </w:rPr>
              <w:t xml:space="preserve"> oficiálne</w:t>
            </w:r>
            <w:r w:rsidRPr="00185255">
              <w:rPr>
                <w:rFonts w:ascii="Calibri" w:hAnsi="Calibri"/>
                <w:sz w:val="14"/>
                <w:lang w:eastAsia="sk-SK"/>
              </w:rPr>
              <w:t xml:space="preserve"> ukončená v roku 2015</w:t>
            </w:r>
            <w:r>
              <w:rPr>
                <w:rFonts w:ascii="Calibri" w:hAnsi="Calibri"/>
                <w:sz w:val="14"/>
                <w:lang w:eastAsia="sk-SK"/>
              </w:rPr>
              <w:t>.</w:t>
            </w:r>
          </w:p>
        </w:tc>
      </w:tr>
      <w:tr w:rsidR="00892CCA"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993"/>
        </w:trPr>
        <w:tc>
          <w:tcPr>
            <w:tcW w:w="1122" w:type="dxa"/>
            <w:vMerge/>
            <w:tcBorders>
              <w:right w:val="single" w:sz="8" w:space="0" w:color="auto"/>
            </w:tcBorders>
            <w:shd w:val="clear" w:color="000000" w:fill="FFFFFF"/>
            <w:vAlign w:val="center"/>
          </w:tcPr>
          <w:p w:rsidR="00892CCA" w:rsidRPr="00085E03" w:rsidRDefault="00892CCA"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892CCA" w:rsidRDefault="00892CCA"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92CCA" w:rsidRPr="00196A1D" w:rsidRDefault="00892CCA" w:rsidP="002809C2">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892CCA" w:rsidRPr="00244FC0" w:rsidRDefault="00892CCA" w:rsidP="00EE6EFD">
            <w:pPr>
              <w:spacing w:after="0" w:line="240" w:lineRule="auto"/>
              <w:jc w:val="center"/>
              <w:rPr>
                <w:rFonts w:ascii="Calibri" w:hAnsi="Calibri" w:cs="Calibri"/>
                <w:b/>
                <w:bCs/>
                <w:color w:val="000000"/>
                <w:sz w:val="14"/>
                <w:szCs w:val="14"/>
                <w:lang w:eastAsia="sk-SK"/>
              </w:rPr>
            </w:pPr>
          </w:p>
        </w:tc>
        <w:tc>
          <w:tcPr>
            <w:tcW w:w="993" w:type="dxa"/>
            <w:vMerge/>
            <w:shd w:val="clear" w:color="000000" w:fill="FFFFFF"/>
            <w:vAlign w:val="center"/>
          </w:tcPr>
          <w:p w:rsidR="00892CCA" w:rsidRDefault="00892CCA" w:rsidP="00EE6EFD">
            <w:pPr>
              <w:spacing w:after="0" w:line="240" w:lineRule="auto"/>
              <w:jc w:val="center"/>
              <w:rPr>
                <w:rFonts w:ascii="Calibri" w:hAnsi="Calibri" w:cs="Calibri"/>
                <w:bCs/>
                <w:color w:val="000000"/>
                <w:sz w:val="14"/>
                <w:szCs w:val="14"/>
                <w:lang w:eastAsia="sk-SK"/>
              </w:rPr>
            </w:pPr>
          </w:p>
        </w:tc>
        <w:tc>
          <w:tcPr>
            <w:tcW w:w="855" w:type="dxa"/>
            <w:vMerge/>
            <w:tcBorders>
              <w:right w:val="single" w:sz="8" w:space="0" w:color="auto"/>
            </w:tcBorders>
            <w:shd w:val="clear" w:color="000000" w:fill="FFFFFF"/>
            <w:vAlign w:val="center"/>
          </w:tcPr>
          <w:p w:rsidR="00892CCA" w:rsidRDefault="00892CCA" w:rsidP="00C45A6C">
            <w:pPr>
              <w:spacing w:after="0" w:line="240" w:lineRule="auto"/>
              <w:jc w:val="center"/>
              <w:rPr>
                <w:rFonts w:ascii="Calibri" w:hAnsi="Calibri" w:cs="Calibri"/>
                <w:sz w:val="14"/>
                <w:szCs w:val="14"/>
                <w:lang w:eastAsia="sk-SK"/>
              </w:rPr>
            </w:pPr>
          </w:p>
        </w:tc>
        <w:tc>
          <w:tcPr>
            <w:tcW w:w="869" w:type="dxa"/>
            <w:gridSpan w:val="3"/>
            <w:vMerge/>
            <w:tcBorders>
              <w:right w:val="single" w:sz="4" w:space="0" w:color="auto"/>
            </w:tcBorders>
            <w:vAlign w:val="center"/>
          </w:tcPr>
          <w:p w:rsidR="00892CCA" w:rsidRDefault="00892CCA"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892CCA" w:rsidRDefault="00892CCA"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92CCA" w:rsidRPr="00B0679B" w:rsidRDefault="00892CCA" w:rsidP="002809C2">
            <w:pPr>
              <w:spacing w:after="0" w:line="240" w:lineRule="auto"/>
              <w:jc w:val="center"/>
              <w:rPr>
                <w:rFonts w:ascii="Calibri" w:hAnsi="Calibri"/>
                <w:color w:val="000000"/>
                <w:sz w:val="14"/>
                <w:lang w:eastAsia="sk-SK"/>
              </w:rPr>
            </w:pPr>
          </w:p>
        </w:tc>
        <w:tc>
          <w:tcPr>
            <w:tcW w:w="1142" w:type="dxa"/>
            <w:tcBorders>
              <w:left w:val="single" w:sz="8" w:space="0" w:color="auto"/>
            </w:tcBorders>
            <w:shd w:val="clear" w:color="000000" w:fill="FFFFFF"/>
            <w:vAlign w:val="center"/>
          </w:tcPr>
          <w:p w:rsidR="00892CCA" w:rsidRPr="00A65ADD" w:rsidRDefault="00892CCA" w:rsidP="00EE6EFD">
            <w:pPr>
              <w:spacing w:after="0" w:line="240" w:lineRule="auto"/>
              <w:rPr>
                <w:rFonts w:ascii="Calibri" w:hAnsi="Calibri" w:cs="Calibri"/>
                <w:bCs/>
                <w:color w:val="000000"/>
                <w:sz w:val="14"/>
                <w:szCs w:val="14"/>
                <w:lang w:eastAsia="sk-SK"/>
              </w:rPr>
            </w:pPr>
            <w:r w:rsidRPr="00815C82">
              <w:rPr>
                <w:rFonts w:ascii="Calibri" w:hAnsi="Calibri" w:cs="Calibri"/>
                <w:sz w:val="14"/>
                <w:szCs w:val="14"/>
                <w:lang w:eastAsia="sk-SK"/>
              </w:rPr>
              <w:t>Počet absolventov programov</w:t>
            </w:r>
            <w:r w:rsidRPr="00235CF1">
              <w:rPr>
                <w:rFonts w:ascii="Calibri" w:hAnsi="Calibri" w:cs="Calibri"/>
                <w:sz w:val="14"/>
                <w:szCs w:val="14"/>
                <w:lang w:eastAsia="sk-SK"/>
              </w:rPr>
              <w:t> </w:t>
            </w:r>
          </w:p>
        </w:tc>
        <w:tc>
          <w:tcPr>
            <w:tcW w:w="710" w:type="dxa"/>
            <w:tcBorders>
              <w:right w:val="single" w:sz="4" w:space="0" w:color="auto"/>
            </w:tcBorders>
            <w:noWrap/>
            <w:vAlign w:val="center"/>
          </w:tcPr>
          <w:p w:rsidR="00892CCA" w:rsidRDefault="00892CCA" w:rsidP="00F3641C">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445*</w:t>
            </w:r>
          </w:p>
        </w:tc>
        <w:tc>
          <w:tcPr>
            <w:tcW w:w="708" w:type="dxa"/>
            <w:tcBorders>
              <w:left w:val="single" w:sz="4" w:space="0" w:color="auto"/>
              <w:right w:val="single" w:sz="4" w:space="0" w:color="auto"/>
            </w:tcBorders>
            <w:vAlign w:val="center"/>
          </w:tcPr>
          <w:p w:rsidR="00892CCA" w:rsidRDefault="00892CCA" w:rsidP="00434975">
            <w:pPr>
              <w:spacing w:after="0" w:line="240" w:lineRule="auto"/>
              <w:jc w:val="center"/>
              <w:rPr>
                <w:rFonts w:ascii="Calibri" w:hAnsi="Calibri" w:cs="Calibri"/>
                <w:sz w:val="14"/>
                <w:szCs w:val="14"/>
              </w:rPr>
            </w:pPr>
            <w:r>
              <w:rPr>
                <w:rFonts w:ascii="Calibri" w:hAnsi="Calibri" w:cs="Calibri"/>
                <w:sz w:val="14"/>
                <w:szCs w:val="14"/>
              </w:rPr>
              <w:t>24</w:t>
            </w:r>
          </w:p>
        </w:tc>
        <w:tc>
          <w:tcPr>
            <w:tcW w:w="709" w:type="dxa"/>
            <w:tcBorders>
              <w:left w:val="single" w:sz="4" w:space="0" w:color="auto"/>
              <w:right w:val="single" w:sz="4" w:space="0" w:color="auto"/>
            </w:tcBorders>
            <w:shd w:val="clear" w:color="auto" w:fill="FFFFFF" w:themeFill="background1"/>
            <w:vAlign w:val="center"/>
          </w:tcPr>
          <w:p w:rsidR="00892CCA" w:rsidRDefault="00892CCA" w:rsidP="00434975">
            <w:pPr>
              <w:spacing w:after="0" w:line="240" w:lineRule="auto"/>
              <w:jc w:val="center"/>
              <w:rPr>
                <w:rFonts w:ascii="Calibri" w:hAnsi="Calibri" w:cs="Calibri"/>
                <w:sz w:val="14"/>
                <w:szCs w:val="14"/>
              </w:rPr>
            </w:pPr>
            <w:r>
              <w:rPr>
                <w:rFonts w:ascii="Calibri" w:hAnsi="Calibri" w:cs="Calibri"/>
                <w:sz w:val="14"/>
                <w:szCs w:val="14"/>
              </w:rPr>
              <w:t>20</w:t>
            </w:r>
          </w:p>
        </w:tc>
        <w:tc>
          <w:tcPr>
            <w:tcW w:w="709" w:type="dxa"/>
            <w:tcBorders>
              <w:left w:val="single" w:sz="4" w:space="0" w:color="auto"/>
            </w:tcBorders>
            <w:shd w:val="clear" w:color="auto" w:fill="EAF1DD" w:themeFill="accent3" w:themeFillTint="33"/>
            <w:vAlign w:val="center"/>
          </w:tcPr>
          <w:p w:rsidR="00892CCA" w:rsidRPr="00892CCA" w:rsidRDefault="00892CCA" w:rsidP="005114E7">
            <w:pPr>
              <w:spacing w:after="0" w:line="240" w:lineRule="auto"/>
              <w:jc w:val="center"/>
              <w:rPr>
                <w:rFonts w:ascii="Calibri" w:hAnsi="Calibri" w:cs="Calibri"/>
                <w:sz w:val="14"/>
                <w:szCs w:val="14"/>
              </w:rPr>
            </w:pPr>
            <w:r w:rsidRPr="00892CCA">
              <w:rPr>
                <w:rFonts w:ascii="Calibri" w:hAnsi="Calibri" w:cs="Calibri"/>
                <w:sz w:val="14"/>
                <w:szCs w:val="14"/>
              </w:rPr>
              <w:t>189</w:t>
            </w:r>
          </w:p>
        </w:tc>
        <w:tc>
          <w:tcPr>
            <w:tcW w:w="709" w:type="dxa"/>
            <w:vMerge/>
            <w:shd w:val="clear" w:color="auto" w:fill="EAF1DD" w:themeFill="accent3" w:themeFillTint="33"/>
            <w:vAlign w:val="center"/>
          </w:tcPr>
          <w:p w:rsidR="00892CCA" w:rsidRPr="00EE6EFD" w:rsidRDefault="00892CCA"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892CCA" w:rsidRPr="00EE6EFD" w:rsidRDefault="00892CCA" w:rsidP="003436A2">
            <w:pPr>
              <w:spacing w:after="0" w:line="240" w:lineRule="auto"/>
              <w:jc w:val="both"/>
              <w:textAlignment w:val="baseline"/>
              <w:rPr>
                <w:rFonts w:ascii="Calibri" w:hAnsi="Calibri"/>
                <w:color w:val="000000"/>
                <w:sz w:val="14"/>
                <w:szCs w:val="14"/>
                <w:lang w:eastAsia="sk-SK"/>
              </w:rPr>
            </w:pP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773"/>
        </w:trPr>
        <w:tc>
          <w:tcPr>
            <w:tcW w:w="1122" w:type="dxa"/>
            <w:vMerge w:val="restart"/>
            <w:tcBorders>
              <w:top w:val="single" w:sz="8" w:space="0" w:color="auto"/>
              <w:right w:val="single" w:sz="8" w:space="0" w:color="auto"/>
            </w:tcBorders>
            <w:shd w:val="clear" w:color="000000" w:fill="FFFFFF"/>
            <w:vAlign w:val="center"/>
          </w:tcPr>
          <w:p w:rsidR="00815F12" w:rsidRDefault="00815F12" w:rsidP="00EE6EFD">
            <w:pPr>
              <w:spacing w:after="0" w:line="240" w:lineRule="auto"/>
              <w:rPr>
                <w:rFonts w:ascii="Calibri" w:hAnsi="Calibri" w:cs="Calibri"/>
                <w:sz w:val="14"/>
                <w:szCs w:val="14"/>
                <w:lang w:eastAsia="sk-SK"/>
              </w:rPr>
            </w:pPr>
          </w:p>
          <w:p w:rsidR="00815F12" w:rsidRPr="00085E03" w:rsidRDefault="00815F12" w:rsidP="00EE6EFD">
            <w:pPr>
              <w:spacing w:after="0" w:line="240" w:lineRule="auto"/>
              <w:rPr>
                <w:rFonts w:ascii="Calibri" w:hAnsi="Calibri" w:cs="Calibri"/>
                <w:sz w:val="14"/>
                <w:szCs w:val="14"/>
                <w:lang w:eastAsia="sk-SK"/>
              </w:rPr>
            </w:pPr>
            <w:r>
              <w:rPr>
                <w:rFonts w:ascii="Calibri" w:hAnsi="Calibri" w:cs="Calibri"/>
                <w:sz w:val="14"/>
                <w:szCs w:val="14"/>
                <w:lang w:eastAsia="sk-SK"/>
              </w:rPr>
              <w:t xml:space="preserve">4.3 Zabezpečiť  finančnú podporu výchovy a vzdelávania žiakov z MRK/SZP na stredných </w:t>
            </w:r>
            <w:r>
              <w:rPr>
                <w:rFonts w:ascii="Calibri" w:hAnsi="Calibri" w:cs="Calibri"/>
                <w:sz w:val="14"/>
                <w:szCs w:val="14"/>
                <w:lang w:eastAsia="sk-SK"/>
              </w:rPr>
              <w:lastRenderedPageBreak/>
              <w:t>školách</w:t>
            </w:r>
          </w:p>
        </w:tc>
        <w:tc>
          <w:tcPr>
            <w:tcW w:w="1138" w:type="dxa"/>
            <w:tcBorders>
              <w:top w:val="single" w:sz="8" w:space="0" w:color="auto"/>
              <w:left w:val="single" w:sz="8" w:space="0" w:color="auto"/>
            </w:tcBorders>
            <w:shd w:val="clear" w:color="000000" w:fill="FFFFFF"/>
            <w:vAlign w:val="center"/>
          </w:tcPr>
          <w:p w:rsidR="00815F12" w:rsidRDefault="00815F12" w:rsidP="00EE6EFD">
            <w:pPr>
              <w:spacing w:after="0" w:line="240" w:lineRule="auto"/>
              <w:rPr>
                <w:rFonts w:ascii="Calibri" w:hAnsi="Calibri" w:cs="Calibri"/>
                <w:sz w:val="14"/>
                <w:szCs w:val="14"/>
                <w:lang w:eastAsia="sk-SK"/>
              </w:rPr>
            </w:pPr>
            <w:r>
              <w:rPr>
                <w:rFonts w:ascii="Calibri" w:hAnsi="Calibri" w:cs="Calibri"/>
                <w:sz w:val="14"/>
                <w:szCs w:val="14"/>
                <w:lang w:eastAsia="sk-SK"/>
              </w:rPr>
              <w:lastRenderedPageBreak/>
              <w:t>4.3.1 Podpora výchovy a vzdelávania žiakov zo SZP na stredných školách</w:t>
            </w:r>
          </w:p>
        </w:tc>
        <w:tc>
          <w:tcPr>
            <w:tcW w:w="560" w:type="dxa"/>
            <w:shd w:val="clear" w:color="000000" w:fill="FFFFFF"/>
            <w:vAlign w:val="center"/>
          </w:tcPr>
          <w:p w:rsidR="00815F12" w:rsidRPr="00AA23B5" w:rsidRDefault="00815F12" w:rsidP="006176C9">
            <w:pPr>
              <w:spacing w:after="0" w:line="240" w:lineRule="auto"/>
              <w:jc w:val="center"/>
              <w:rPr>
                <w:rFonts w:ascii="Calibri" w:hAnsi="Calibri" w:cs="Calibri"/>
                <w:sz w:val="14"/>
                <w:szCs w:val="14"/>
                <w:lang w:eastAsia="sk-SK"/>
              </w:rPr>
            </w:pPr>
            <w:r w:rsidRPr="00AA23B5">
              <w:rPr>
                <w:rFonts w:ascii="Calibri" w:hAnsi="Calibri" w:cs="Calibri"/>
                <w:sz w:val="14"/>
                <w:szCs w:val="14"/>
                <w:lang w:eastAsia="sk-SK"/>
              </w:rPr>
              <w:t>2017</w:t>
            </w:r>
          </w:p>
          <w:p w:rsidR="00815F12" w:rsidRPr="00AA23B5" w:rsidRDefault="00815F12" w:rsidP="006176C9">
            <w:pPr>
              <w:spacing w:after="0" w:line="240" w:lineRule="auto"/>
              <w:jc w:val="center"/>
              <w:rPr>
                <w:rFonts w:ascii="Calibri" w:hAnsi="Calibri" w:cs="Calibri"/>
                <w:b/>
                <w:sz w:val="14"/>
                <w:szCs w:val="14"/>
                <w:u w:val="single"/>
                <w:lang w:eastAsia="sk-SK"/>
              </w:rPr>
            </w:pPr>
            <w:r w:rsidRPr="00AA23B5">
              <w:rPr>
                <w:rFonts w:ascii="Calibri" w:hAnsi="Calibri" w:cs="Calibri"/>
                <w:b/>
                <w:sz w:val="14"/>
                <w:szCs w:val="14"/>
                <w:u w:val="single"/>
                <w:lang w:eastAsia="sk-SK"/>
              </w:rPr>
              <w:t>2018</w:t>
            </w:r>
          </w:p>
        </w:tc>
        <w:tc>
          <w:tcPr>
            <w:tcW w:w="834" w:type="dxa"/>
            <w:shd w:val="clear" w:color="000000" w:fill="FFFFFF"/>
            <w:vAlign w:val="center"/>
          </w:tcPr>
          <w:p w:rsidR="00815F12" w:rsidRDefault="0002260B" w:rsidP="00EE6EFD">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MŠVVŠ</w:t>
            </w:r>
            <w:r w:rsidR="00815F12">
              <w:rPr>
                <w:rFonts w:ascii="Calibri" w:hAnsi="Calibri" w:cs="Calibri"/>
                <w:b/>
                <w:bCs/>
                <w:color w:val="000000"/>
                <w:sz w:val="14"/>
                <w:szCs w:val="14"/>
                <w:lang w:eastAsia="sk-SK"/>
              </w:rPr>
              <w:t xml:space="preserve"> SR</w:t>
            </w:r>
          </w:p>
        </w:tc>
        <w:tc>
          <w:tcPr>
            <w:tcW w:w="993" w:type="dxa"/>
            <w:shd w:val="clear" w:color="000000" w:fill="FFFFFF"/>
            <w:vAlign w:val="center"/>
          </w:tcPr>
          <w:p w:rsidR="00815F12" w:rsidRPr="00815C82" w:rsidRDefault="00815F12" w:rsidP="00F150C9">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x</w:t>
            </w:r>
          </w:p>
        </w:tc>
        <w:tc>
          <w:tcPr>
            <w:tcW w:w="2574" w:type="dxa"/>
            <w:gridSpan w:val="7"/>
            <w:tcBorders>
              <w:right w:val="single" w:sz="8" w:space="0" w:color="auto"/>
            </w:tcBorders>
            <w:shd w:val="clear" w:color="000000" w:fill="FFFFFF"/>
            <w:vAlign w:val="center"/>
          </w:tcPr>
          <w:p w:rsidR="00815F12" w:rsidRPr="0073595D" w:rsidRDefault="00815F12" w:rsidP="0073595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x</w:t>
            </w:r>
          </w:p>
        </w:tc>
        <w:tc>
          <w:tcPr>
            <w:tcW w:w="709" w:type="dxa"/>
            <w:tcBorders>
              <w:right w:val="single" w:sz="8" w:space="0" w:color="auto"/>
            </w:tcBorders>
            <w:shd w:val="clear" w:color="auto" w:fill="EAF1DD" w:themeFill="accent3" w:themeFillTint="33"/>
            <w:vAlign w:val="center"/>
          </w:tcPr>
          <w:p w:rsidR="00860A99" w:rsidRDefault="00860A99" w:rsidP="00D42355">
            <w:pPr>
              <w:spacing w:after="0" w:line="240" w:lineRule="auto"/>
              <w:ind w:left="-62" w:right="-78"/>
              <w:jc w:val="center"/>
              <w:rPr>
                <w:rFonts w:ascii="Calibri" w:hAnsi="Calibri"/>
                <w:sz w:val="14"/>
                <w:lang w:eastAsia="sk-SK"/>
              </w:rPr>
            </w:pPr>
          </w:p>
          <w:p w:rsidR="00860A99" w:rsidRDefault="00860A99" w:rsidP="00D42355">
            <w:pPr>
              <w:spacing w:after="0" w:line="240" w:lineRule="auto"/>
              <w:ind w:left="-62" w:right="-78"/>
              <w:jc w:val="center"/>
              <w:rPr>
                <w:rFonts w:ascii="Calibri" w:hAnsi="Calibri"/>
                <w:sz w:val="14"/>
                <w:lang w:eastAsia="sk-SK"/>
              </w:rPr>
            </w:pPr>
            <w:r>
              <w:rPr>
                <w:rFonts w:ascii="Calibri" w:hAnsi="Calibri"/>
                <w:sz w:val="14"/>
                <w:lang w:eastAsia="sk-SK"/>
              </w:rPr>
              <w:t>MŠVVŠ SR</w:t>
            </w:r>
          </w:p>
          <w:p w:rsidR="00860A99" w:rsidRDefault="00860A99" w:rsidP="00D42355">
            <w:pPr>
              <w:spacing w:after="0" w:line="240" w:lineRule="auto"/>
              <w:ind w:left="-62" w:right="-78"/>
              <w:jc w:val="center"/>
              <w:rPr>
                <w:rFonts w:ascii="Calibri" w:hAnsi="Calibri"/>
                <w:sz w:val="14"/>
                <w:lang w:eastAsia="sk-SK"/>
              </w:rPr>
            </w:pPr>
          </w:p>
          <w:p w:rsidR="00815F12" w:rsidRPr="00D42355" w:rsidRDefault="00D42355" w:rsidP="00D42355">
            <w:pPr>
              <w:spacing w:after="0" w:line="240" w:lineRule="auto"/>
              <w:ind w:left="-62" w:right="-78"/>
              <w:jc w:val="center"/>
              <w:rPr>
                <w:rFonts w:ascii="Calibri" w:hAnsi="Calibri"/>
                <w:sz w:val="14"/>
                <w:lang w:eastAsia="sk-SK"/>
              </w:rPr>
            </w:pPr>
            <w:r>
              <w:rPr>
                <w:rFonts w:ascii="Calibri" w:hAnsi="Calibri"/>
                <w:sz w:val="14"/>
                <w:lang w:eastAsia="sk-SK"/>
              </w:rPr>
              <w:t>Uznese</w:t>
            </w:r>
            <w:r w:rsidRPr="00D42355">
              <w:rPr>
                <w:rFonts w:ascii="Calibri" w:hAnsi="Calibri"/>
                <w:sz w:val="14"/>
                <w:lang w:eastAsia="sk-SK"/>
              </w:rPr>
              <w:t>nie vlády SR</w:t>
            </w:r>
          </w:p>
        </w:tc>
        <w:tc>
          <w:tcPr>
            <w:tcW w:w="1142" w:type="dxa"/>
            <w:tcBorders>
              <w:left w:val="single" w:sz="8" w:space="0" w:color="auto"/>
            </w:tcBorders>
            <w:shd w:val="clear" w:color="000000" w:fill="FFFFFF"/>
            <w:vAlign w:val="center"/>
          </w:tcPr>
          <w:p w:rsidR="00815F12" w:rsidRPr="00815C82" w:rsidRDefault="00815F12"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Legislatívne vytvorený systém podpory</w:t>
            </w:r>
          </w:p>
        </w:tc>
        <w:tc>
          <w:tcPr>
            <w:tcW w:w="710" w:type="dxa"/>
            <w:tcBorders>
              <w:right w:val="single" w:sz="4" w:space="0" w:color="auto"/>
            </w:tcBorders>
            <w:noWrap/>
            <w:vAlign w:val="center"/>
          </w:tcPr>
          <w:p w:rsidR="00815F12" w:rsidRDefault="00815F12" w:rsidP="00BB2495">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left w:val="single" w:sz="4" w:space="0" w:color="auto"/>
              <w:right w:val="single" w:sz="4" w:space="0" w:color="auto"/>
            </w:tcBorders>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left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left w:val="single" w:sz="4" w:space="0" w:color="auto"/>
            </w:tcBorders>
            <w:shd w:val="clear" w:color="auto" w:fill="EAF1DD" w:themeFill="accent3" w:themeFillTint="33"/>
            <w:vAlign w:val="center"/>
          </w:tcPr>
          <w:p w:rsidR="00815F12" w:rsidRDefault="00D42355" w:rsidP="00434975">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right w:val="single" w:sz="4" w:space="0" w:color="auto"/>
            </w:tcBorders>
            <w:shd w:val="clear" w:color="auto" w:fill="EAF1DD" w:themeFill="accent3" w:themeFillTint="33"/>
            <w:vAlign w:val="center"/>
          </w:tcPr>
          <w:p w:rsidR="00815F12" w:rsidRPr="00EE6EFD" w:rsidRDefault="00D42355" w:rsidP="004B4DC3">
            <w:pPr>
              <w:spacing w:after="0" w:line="240" w:lineRule="auto"/>
              <w:jc w:val="center"/>
              <w:textAlignment w:val="baseline"/>
              <w:rPr>
                <w:rFonts w:ascii="Calibri" w:hAnsi="Calibri"/>
                <w:color w:val="000000"/>
                <w:sz w:val="14"/>
                <w:szCs w:val="14"/>
                <w:lang w:eastAsia="sk-SK"/>
              </w:rPr>
            </w:pPr>
            <w:r>
              <w:rPr>
                <w:rFonts w:ascii="Calibri" w:hAnsi="Calibri"/>
                <w:color w:val="000000"/>
                <w:sz w:val="14"/>
                <w:szCs w:val="14"/>
                <w:lang w:eastAsia="sk-SK"/>
              </w:rPr>
              <w:t xml:space="preserve">je v riešení </w:t>
            </w:r>
          </w:p>
        </w:tc>
        <w:tc>
          <w:tcPr>
            <w:tcW w:w="3543" w:type="dxa"/>
            <w:tcBorders>
              <w:left w:val="single" w:sz="4" w:space="0" w:color="auto"/>
              <w:right w:val="single" w:sz="8" w:space="0" w:color="auto"/>
            </w:tcBorders>
            <w:shd w:val="clear" w:color="auto" w:fill="EAF1DD" w:themeFill="accent3" w:themeFillTint="33"/>
            <w:vAlign w:val="center"/>
          </w:tcPr>
          <w:p w:rsidR="00815F12" w:rsidRPr="00BF33D0" w:rsidRDefault="0002260B" w:rsidP="003436A2">
            <w:pPr>
              <w:pStyle w:val="Bezriadkovania"/>
              <w:jc w:val="both"/>
              <w:rPr>
                <w:rFonts w:asciiTheme="minorHAnsi" w:hAnsiTheme="minorHAnsi"/>
                <w:i/>
                <w:iCs/>
                <w:sz w:val="14"/>
                <w:szCs w:val="14"/>
              </w:rPr>
            </w:pPr>
            <w:r>
              <w:rPr>
                <w:color w:val="000000"/>
                <w:sz w:val="14"/>
                <w:szCs w:val="14"/>
                <w:u w:val="single"/>
              </w:rPr>
              <w:t>MŠVVŠ</w:t>
            </w:r>
            <w:r w:rsidR="007A61AD" w:rsidRPr="007A61AD">
              <w:rPr>
                <w:color w:val="000000"/>
                <w:sz w:val="14"/>
                <w:szCs w:val="14"/>
                <w:u w:val="single"/>
              </w:rPr>
              <w:t xml:space="preserve"> SR</w:t>
            </w:r>
            <w:r w:rsidR="007A61AD" w:rsidRPr="00892CCA">
              <w:rPr>
                <w:color w:val="000000"/>
                <w:sz w:val="14"/>
                <w:szCs w:val="14"/>
              </w:rPr>
              <w:t xml:space="preserve">: </w:t>
            </w:r>
            <w:r w:rsidR="00892CCA" w:rsidRPr="00892CCA">
              <w:rPr>
                <w:color w:val="000000"/>
                <w:sz w:val="14"/>
                <w:szCs w:val="14"/>
              </w:rPr>
              <w:t>Predmetnú úlohu obsahuje Implementačný plán      Národného programu rozvoja výchovy a vzdelávania, schválený  uznesením vlády SR č. 302/2018, pričom sa predpokladá riešenie v roku 2020</w:t>
            </w:r>
            <w:r w:rsidR="00892CCA">
              <w:rPr>
                <w:color w:val="000000"/>
                <w:sz w:val="14"/>
                <w:szCs w:val="14"/>
              </w:rPr>
              <w:t>.</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535"/>
        </w:trPr>
        <w:tc>
          <w:tcPr>
            <w:tcW w:w="1122" w:type="dxa"/>
            <w:vMerge/>
            <w:tcBorders>
              <w:right w:val="single" w:sz="8" w:space="0" w:color="auto"/>
            </w:tcBorders>
            <w:shd w:val="clear" w:color="000000" w:fill="FFFFFF"/>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val="restart"/>
            <w:tcBorders>
              <w:top w:val="single" w:sz="8" w:space="0" w:color="auto"/>
              <w:left w:val="single" w:sz="8" w:space="0" w:color="auto"/>
            </w:tcBorders>
            <w:shd w:val="clear" w:color="000000" w:fill="FFFFFF"/>
            <w:vAlign w:val="center"/>
          </w:tcPr>
          <w:p w:rsidR="00815F12" w:rsidRPr="00815C82" w:rsidRDefault="007E17FF" w:rsidP="00EE6EFD">
            <w:pPr>
              <w:spacing w:after="0" w:line="240" w:lineRule="auto"/>
              <w:rPr>
                <w:rFonts w:ascii="Calibri" w:hAnsi="Calibri" w:cs="Calibri"/>
                <w:sz w:val="14"/>
                <w:szCs w:val="14"/>
                <w:lang w:eastAsia="sk-SK"/>
              </w:rPr>
            </w:pPr>
            <w:r>
              <w:rPr>
                <w:rFonts w:ascii="Calibri" w:hAnsi="Calibri" w:cs="Calibri"/>
                <w:sz w:val="14"/>
                <w:szCs w:val="14"/>
                <w:lang w:eastAsia="sk-SK"/>
              </w:rPr>
              <w:t>4.3.2.Legislatívne</w:t>
            </w:r>
            <w:r w:rsidR="00815F12">
              <w:rPr>
                <w:rFonts w:ascii="Calibri" w:hAnsi="Calibri" w:cs="Calibri"/>
                <w:sz w:val="14"/>
                <w:szCs w:val="14"/>
                <w:lang w:eastAsia="sk-SK"/>
              </w:rPr>
              <w:t xml:space="preserve">, odborne a organizačne </w:t>
            </w:r>
            <w:r w:rsidR="00815F12">
              <w:rPr>
                <w:rFonts w:ascii="Calibri" w:hAnsi="Calibri" w:cs="Calibri"/>
                <w:sz w:val="14"/>
                <w:szCs w:val="14"/>
                <w:lang w:eastAsia="sk-SK"/>
              </w:rPr>
              <w:lastRenderedPageBreak/>
              <w:t>zabezpečiť podporu nákladov s dochádzkou do strednej školy</w:t>
            </w:r>
          </w:p>
        </w:tc>
        <w:tc>
          <w:tcPr>
            <w:tcW w:w="560" w:type="dxa"/>
            <w:vMerge w:val="restart"/>
            <w:shd w:val="clear" w:color="000000" w:fill="FFFFFF"/>
            <w:vAlign w:val="center"/>
          </w:tcPr>
          <w:p w:rsidR="00815F12" w:rsidRPr="00AA23B5" w:rsidRDefault="00815F12" w:rsidP="006176C9">
            <w:pPr>
              <w:spacing w:after="0" w:line="240" w:lineRule="auto"/>
              <w:jc w:val="center"/>
              <w:rPr>
                <w:rFonts w:ascii="Calibri" w:hAnsi="Calibri" w:cs="Calibri"/>
                <w:sz w:val="14"/>
                <w:szCs w:val="14"/>
                <w:lang w:eastAsia="sk-SK"/>
              </w:rPr>
            </w:pPr>
            <w:r w:rsidRPr="00AA23B5">
              <w:rPr>
                <w:rFonts w:ascii="Calibri" w:hAnsi="Calibri" w:cs="Calibri"/>
                <w:sz w:val="14"/>
                <w:szCs w:val="14"/>
                <w:lang w:eastAsia="sk-SK"/>
              </w:rPr>
              <w:lastRenderedPageBreak/>
              <w:t>2017</w:t>
            </w:r>
          </w:p>
          <w:p w:rsidR="00815F12" w:rsidRPr="00AA23B5" w:rsidRDefault="00815F12" w:rsidP="006176C9">
            <w:pPr>
              <w:spacing w:after="0" w:line="240" w:lineRule="auto"/>
              <w:jc w:val="center"/>
              <w:rPr>
                <w:rFonts w:ascii="Calibri" w:hAnsi="Calibri" w:cs="Calibri"/>
                <w:b/>
                <w:sz w:val="14"/>
                <w:szCs w:val="14"/>
                <w:u w:val="single"/>
                <w:lang w:eastAsia="sk-SK"/>
              </w:rPr>
            </w:pPr>
            <w:r w:rsidRPr="00AA23B5">
              <w:rPr>
                <w:rFonts w:ascii="Calibri" w:hAnsi="Calibri" w:cs="Calibri"/>
                <w:b/>
                <w:sz w:val="14"/>
                <w:szCs w:val="14"/>
                <w:u w:val="single"/>
                <w:lang w:eastAsia="sk-SK"/>
              </w:rPr>
              <w:t>2018</w:t>
            </w:r>
          </w:p>
        </w:tc>
        <w:tc>
          <w:tcPr>
            <w:tcW w:w="834" w:type="dxa"/>
            <w:vMerge w:val="restart"/>
            <w:shd w:val="clear" w:color="000000" w:fill="FFFFFF"/>
            <w:vAlign w:val="center"/>
          </w:tcPr>
          <w:p w:rsidR="00815F12" w:rsidRPr="00244FC0" w:rsidRDefault="0002260B" w:rsidP="00EE6EFD">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MŠVVŠ</w:t>
            </w:r>
            <w:r w:rsidR="00815F12">
              <w:rPr>
                <w:rFonts w:ascii="Calibri" w:hAnsi="Calibri" w:cs="Calibri"/>
                <w:b/>
                <w:bCs/>
                <w:color w:val="000000"/>
                <w:sz w:val="14"/>
                <w:szCs w:val="14"/>
                <w:lang w:eastAsia="sk-SK"/>
              </w:rPr>
              <w:t xml:space="preserve"> SR</w:t>
            </w:r>
          </w:p>
        </w:tc>
        <w:tc>
          <w:tcPr>
            <w:tcW w:w="993" w:type="dxa"/>
            <w:vMerge w:val="restart"/>
            <w:shd w:val="clear" w:color="000000" w:fill="FFFFFF"/>
            <w:vAlign w:val="center"/>
          </w:tcPr>
          <w:p w:rsidR="00815F12" w:rsidRPr="00815C8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815F12" w:rsidRPr="00815C8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9 000 000</w:t>
            </w:r>
          </w:p>
        </w:tc>
        <w:tc>
          <w:tcPr>
            <w:tcW w:w="1724" w:type="dxa"/>
            <w:gridSpan w:val="4"/>
            <w:vMerge w:val="restart"/>
            <w:tcBorders>
              <w:top w:val="single" w:sz="4" w:space="0" w:color="auto"/>
              <w:right w:val="single" w:sz="4" w:space="0" w:color="auto"/>
            </w:tcBorders>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0" w:type="dxa"/>
            <w:gridSpan w:val="3"/>
            <w:vMerge w:val="restart"/>
            <w:tcBorders>
              <w:top w:val="single" w:sz="4" w:space="0" w:color="auto"/>
              <w:left w:val="single" w:sz="4" w:space="0" w:color="auto"/>
              <w:right w:val="single" w:sz="8" w:space="0" w:color="auto"/>
            </w:tcBorders>
            <w:shd w:val="clear" w:color="auto" w:fill="EAF1DD" w:themeFill="accent3" w:themeFillTint="33"/>
            <w:vAlign w:val="center"/>
          </w:tcPr>
          <w:p w:rsidR="00815F12" w:rsidRDefault="00D42355" w:rsidP="00AA23B5">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right w:val="single" w:sz="8" w:space="0" w:color="auto"/>
            </w:tcBorders>
            <w:shd w:val="clear" w:color="auto" w:fill="EAF1DD" w:themeFill="accent3" w:themeFillTint="33"/>
            <w:vAlign w:val="center"/>
          </w:tcPr>
          <w:p w:rsidR="00860A99" w:rsidRDefault="00860A99" w:rsidP="00860A99">
            <w:pPr>
              <w:spacing w:after="0" w:line="240" w:lineRule="auto"/>
              <w:ind w:left="-62" w:right="-78"/>
              <w:jc w:val="center"/>
              <w:rPr>
                <w:rFonts w:ascii="Calibri" w:hAnsi="Calibri"/>
                <w:sz w:val="14"/>
                <w:lang w:eastAsia="sk-SK"/>
              </w:rPr>
            </w:pPr>
            <w:r>
              <w:rPr>
                <w:rFonts w:ascii="Calibri" w:hAnsi="Calibri"/>
                <w:sz w:val="14"/>
                <w:lang w:eastAsia="sk-SK"/>
              </w:rPr>
              <w:t>MŠVVŠ SR</w:t>
            </w:r>
          </w:p>
          <w:p w:rsidR="00860A99" w:rsidRDefault="00860A99" w:rsidP="00D42355">
            <w:pPr>
              <w:spacing w:after="0" w:line="240" w:lineRule="auto"/>
              <w:ind w:left="-62" w:right="-78"/>
              <w:jc w:val="center"/>
              <w:rPr>
                <w:rFonts w:ascii="Calibri" w:hAnsi="Calibri"/>
                <w:sz w:val="14"/>
                <w:lang w:eastAsia="sk-SK"/>
              </w:rPr>
            </w:pPr>
          </w:p>
          <w:p w:rsidR="00815F12" w:rsidRPr="00185255" w:rsidRDefault="00D42355" w:rsidP="00D42355">
            <w:pPr>
              <w:spacing w:after="0" w:line="240" w:lineRule="auto"/>
              <w:ind w:left="-62" w:right="-78"/>
              <w:jc w:val="center"/>
              <w:rPr>
                <w:rFonts w:ascii="Calibri" w:hAnsi="Calibri"/>
                <w:color w:val="000000"/>
                <w:sz w:val="14"/>
                <w:lang w:eastAsia="sk-SK"/>
              </w:rPr>
            </w:pPr>
            <w:r>
              <w:rPr>
                <w:rFonts w:ascii="Calibri" w:hAnsi="Calibri"/>
                <w:sz w:val="14"/>
                <w:lang w:eastAsia="sk-SK"/>
              </w:rPr>
              <w:t>Uznese</w:t>
            </w:r>
            <w:r w:rsidRPr="00D42355">
              <w:rPr>
                <w:rFonts w:ascii="Calibri" w:hAnsi="Calibri"/>
                <w:sz w:val="14"/>
                <w:lang w:eastAsia="sk-SK"/>
              </w:rPr>
              <w:t xml:space="preserve">nie </w:t>
            </w:r>
            <w:r w:rsidRPr="00D42355">
              <w:rPr>
                <w:rFonts w:ascii="Calibri" w:hAnsi="Calibri"/>
                <w:sz w:val="14"/>
                <w:lang w:eastAsia="sk-SK"/>
              </w:rPr>
              <w:lastRenderedPageBreak/>
              <w:t>vlády SR</w:t>
            </w:r>
          </w:p>
        </w:tc>
        <w:tc>
          <w:tcPr>
            <w:tcW w:w="1142" w:type="dxa"/>
            <w:tcBorders>
              <w:left w:val="single" w:sz="8" w:space="0" w:color="auto"/>
            </w:tcBorders>
            <w:shd w:val="clear" w:color="000000" w:fill="FFFFFF"/>
            <w:vAlign w:val="center"/>
          </w:tcPr>
          <w:p w:rsidR="00815F12" w:rsidRPr="00815C82" w:rsidRDefault="00815F12" w:rsidP="007936B8">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lastRenderedPageBreak/>
              <w:t>Celkový objem poskytnutých štipendií</w:t>
            </w:r>
          </w:p>
        </w:tc>
        <w:tc>
          <w:tcPr>
            <w:tcW w:w="710" w:type="dxa"/>
            <w:tcBorders>
              <w:right w:val="single" w:sz="4" w:space="0" w:color="auto"/>
            </w:tcBorders>
            <w:noWrap/>
            <w:vAlign w:val="center"/>
          </w:tcPr>
          <w:p w:rsidR="00815F12" w:rsidRDefault="00815F12" w:rsidP="00BB2495">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left w:val="single" w:sz="4" w:space="0" w:color="auto"/>
              <w:right w:val="single" w:sz="4" w:space="0" w:color="auto"/>
            </w:tcBorders>
            <w:vAlign w:val="center"/>
          </w:tcPr>
          <w:p w:rsidR="00815F12" w:rsidRDefault="00815F12" w:rsidP="00BB249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left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left w:val="single" w:sz="4" w:space="0" w:color="auto"/>
            </w:tcBorders>
            <w:shd w:val="clear" w:color="auto" w:fill="EAF1DD" w:themeFill="accent3" w:themeFillTint="33"/>
            <w:vAlign w:val="center"/>
          </w:tcPr>
          <w:p w:rsidR="00815F12" w:rsidRDefault="00D42355"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vMerge w:val="restart"/>
            <w:tcBorders>
              <w:right w:val="single" w:sz="4" w:space="0" w:color="auto"/>
            </w:tcBorders>
            <w:shd w:val="clear" w:color="auto" w:fill="EAF1DD" w:themeFill="accent3" w:themeFillTint="33"/>
            <w:vAlign w:val="center"/>
          </w:tcPr>
          <w:p w:rsidR="00815F12" w:rsidRPr="00EE6EFD" w:rsidRDefault="00D42355" w:rsidP="000A3D27">
            <w:pPr>
              <w:spacing w:after="0" w:line="240" w:lineRule="auto"/>
              <w:jc w:val="center"/>
              <w:textAlignment w:val="baseline"/>
              <w:rPr>
                <w:rFonts w:ascii="Calibri" w:hAnsi="Calibri"/>
                <w:color w:val="000000"/>
                <w:sz w:val="14"/>
                <w:szCs w:val="14"/>
                <w:lang w:eastAsia="sk-SK"/>
              </w:rPr>
            </w:pPr>
            <w:r>
              <w:rPr>
                <w:rFonts w:ascii="Calibri" w:hAnsi="Calibri"/>
                <w:color w:val="000000"/>
                <w:sz w:val="14"/>
                <w:szCs w:val="14"/>
                <w:lang w:eastAsia="sk-SK"/>
              </w:rPr>
              <w:t xml:space="preserve">je v riešení </w:t>
            </w:r>
          </w:p>
        </w:tc>
        <w:tc>
          <w:tcPr>
            <w:tcW w:w="3543" w:type="dxa"/>
            <w:vMerge w:val="restart"/>
            <w:tcBorders>
              <w:left w:val="single" w:sz="4" w:space="0" w:color="auto"/>
              <w:right w:val="single" w:sz="8" w:space="0" w:color="auto"/>
            </w:tcBorders>
            <w:shd w:val="clear" w:color="auto" w:fill="EAF1DD" w:themeFill="accent3" w:themeFillTint="33"/>
            <w:vAlign w:val="center"/>
          </w:tcPr>
          <w:p w:rsidR="00274507" w:rsidRDefault="00274507" w:rsidP="003436A2">
            <w:pPr>
              <w:jc w:val="both"/>
              <w:rPr>
                <w:rFonts w:ascii="Calibri" w:hAnsi="Calibri"/>
                <w:color w:val="000000"/>
                <w:sz w:val="14"/>
                <w:szCs w:val="14"/>
                <w:u w:val="single"/>
                <w:lang w:eastAsia="sk-SK"/>
              </w:rPr>
            </w:pPr>
          </w:p>
          <w:p w:rsidR="00D42355" w:rsidRPr="00D42355" w:rsidRDefault="0002260B" w:rsidP="003436A2">
            <w:pPr>
              <w:jc w:val="both"/>
              <w:rPr>
                <w:rFonts w:ascii="Calibri" w:hAnsi="Calibri"/>
                <w:color w:val="000000"/>
                <w:sz w:val="14"/>
                <w:szCs w:val="14"/>
                <w:lang w:eastAsia="sk-SK"/>
              </w:rPr>
            </w:pPr>
            <w:r>
              <w:rPr>
                <w:rFonts w:ascii="Calibri" w:hAnsi="Calibri"/>
                <w:color w:val="000000"/>
                <w:sz w:val="14"/>
                <w:szCs w:val="14"/>
                <w:u w:val="single"/>
                <w:lang w:eastAsia="sk-SK"/>
              </w:rPr>
              <w:lastRenderedPageBreak/>
              <w:t>MŠVVŠ</w:t>
            </w:r>
            <w:r w:rsidR="007A61AD" w:rsidRPr="007A61AD">
              <w:rPr>
                <w:rFonts w:ascii="Calibri" w:hAnsi="Calibri"/>
                <w:color w:val="000000"/>
                <w:sz w:val="14"/>
                <w:szCs w:val="14"/>
                <w:u w:val="single"/>
                <w:lang w:eastAsia="sk-SK"/>
              </w:rPr>
              <w:t xml:space="preserve"> SR</w:t>
            </w:r>
            <w:r w:rsidR="007A61AD">
              <w:rPr>
                <w:rFonts w:ascii="Calibri" w:hAnsi="Calibri"/>
                <w:color w:val="000000"/>
                <w:sz w:val="14"/>
                <w:szCs w:val="14"/>
                <w:u w:val="single"/>
                <w:lang w:eastAsia="sk-SK"/>
              </w:rPr>
              <w:t>:</w:t>
            </w:r>
            <w:r w:rsidR="007A61AD" w:rsidRPr="00D42355">
              <w:rPr>
                <w:rFonts w:ascii="Calibri" w:hAnsi="Calibri"/>
                <w:color w:val="000000"/>
                <w:sz w:val="14"/>
                <w:szCs w:val="14"/>
                <w:lang w:eastAsia="sk-SK"/>
              </w:rPr>
              <w:t xml:space="preserve"> </w:t>
            </w:r>
            <w:r w:rsidR="00D42355" w:rsidRPr="00D42355">
              <w:rPr>
                <w:rFonts w:ascii="Calibri" w:hAnsi="Calibri"/>
                <w:color w:val="000000"/>
                <w:sz w:val="14"/>
                <w:szCs w:val="14"/>
                <w:lang w:eastAsia="sk-SK"/>
              </w:rPr>
              <w:t>Predmetnú úloh</w:t>
            </w:r>
            <w:r w:rsidR="00D42355">
              <w:rPr>
                <w:rFonts w:ascii="Calibri" w:hAnsi="Calibri"/>
                <w:color w:val="000000"/>
                <w:sz w:val="14"/>
                <w:szCs w:val="14"/>
                <w:lang w:eastAsia="sk-SK"/>
              </w:rPr>
              <w:t xml:space="preserve">u obsahuje Implementačný plán </w:t>
            </w:r>
            <w:r w:rsidR="00D42355" w:rsidRPr="00D42355">
              <w:rPr>
                <w:rFonts w:ascii="Calibri" w:hAnsi="Calibri"/>
                <w:color w:val="000000"/>
                <w:sz w:val="14"/>
                <w:szCs w:val="14"/>
                <w:lang w:eastAsia="sk-SK"/>
              </w:rPr>
              <w:t>Národného programu rozvoja výchovy a vzdelávania, schválený  uznesením vlády SR č. 302/2018, pričom sa predpokladá riešenie v roku 2020.</w:t>
            </w:r>
          </w:p>
          <w:p w:rsidR="007E17FF" w:rsidRDefault="007E17FF" w:rsidP="003436A2">
            <w:pPr>
              <w:spacing w:after="0" w:line="240" w:lineRule="auto"/>
              <w:jc w:val="both"/>
              <w:textAlignment w:val="baseline"/>
              <w:rPr>
                <w:rFonts w:ascii="Calibri" w:hAnsi="Calibri"/>
                <w:color w:val="000000"/>
                <w:sz w:val="14"/>
                <w:szCs w:val="14"/>
                <w:lang w:eastAsia="sk-SK"/>
              </w:rPr>
            </w:pPr>
          </w:p>
          <w:p w:rsidR="007E17FF" w:rsidRDefault="007E17FF" w:rsidP="003436A2">
            <w:pPr>
              <w:spacing w:after="0" w:line="240" w:lineRule="auto"/>
              <w:jc w:val="both"/>
              <w:textAlignment w:val="baseline"/>
              <w:rPr>
                <w:rFonts w:ascii="Calibri" w:hAnsi="Calibri"/>
                <w:color w:val="000000"/>
                <w:sz w:val="14"/>
                <w:szCs w:val="14"/>
                <w:lang w:eastAsia="sk-SK"/>
              </w:rPr>
            </w:pPr>
          </w:p>
          <w:p w:rsidR="007E17FF" w:rsidRDefault="007E17FF" w:rsidP="003436A2">
            <w:pPr>
              <w:spacing w:after="0" w:line="240" w:lineRule="auto"/>
              <w:jc w:val="both"/>
              <w:textAlignment w:val="baseline"/>
              <w:rPr>
                <w:rFonts w:ascii="Calibri" w:hAnsi="Calibri"/>
                <w:color w:val="000000"/>
                <w:sz w:val="14"/>
                <w:szCs w:val="14"/>
                <w:lang w:eastAsia="sk-SK"/>
              </w:rPr>
            </w:pPr>
          </w:p>
          <w:p w:rsidR="007E17FF" w:rsidRDefault="007E17FF" w:rsidP="003436A2">
            <w:pPr>
              <w:spacing w:after="0" w:line="240" w:lineRule="auto"/>
              <w:jc w:val="both"/>
              <w:textAlignment w:val="baseline"/>
              <w:rPr>
                <w:rFonts w:ascii="Calibri" w:hAnsi="Calibri"/>
                <w:color w:val="000000"/>
                <w:sz w:val="14"/>
                <w:szCs w:val="14"/>
                <w:lang w:eastAsia="sk-SK"/>
              </w:rPr>
            </w:pPr>
          </w:p>
          <w:p w:rsidR="00815F12" w:rsidRPr="00EE6EFD" w:rsidRDefault="00815F12"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w:t>
            </w:r>
            <w:r w:rsidRPr="000A3D27">
              <w:rPr>
                <w:rFonts w:ascii="Calibri" w:hAnsi="Calibri"/>
                <w:color w:val="000000"/>
                <w:sz w:val="14"/>
                <w:szCs w:val="14"/>
                <w:lang w:eastAsia="sk-SK"/>
              </w:rPr>
              <w:t xml:space="preserve">Údaje </w:t>
            </w:r>
            <w:r w:rsidR="0002260B">
              <w:rPr>
                <w:rFonts w:ascii="Calibri" w:hAnsi="Calibri"/>
                <w:color w:val="000000"/>
                <w:sz w:val="14"/>
                <w:szCs w:val="14"/>
                <w:lang w:eastAsia="sk-SK"/>
              </w:rPr>
              <w:t>MŠVVŠ</w:t>
            </w:r>
            <w:r>
              <w:rPr>
                <w:rFonts w:ascii="Calibri" w:hAnsi="Calibri"/>
                <w:color w:val="000000"/>
                <w:sz w:val="14"/>
                <w:szCs w:val="14"/>
                <w:lang w:eastAsia="sk-SK"/>
              </w:rPr>
              <w:t xml:space="preserve"> SR neevidovalo</w:t>
            </w:r>
            <w:r w:rsidRPr="000A3D27">
              <w:rPr>
                <w:rFonts w:ascii="Calibri" w:hAnsi="Calibri"/>
                <w:color w:val="000000"/>
                <w:sz w:val="14"/>
                <w:szCs w:val="14"/>
                <w:lang w:eastAsia="sk-SK"/>
              </w:rPr>
              <w:t xml:space="preserve"> z dôvodu, že miesto bydliska </w:t>
            </w:r>
            <w:r>
              <w:rPr>
                <w:rFonts w:ascii="Calibri" w:hAnsi="Calibri"/>
                <w:color w:val="000000"/>
                <w:sz w:val="14"/>
                <w:szCs w:val="14"/>
                <w:lang w:eastAsia="sk-SK"/>
              </w:rPr>
              <w:t>nebolo</w:t>
            </w:r>
            <w:r w:rsidRPr="000A3D27">
              <w:rPr>
                <w:rFonts w:ascii="Calibri" w:hAnsi="Calibri"/>
                <w:color w:val="000000"/>
                <w:sz w:val="14"/>
                <w:szCs w:val="14"/>
                <w:lang w:eastAsia="sk-SK"/>
              </w:rPr>
              <w:t xml:space="preserve">  jednou z podmienok na priznanie  stredoškolského štipendia.</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471"/>
        </w:trPr>
        <w:tc>
          <w:tcPr>
            <w:tcW w:w="1122" w:type="dxa"/>
            <w:vMerge/>
            <w:tcBorders>
              <w:right w:val="single" w:sz="8" w:space="0" w:color="auto"/>
            </w:tcBorders>
            <w:shd w:val="clear" w:color="000000" w:fill="FFFFFF"/>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815F12" w:rsidRDefault="00815F1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15F12" w:rsidRPr="00A86C30" w:rsidRDefault="00815F12" w:rsidP="006176C9">
            <w:pPr>
              <w:spacing w:after="0" w:line="240" w:lineRule="auto"/>
              <w:jc w:val="center"/>
              <w:rPr>
                <w:rFonts w:ascii="Calibri" w:hAnsi="Calibri" w:cs="Calibri"/>
                <w:b/>
                <w:sz w:val="14"/>
                <w:szCs w:val="14"/>
                <w:u w:val="single"/>
                <w:lang w:eastAsia="sk-SK"/>
              </w:rPr>
            </w:pPr>
          </w:p>
        </w:tc>
        <w:tc>
          <w:tcPr>
            <w:tcW w:w="834" w:type="dxa"/>
            <w:vMerge/>
            <w:shd w:val="clear" w:color="000000" w:fill="FFFFFF"/>
            <w:vAlign w:val="center"/>
          </w:tcPr>
          <w:p w:rsidR="00815F12" w:rsidRPr="00244FC0" w:rsidRDefault="00815F12" w:rsidP="00EE6EFD">
            <w:pPr>
              <w:spacing w:after="0" w:line="240" w:lineRule="auto"/>
              <w:jc w:val="center"/>
              <w:rPr>
                <w:rFonts w:ascii="Calibri" w:hAnsi="Calibri" w:cs="Calibri"/>
                <w:b/>
                <w:bCs/>
                <w:color w:val="000000"/>
                <w:sz w:val="14"/>
                <w:szCs w:val="14"/>
                <w:lang w:eastAsia="sk-SK"/>
              </w:rPr>
            </w:pPr>
          </w:p>
        </w:tc>
        <w:tc>
          <w:tcPr>
            <w:tcW w:w="993" w:type="dxa"/>
            <w:vMerge/>
            <w:shd w:val="clear" w:color="000000" w:fill="FFFFFF"/>
            <w:vAlign w:val="center"/>
          </w:tcPr>
          <w:p w:rsidR="00815F12" w:rsidRPr="00815C82" w:rsidRDefault="00815F12" w:rsidP="00EE6EFD">
            <w:pPr>
              <w:spacing w:after="0" w:line="240" w:lineRule="auto"/>
              <w:jc w:val="center"/>
              <w:rPr>
                <w:rFonts w:ascii="Calibri" w:hAnsi="Calibri" w:cs="Calibri"/>
                <w:bCs/>
                <w:color w:val="000000"/>
                <w:sz w:val="14"/>
                <w:szCs w:val="14"/>
                <w:lang w:eastAsia="sk-SK"/>
              </w:rPr>
            </w:pPr>
          </w:p>
        </w:tc>
        <w:tc>
          <w:tcPr>
            <w:tcW w:w="1724" w:type="dxa"/>
            <w:gridSpan w:val="4"/>
            <w:vMerge/>
            <w:tcBorders>
              <w:right w:val="single" w:sz="4" w:space="0" w:color="auto"/>
            </w:tcBorders>
            <w:vAlign w:val="center"/>
          </w:tcPr>
          <w:p w:rsidR="00815F12" w:rsidRDefault="00815F12"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15F12" w:rsidRPr="00185255" w:rsidRDefault="00815F12" w:rsidP="00C45A6C">
            <w:pPr>
              <w:spacing w:after="0" w:line="240" w:lineRule="auto"/>
              <w:jc w:val="center"/>
              <w:rPr>
                <w:rFonts w:ascii="Calibri" w:hAnsi="Calibri"/>
                <w:color w:val="000000"/>
                <w:sz w:val="14"/>
                <w:lang w:eastAsia="sk-SK"/>
              </w:rPr>
            </w:pPr>
          </w:p>
        </w:tc>
        <w:tc>
          <w:tcPr>
            <w:tcW w:w="1142" w:type="dxa"/>
            <w:tcBorders>
              <w:top w:val="single" w:sz="8" w:space="0" w:color="auto"/>
              <w:left w:val="single" w:sz="8" w:space="0" w:color="auto"/>
              <w:bottom w:val="single" w:sz="8" w:space="0" w:color="auto"/>
            </w:tcBorders>
            <w:shd w:val="clear" w:color="000000" w:fill="FFFFFF"/>
            <w:vAlign w:val="center"/>
          </w:tcPr>
          <w:p w:rsidR="00815F12" w:rsidRPr="00815C82" w:rsidRDefault="00815F12"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Počet žiakov poberajúcich stredoškolské štipendium študujúcich mimo miesta svojho bydliska</w:t>
            </w:r>
          </w:p>
        </w:tc>
        <w:tc>
          <w:tcPr>
            <w:tcW w:w="710" w:type="dxa"/>
            <w:tcBorders>
              <w:top w:val="single" w:sz="8" w:space="0" w:color="auto"/>
              <w:bottom w:val="single" w:sz="8" w:space="0" w:color="auto"/>
              <w:right w:val="single" w:sz="4" w:space="0" w:color="auto"/>
            </w:tcBorders>
            <w:shd w:val="clear" w:color="auto" w:fill="FFFFFF" w:themeFill="background1"/>
            <w:noWrap/>
            <w:vAlign w:val="center"/>
          </w:tcPr>
          <w:p w:rsidR="00815F12" w:rsidRDefault="00815F12" w:rsidP="00BB2495">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top w:val="single" w:sz="8" w:space="0" w:color="auto"/>
              <w:left w:val="single" w:sz="4" w:space="0" w:color="auto"/>
              <w:bottom w:val="single" w:sz="8" w:space="0" w:color="auto"/>
              <w:right w:val="single" w:sz="4" w:space="0" w:color="auto"/>
            </w:tcBorders>
            <w:vAlign w:val="center"/>
          </w:tcPr>
          <w:p w:rsidR="00815F12" w:rsidRDefault="00815F12" w:rsidP="00BB249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top w:val="single" w:sz="8" w:space="0" w:color="auto"/>
              <w:left w:val="single" w:sz="4" w:space="0" w:color="auto"/>
              <w:bottom w:val="single" w:sz="8" w:space="0" w:color="auto"/>
            </w:tcBorders>
            <w:shd w:val="clear" w:color="auto" w:fill="EAF1DD" w:themeFill="accent3" w:themeFillTint="33"/>
            <w:vAlign w:val="center"/>
          </w:tcPr>
          <w:p w:rsidR="00815F12" w:rsidRDefault="00D42355"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vMerge/>
            <w:tcBorders>
              <w:right w:val="single" w:sz="4" w:space="0" w:color="auto"/>
            </w:tcBorders>
            <w:shd w:val="clear" w:color="auto" w:fill="EAF1DD" w:themeFill="accent3" w:themeFillTint="33"/>
            <w:vAlign w:val="center"/>
          </w:tcPr>
          <w:p w:rsidR="00815F12" w:rsidRPr="00EE6EFD" w:rsidRDefault="00815F12" w:rsidP="00EE6EFD">
            <w:pPr>
              <w:spacing w:after="0" w:line="240" w:lineRule="auto"/>
              <w:textAlignment w:val="baseline"/>
              <w:rPr>
                <w:rFonts w:ascii="Calibri" w:hAnsi="Calibri"/>
                <w:color w:val="000000"/>
                <w:sz w:val="14"/>
                <w:szCs w:val="14"/>
                <w:lang w:eastAsia="sk-SK"/>
              </w:rPr>
            </w:pPr>
          </w:p>
        </w:tc>
        <w:tc>
          <w:tcPr>
            <w:tcW w:w="3543" w:type="dxa"/>
            <w:vMerge/>
            <w:tcBorders>
              <w:left w:val="single" w:sz="4" w:space="0" w:color="auto"/>
              <w:right w:val="single" w:sz="8" w:space="0" w:color="auto"/>
            </w:tcBorders>
            <w:shd w:val="clear" w:color="auto" w:fill="EAF1DD" w:themeFill="accent3" w:themeFillTint="33"/>
            <w:vAlign w:val="center"/>
          </w:tcPr>
          <w:p w:rsidR="00815F12" w:rsidRPr="00EE6EFD" w:rsidRDefault="00815F12" w:rsidP="003436A2">
            <w:pPr>
              <w:spacing w:after="0" w:line="240" w:lineRule="auto"/>
              <w:jc w:val="both"/>
              <w:textAlignment w:val="baseline"/>
              <w:rPr>
                <w:rFonts w:ascii="Calibri" w:hAnsi="Calibri"/>
                <w:color w:val="000000"/>
                <w:sz w:val="14"/>
                <w:szCs w:val="14"/>
                <w:lang w:eastAsia="sk-SK"/>
              </w:rPr>
            </w:pP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434"/>
        </w:trPr>
        <w:tc>
          <w:tcPr>
            <w:tcW w:w="1122" w:type="dxa"/>
            <w:vMerge/>
            <w:tcBorders>
              <w:right w:val="single" w:sz="8" w:space="0" w:color="auto"/>
            </w:tcBorders>
            <w:shd w:val="clear" w:color="000000" w:fill="FFFFFF"/>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815F12" w:rsidRDefault="00815F1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15F12" w:rsidRPr="00A86C30" w:rsidRDefault="00815F12" w:rsidP="006176C9">
            <w:pPr>
              <w:spacing w:after="0" w:line="240" w:lineRule="auto"/>
              <w:jc w:val="center"/>
              <w:rPr>
                <w:rFonts w:ascii="Calibri" w:hAnsi="Calibri" w:cs="Calibri"/>
                <w:b/>
                <w:sz w:val="14"/>
                <w:szCs w:val="14"/>
                <w:u w:val="single"/>
                <w:lang w:eastAsia="sk-SK"/>
              </w:rPr>
            </w:pPr>
          </w:p>
        </w:tc>
        <w:tc>
          <w:tcPr>
            <w:tcW w:w="834" w:type="dxa"/>
            <w:vMerge/>
            <w:shd w:val="clear" w:color="000000" w:fill="FFFFFF"/>
            <w:vAlign w:val="center"/>
          </w:tcPr>
          <w:p w:rsidR="00815F12" w:rsidRPr="00244FC0" w:rsidRDefault="00815F12" w:rsidP="00EE6EFD">
            <w:pPr>
              <w:spacing w:after="0" w:line="240" w:lineRule="auto"/>
              <w:jc w:val="center"/>
              <w:rPr>
                <w:rFonts w:ascii="Calibri" w:hAnsi="Calibri" w:cs="Calibri"/>
                <w:b/>
                <w:bCs/>
                <w:color w:val="000000"/>
                <w:sz w:val="14"/>
                <w:szCs w:val="14"/>
                <w:lang w:eastAsia="sk-SK"/>
              </w:rPr>
            </w:pPr>
          </w:p>
        </w:tc>
        <w:tc>
          <w:tcPr>
            <w:tcW w:w="993" w:type="dxa"/>
            <w:vMerge/>
            <w:shd w:val="clear" w:color="000000" w:fill="FFFFFF"/>
            <w:vAlign w:val="center"/>
          </w:tcPr>
          <w:p w:rsidR="00815F12" w:rsidRPr="00815C82" w:rsidRDefault="00815F12" w:rsidP="00EE6EFD">
            <w:pPr>
              <w:spacing w:after="0" w:line="240" w:lineRule="auto"/>
              <w:jc w:val="center"/>
              <w:rPr>
                <w:rFonts w:ascii="Calibri" w:hAnsi="Calibri" w:cs="Calibri"/>
                <w:bCs/>
                <w:color w:val="000000"/>
                <w:sz w:val="14"/>
                <w:szCs w:val="14"/>
                <w:lang w:eastAsia="sk-SK"/>
              </w:rPr>
            </w:pPr>
          </w:p>
        </w:tc>
        <w:tc>
          <w:tcPr>
            <w:tcW w:w="1724" w:type="dxa"/>
            <w:gridSpan w:val="4"/>
            <w:vMerge/>
            <w:tcBorders>
              <w:right w:val="single" w:sz="4" w:space="0" w:color="auto"/>
            </w:tcBorders>
            <w:vAlign w:val="center"/>
          </w:tcPr>
          <w:p w:rsidR="00815F12" w:rsidRDefault="00815F12"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15F12" w:rsidRPr="00185255" w:rsidRDefault="00815F12" w:rsidP="00C45A6C">
            <w:pPr>
              <w:spacing w:after="0" w:line="240" w:lineRule="auto"/>
              <w:jc w:val="center"/>
              <w:rPr>
                <w:rFonts w:ascii="Calibri" w:hAnsi="Calibri"/>
                <w:color w:val="000000"/>
                <w:sz w:val="14"/>
                <w:lang w:eastAsia="sk-SK"/>
              </w:rPr>
            </w:pPr>
          </w:p>
        </w:tc>
        <w:tc>
          <w:tcPr>
            <w:tcW w:w="1142" w:type="dxa"/>
            <w:tcBorders>
              <w:top w:val="single" w:sz="8" w:space="0" w:color="auto"/>
              <w:left w:val="single" w:sz="8" w:space="0" w:color="auto"/>
            </w:tcBorders>
            <w:shd w:val="clear" w:color="000000" w:fill="FFFFFF"/>
            <w:vAlign w:val="center"/>
          </w:tcPr>
          <w:p w:rsidR="00815F12" w:rsidRPr="00815C82" w:rsidRDefault="00815F12"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Výška stredoškolského štipendia pre žiakov študujúcich mimo miesta svojho bydliska</w:t>
            </w:r>
          </w:p>
        </w:tc>
        <w:tc>
          <w:tcPr>
            <w:tcW w:w="710" w:type="dxa"/>
            <w:tcBorders>
              <w:top w:val="single" w:sz="8" w:space="0" w:color="auto"/>
              <w:bottom w:val="single" w:sz="4" w:space="0" w:color="auto"/>
              <w:right w:val="single" w:sz="4" w:space="0" w:color="auto"/>
            </w:tcBorders>
            <w:shd w:val="clear" w:color="auto" w:fill="FFFFFF" w:themeFill="background1"/>
            <w:noWrap/>
            <w:vAlign w:val="center"/>
          </w:tcPr>
          <w:p w:rsidR="00815F12" w:rsidRDefault="00815F12" w:rsidP="00BB2495">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top w:val="single" w:sz="8" w:space="0" w:color="auto"/>
              <w:left w:val="single" w:sz="4" w:space="0" w:color="auto"/>
              <w:bottom w:val="single" w:sz="4" w:space="0" w:color="auto"/>
              <w:right w:val="single" w:sz="4" w:space="0" w:color="auto"/>
            </w:tcBorders>
            <w:vAlign w:val="center"/>
          </w:tcPr>
          <w:p w:rsidR="00815F12" w:rsidRDefault="00815F12" w:rsidP="00BB249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top w:val="single" w:sz="8" w:space="0" w:color="auto"/>
              <w:left w:val="single" w:sz="4" w:space="0" w:color="auto"/>
              <w:bottom w:val="single" w:sz="4" w:space="0" w:color="auto"/>
            </w:tcBorders>
            <w:shd w:val="clear" w:color="auto" w:fill="EAF1DD" w:themeFill="accent3" w:themeFillTint="33"/>
            <w:vAlign w:val="center"/>
          </w:tcPr>
          <w:p w:rsidR="00815F12" w:rsidRDefault="00D42355"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vMerge/>
            <w:tcBorders>
              <w:right w:val="single" w:sz="4" w:space="0" w:color="auto"/>
            </w:tcBorders>
            <w:shd w:val="clear" w:color="auto" w:fill="EAF1DD" w:themeFill="accent3" w:themeFillTint="33"/>
            <w:vAlign w:val="center"/>
          </w:tcPr>
          <w:p w:rsidR="00815F12" w:rsidRPr="00EE6EFD" w:rsidRDefault="00815F12" w:rsidP="00EE6EFD">
            <w:pPr>
              <w:spacing w:after="0" w:line="240" w:lineRule="auto"/>
              <w:textAlignment w:val="baseline"/>
              <w:rPr>
                <w:rFonts w:ascii="Calibri" w:hAnsi="Calibri"/>
                <w:color w:val="000000"/>
                <w:sz w:val="14"/>
                <w:szCs w:val="14"/>
                <w:lang w:eastAsia="sk-SK"/>
              </w:rPr>
            </w:pPr>
          </w:p>
        </w:tc>
        <w:tc>
          <w:tcPr>
            <w:tcW w:w="3543" w:type="dxa"/>
            <w:vMerge/>
            <w:tcBorders>
              <w:left w:val="single" w:sz="4" w:space="0" w:color="auto"/>
              <w:right w:val="single" w:sz="8" w:space="0" w:color="auto"/>
            </w:tcBorders>
            <w:shd w:val="clear" w:color="auto" w:fill="EAF1DD" w:themeFill="accent3" w:themeFillTint="33"/>
            <w:vAlign w:val="center"/>
          </w:tcPr>
          <w:p w:rsidR="00815F12" w:rsidRPr="00EE6EFD" w:rsidRDefault="00815F12" w:rsidP="003436A2">
            <w:pPr>
              <w:spacing w:after="0" w:line="240" w:lineRule="auto"/>
              <w:jc w:val="both"/>
              <w:textAlignment w:val="baseline"/>
              <w:rPr>
                <w:rFonts w:ascii="Calibri" w:hAnsi="Calibri"/>
                <w:color w:val="000000"/>
                <w:sz w:val="14"/>
                <w:szCs w:val="14"/>
                <w:lang w:eastAsia="sk-SK"/>
              </w:rPr>
            </w:pPr>
          </w:p>
        </w:tc>
      </w:tr>
      <w:tr w:rsidR="00D42355"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878"/>
        </w:trPr>
        <w:tc>
          <w:tcPr>
            <w:tcW w:w="1122" w:type="dxa"/>
            <w:vMerge/>
            <w:tcBorders>
              <w:right w:val="single" w:sz="8" w:space="0" w:color="auto"/>
            </w:tcBorders>
            <w:shd w:val="clear" w:color="000000" w:fill="FFFFFF"/>
            <w:vAlign w:val="center"/>
          </w:tcPr>
          <w:p w:rsidR="00D42355" w:rsidRPr="00085E03" w:rsidRDefault="00D42355" w:rsidP="00EE6EFD">
            <w:pPr>
              <w:spacing w:after="0" w:line="240" w:lineRule="auto"/>
              <w:rPr>
                <w:rFonts w:ascii="Calibri" w:hAnsi="Calibri" w:cs="Calibri"/>
                <w:sz w:val="14"/>
                <w:szCs w:val="14"/>
                <w:lang w:eastAsia="sk-SK"/>
              </w:rPr>
            </w:pPr>
          </w:p>
        </w:tc>
        <w:tc>
          <w:tcPr>
            <w:tcW w:w="1138" w:type="dxa"/>
            <w:vMerge w:val="restart"/>
            <w:tcBorders>
              <w:left w:val="single" w:sz="8" w:space="0" w:color="auto"/>
            </w:tcBorders>
            <w:shd w:val="clear" w:color="000000" w:fill="FFFFFF"/>
            <w:vAlign w:val="center"/>
          </w:tcPr>
          <w:p w:rsidR="00D42355" w:rsidRDefault="00D42355" w:rsidP="00EE6EFD">
            <w:pPr>
              <w:spacing w:after="0" w:line="240" w:lineRule="auto"/>
              <w:rPr>
                <w:rFonts w:ascii="Calibri" w:hAnsi="Calibri" w:cs="Calibri"/>
                <w:sz w:val="14"/>
                <w:szCs w:val="14"/>
                <w:lang w:eastAsia="sk-SK"/>
              </w:rPr>
            </w:pPr>
            <w:r w:rsidRPr="00815C82">
              <w:rPr>
                <w:rFonts w:ascii="Calibri" w:hAnsi="Calibri" w:cs="Calibri"/>
                <w:sz w:val="14"/>
                <w:szCs w:val="14"/>
                <w:lang w:eastAsia="sk-SK"/>
              </w:rPr>
              <w:t>4.3.3 Poskytovať motivačné štipendiá žiakom v odboroch vzdelávania zaradených do zoznamu odborov s nedostatočným počtom absolventov</w:t>
            </w:r>
          </w:p>
        </w:tc>
        <w:tc>
          <w:tcPr>
            <w:tcW w:w="560" w:type="dxa"/>
            <w:vMerge w:val="restart"/>
            <w:shd w:val="clear" w:color="000000" w:fill="FFFFFF"/>
            <w:vAlign w:val="center"/>
          </w:tcPr>
          <w:p w:rsidR="00D42355" w:rsidRPr="006176C9" w:rsidRDefault="00D42355" w:rsidP="006176C9">
            <w:pPr>
              <w:spacing w:after="0" w:line="240" w:lineRule="auto"/>
              <w:jc w:val="center"/>
              <w:rPr>
                <w:rFonts w:ascii="Calibri" w:hAnsi="Calibri" w:cs="Calibri"/>
                <w:sz w:val="14"/>
                <w:szCs w:val="14"/>
                <w:lang w:eastAsia="sk-SK"/>
              </w:rPr>
            </w:pPr>
            <w:r w:rsidRPr="006176C9">
              <w:rPr>
                <w:rFonts w:ascii="Calibri" w:hAnsi="Calibri" w:cs="Calibri"/>
                <w:sz w:val="14"/>
                <w:szCs w:val="14"/>
                <w:lang w:eastAsia="sk-SK"/>
              </w:rPr>
              <w:t>2016</w:t>
            </w:r>
          </w:p>
          <w:p w:rsidR="00D42355" w:rsidRPr="00AA23B5" w:rsidRDefault="00D42355" w:rsidP="006176C9">
            <w:pPr>
              <w:spacing w:after="0" w:line="240" w:lineRule="auto"/>
              <w:jc w:val="center"/>
              <w:rPr>
                <w:rFonts w:ascii="Calibri" w:hAnsi="Calibri" w:cs="Calibri"/>
                <w:sz w:val="14"/>
                <w:szCs w:val="14"/>
                <w:lang w:eastAsia="sk-SK"/>
              </w:rPr>
            </w:pPr>
            <w:r w:rsidRPr="00AA23B5">
              <w:rPr>
                <w:rFonts w:ascii="Calibri" w:hAnsi="Calibri" w:cs="Calibri"/>
                <w:sz w:val="14"/>
                <w:szCs w:val="14"/>
                <w:lang w:eastAsia="sk-SK"/>
              </w:rPr>
              <w:t>2017</w:t>
            </w:r>
          </w:p>
          <w:p w:rsidR="00D42355" w:rsidRPr="00AA23B5" w:rsidRDefault="00D42355" w:rsidP="006176C9">
            <w:pPr>
              <w:spacing w:after="0" w:line="240" w:lineRule="auto"/>
              <w:jc w:val="center"/>
              <w:rPr>
                <w:rFonts w:ascii="Calibri" w:hAnsi="Calibri" w:cs="Calibri"/>
                <w:b/>
                <w:sz w:val="14"/>
                <w:szCs w:val="14"/>
                <w:u w:val="single"/>
                <w:lang w:eastAsia="sk-SK"/>
              </w:rPr>
            </w:pPr>
            <w:r w:rsidRPr="00AA23B5">
              <w:rPr>
                <w:rFonts w:ascii="Calibri" w:hAnsi="Calibri" w:cs="Calibri"/>
                <w:b/>
                <w:sz w:val="14"/>
                <w:szCs w:val="14"/>
                <w:u w:val="single"/>
                <w:lang w:eastAsia="sk-SK"/>
              </w:rPr>
              <w:t>2018</w:t>
            </w:r>
          </w:p>
        </w:tc>
        <w:tc>
          <w:tcPr>
            <w:tcW w:w="834" w:type="dxa"/>
            <w:vMerge w:val="restart"/>
            <w:shd w:val="clear" w:color="000000" w:fill="FFFFFF"/>
            <w:vAlign w:val="center"/>
          </w:tcPr>
          <w:p w:rsidR="00D42355" w:rsidRDefault="0002260B" w:rsidP="00EE6EFD">
            <w:pPr>
              <w:spacing w:after="0" w:line="240" w:lineRule="auto"/>
              <w:jc w:val="center"/>
              <w:rPr>
                <w:rFonts w:ascii="Calibri" w:hAnsi="Calibri" w:cs="Calibri"/>
                <w:sz w:val="14"/>
                <w:szCs w:val="14"/>
                <w:lang w:eastAsia="sk-SK"/>
              </w:rPr>
            </w:pPr>
            <w:r>
              <w:rPr>
                <w:rFonts w:ascii="Calibri" w:hAnsi="Calibri" w:cs="Calibri"/>
                <w:b/>
                <w:bCs/>
                <w:color w:val="000000"/>
                <w:sz w:val="14"/>
                <w:szCs w:val="14"/>
                <w:lang w:eastAsia="sk-SK"/>
              </w:rPr>
              <w:t>MŠVVŠ</w:t>
            </w:r>
            <w:r w:rsidR="00D42355" w:rsidRPr="00244FC0">
              <w:rPr>
                <w:rFonts w:ascii="Calibri" w:hAnsi="Calibri" w:cs="Calibri"/>
                <w:b/>
                <w:bCs/>
                <w:color w:val="000000"/>
                <w:sz w:val="14"/>
                <w:szCs w:val="14"/>
                <w:lang w:eastAsia="sk-SK"/>
              </w:rPr>
              <w:t xml:space="preserve"> SR</w:t>
            </w:r>
          </w:p>
        </w:tc>
        <w:tc>
          <w:tcPr>
            <w:tcW w:w="993" w:type="dxa"/>
            <w:vMerge w:val="restart"/>
            <w:shd w:val="clear" w:color="000000" w:fill="FFFFFF"/>
            <w:vAlign w:val="center"/>
          </w:tcPr>
          <w:p w:rsidR="00D42355" w:rsidRDefault="00D42355" w:rsidP="00EE6EFD">
            <w:pPr>
              <w:spacing w:after="0" w:line="240" w:lineRule="auto"/>
              <w:jc w:val="center"/>
              <w:rPr>
                <w:rFonts w:ascii="Calibri" w:hAnsi="Calibri" w:cs="Calibri"/>
                <w:bCs/>
                <w:color w:val="000000"/>
                <w:sz w:val="14"/>
                <w:szCs w:val="14"/>
                <w:lang w:eastAsia="sk-SK"/>
              </w:rPr>
            </w:pPr>
            <w:r w:rsidRPr="00815C82">
              <w:rPr>
                <w:rFonts w:ascii="Calibri" w:hAnsi="Calibri" w:cs="Calibri"/>
                <w:bCs/>
                <w:color w:val="000000"/>
                <w:sz w:val="14"/>
                <w:szCs w:val="14"/>
                <w:lang w:eastAsia="sk-SK"/>
              </w:rPr>
              <w:t>ŠR</w:t>
            </w:r>
          </w:p>
          <w:p w:rsidR="00D42355" w:rsidRPr="00A65ADD" w:rsidRDefault="00D42355" w:rsidP="00EE6EFD">
            <w:pPr>
              <w:spacing w:after="0" w:line="240" w:lineRule="auto"/>
              <w:jc w:val="center"/>
              <w:rPr>
                <w:rFonts w:ascii="Calibri" w:hAnsi="Calibri" w:cs="Calibri"/>
                <w:bCs/>
                <w:color w:val="000000"/>
                <w:sz w:val="14"/>
                <w:szCs w:val="14"/>
                <w:lang w:eastAsia="sk-SK"/>
              </w:rPr>
            </w:pPr>
            <w:r w:rsidRPr="00815C82">
              <w:rPr>
                <w:rFonts w:ascii="Calibri" w:hAnsi="Calibri" w:cs="Calibri"/>
                <w:bCs/>
                <w:color w:val="000000"/>
                <w:sz w:val="14"/>
                <w:szCs w:val="14"/>
                <w:lang w:eastAsia="sk-SK"/>
              </w:rPr>
              <w:t>60 000</w:t>
            </w:r>
          </w:p>
        </w:tc>
        <w:tc>
          <w:tcPr>
            <w:tcW w:w="855" w:type="dxa"/>
            <w:vMerge w:val="restart"/>
            <w:tcBorders>
              <w:right w:val="single" w:sz="8" w:space="0" w:color="auto"/>
            </w:tcBorders>
            <w:shd w:val="clear" w:color="000000" w:fill="FFFFFF"/>
            <w:vAlign w:val="center"/>
          </w:tcPr>
          <w:p w:rsidR="00D42355" w:rsidRPr="00436EF5" w:rsidRDefault="00D42355" w:rsidP="00436EF5">
            <w:pPr>
              <w:spacing w:after="0" w:line="240" w:lineRule="auto"/>
              <w:jc w:val="center"/>
              <w:rPr>
                <w:rFonts w:ascii="Calibri" w:hAnsi="Calibri" w:cs="Calibri"/>
                <w:bCs/>
                <w:color w:val="000000"/>
                <w:sz w:val="14"/>
                <w:szCs w:val="14"/>
                <w:lang w:eastAsia="sk-SK"/>
              </w:rPr>
            </w:pPr>
            <w:r w:rsidRPr="002802D9">
              <w:rPr>
                <w:rFonts w:ascii="Calibri" w:hAnsi="Calibri" w:cs="Calibri"/>
                <w:bCs/>
                <w:color w:val="000000"/>
                <w:sz w:val="14"/>
                <w:szCs w:val="14"/>
                <w:lang w:eastAsia="sk-SK"/>
              </w:rPr>
              <w:t>47 706,57</w:t>
            </w:r>
          </w:p>
        </w:tc>
        <w:tc>
          <w:tcPr>
            <w:tcW w:w="869" w:type="dxa"/>
            <w:gridSpan w:val="3"/>
            <w:vMerge w:val="restart"/>
            <w:tcBorders>
              <w:right w:val="single" w:sz="4" w:space="0" w:color="auto"/>
            </w:tcBorders>
            <w:vAlign w:val="center"/>
          </w:tcPr>
          <w:p w:rsidR="00D42355" w:rsidRDefault="00D42355" w:rsidP="00436EF5">
            <w:pPr>
              <w:spacing w:after="0" w:line="240" w:lineRule="auto"/>
              <w:jc w:val="center"/>
              <w:rPr>
                <w:rFonts w:ascii="Calibri" w:hAnsi="Calibri" w:cs="Calibri"/>
                <w:sz w:val="14"/>
                <w:szCs w:val="14"/>
                <w:lang w:eastAsia="sk-SK"/>
              </w:rPr>
            </w:pPr>
            <w:r w:rsidRPr="007B6FC7">
              <w:rPr>
                <w:sz w:val="14"/>
                <w:szCs w:val="14"/>
              </w:rPr>
              <w:t>99 793,45</w:t>
            </w: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D42355" w:rsidRPr="00D42355" w:rsidRDefault="00D42355" w:rsidP="005114E7">
            <w:pPr>
              <w:spacing w:after="0" w:line="240" w:lineRule="auto"/>
              <w:jc w:val="center"/>
              <w:rPr>
                <w:rFonts w:ascii="Calibri" w:hAnsi="Calibri" w:cs="Calibri"/>
                <w:sz w:val="14"/>
                <w:szCs w:val="14"/>
                <w:lang w:eastAsia="sk-SK"/>
              </w:rPr>
            </w:pPr>
            <w:r w:rsidRPr="00D42355">
              <w:rPr>
                <w:rFonts w:ascii="Calibri" w:hAnsi="Calibri" w:cs="Calibri"/>
                <w:sz w:val="14"/>
                <w:szCs w:val="14"/>
                <w:lang w:eastAsia="sk-SK"/>
              </w:rPr>
              <w:t>235 847,84</w:t>
            </w:r>
          </w:p>
        </w:tc>
        <w:tc>
          <w:tcPr>
            <w:tcW w:w="709" w:type="dxa"/>
            <w:vMerge w:val="restart"/>
            <w:tcBorders>
              <w:right w:val="single" w:sz="8" w:space="0" w:color="auto"/>
            </w:tcBorders>
            <w:shd w:val="clear" w:color="auto" w:fill="EAF1DD" w:themeFill="accent3" w:themeFillTint="33"/>
            <w:vAlign w:val="center"/>
          </w:tcPr>
          <w:p w:rsidR="00D42355" w:rsidRPr="00D42355" w:rsidRDefault="00D42355" w:rsidP="005114E7">
            <w:pPr>
              <w:spacing w:after="0" w:line="240" w:lineRule="auto"/>
              <w:jc w:val="center"/>
              <w:rPr>
                <w:rFonts w:ascii="Calibri" w:hAnsi="Calibri" w:cs="Calibri"/>
                <w:sz w:val="14"/>
                <w:szCs w:val="14"/>
                <w:lang w:eastAsia="sk-SK"/>
              </w:rPr>
            </w:pPr>
            <w:r w:rsidRPr="00D42355">
              <w:rPr>
                <w:rFonts w:ascii="Calibri" w:hAnsi="Calibri" w:cs="Calibri"/>
                <w:sz w:val="14"/>
                <w:szCs w:val="14"/>
                <w:lang w:eastAsia="sk-SK"/>
              </w:rPr>
              <w:t>CVTI SR</w:t>
            </w:r>
          </w:p>
        </w:tc>
        <w:tc>
          <w:tcPr>
            <w:tcW w:w="1142" w:type="dxa"/>
            <w:tcBorders>
              <w:left w:val="single" w:sz="8" w:space="0" w:color="auto"/>
            </w:tcBorders>
            <w:shd w:val="clear" w:color="000000" w:fill="FFFFFF"/>
            <w:vAlign w:val="center"/>
          </w:tcPr>
          <w:p w:rsidR="00D42355" w:rsidRPr="00A65ADD" w:rsidRDefault="00D42355" w:rsidP="00EE6EFD">
            <w:pPr>
              <w:spacing w:after="0" w:line="240" w:lineRule="auto"/>
              <w:rPr>
                <w:rFonts w:ascii="Calibri" w:hAnsi="Calibri" w:cs="Calibri"/>
                <w:bCs/>
                <w:color w:val="000000"/>
                <w:sz w:val="14"/>
                <w:szCs w:val="14"/>
                <w:lang w:eastAsia="sk-SK"/>
              </w:rPr>
            </w:pPr>
            <w:r w:rsidRPr="00815C82">
              <w:rPr>
                <w:rFonts w:ascii="Calibri" w:hAnsi="Calibri" w:cs="Calibri"/>
                <w:bCs/>
                <w:color w:val="000000"/>
                <w:sz w:val="14"/>
                <w:szCs w:val="14"/>
                <w:lang w:eastAsia="sk-SK"/>
              </w:rPr>
              <w:t>Celkový objem poskytnutých štipendií</w:t>
            </w:r>
          </w:p>
        </w:tc>
        <w:tc>
          <w:tcPr>
            <w:tcW w:w="710" w:type="dxa"/>
            <w:noWrap/>
            <w:vAlign w:val="center"/>
          </w:tcPr>
          <w:p w:rsidR="00D42355" w:rsidRDefault="00844208" w:rsidP="00247148">
            <w:pPr>
              <w:pStyle w:val="paragraph"/>
              <w:contextualSpacing/>
              <w:jc w:val="center"/>
              <w:textAlignment w:val="baseline"/>
              <w:rPr>
                <w:rFonts w:ascii="Calibri" w:hAnsi="Calibri"/>
                <w:color w:val="000000"/>
                <w:sz w:val="14"/>
                <w:szCs w:val="14"/>
              </w:rPr>
            </w:pPr>
            <w:r>
              <w:rPr>
                <w:rFonts w:ascii="Calibri" w:hAnsi="Calibri"/>
                <w:color w:val="000000"/>
                <w:sz w:val="14"/>
                <w:szCs w:val="14"/>
              </w:rPr>
              <w:t>101 534</w:t>
            </w:r>
          </w:p>
        </w:tc>
        <w:tc>
          <w:tcPr>
            <w:tcW w:w="708" w:type="dxa"/>
            <w:tcBorders>
              <w:right w:val="single" w:sz="4" w:space="0" w:color="auto"/>
            </w:tcBorders>
            <w:vAlign w:val="center"/>
          </w:tcPr>
          <w:p w:rsidR="00D42355" w:rsidRDefault="00D42355" w:rsidP="00844208">
            <w:pPr>
              <w:spacing w:after="0" w:line="240" w:lineRule="auto"/>
              <w:ind w:left="-70" w:right="-70"/>
              <w:jc w:val="center"/>
              <w:rPr>
                <w:rFonts w:ascii="Calibri" w:hAnsi="Calibri" w:cs="Calibri"/>
                <w:sz w:val="14"/>
                <w:szCs w:val="14"/>
              </w:rPr>
            </w:pPr>
            <w:r w:rsidRPr="00247148">
              <w:rPr>
                <w:rFonts w:ascii="Calibri" w:hAnsi="Calibri" w:cs="Calibri"/>
                <w:sz w:val="14"/>
                <w:szCs w:val="14"/>
              </w:rPr>
              <w:t>16 317,93</w:t>
            </w:r>
            <w:r>
              <w:rPr>
                <w:rFonts w:ascii="Calibri" w:hAnsi="Calibri" w:cs="Calibri"/>
                <w:sz w:val="14"/>
                <w:szCs w:val="14"/>
              </w:rPr>
              <w:t>*</w:t>
            </w:r>
          </w:p>
        </w:tc>
        <w:tc>
          <w:tcPr>
            <w:tcW w:w="709" w:type="dxa"/>
            <w:tcBorders>
              <w:left w:val="single" w:sz="4" w:space="0" w:color="auto"/>
              <w:right w:val="single" w:sz="4" w:space="0" w:color="auto"/>
            </w:tcBorders>
            <w:shd w:val="clear" w:color="auto" w:fill="FFFFFF" w:themeFill="background1"/>
            <w:vAlign w:val="center"/>
          </w:tcPr>
          <w:p w:rsidR="00D42355" w:rsidRDefault="00D42355" w:rsidP="00844208">
            <w:pPr>
              <w:spacing w:after="0" w:line="240" w:lineRule="auto"/>
              <w:ind w:left="-70" w:right="-70"/>
              <w:jc w:val="center"/>
              <w:rPr>
                <w:rFonts w:ascii="Calibri" w:hAnsi="Calibri" w:cs="Calibri"/>
                <w:sz w:val="14"/>
                <w:szCs w:val="14"/>
              </w:rPr>
            </w:pPr>
            <w:r w:rsidRPr="00247148">
              <w:rPr>
                <w:rFonts w:ascii="Calibri" w:hAnsi="Calibri" w:cs="Calibri"/>
                <w:sz w:val="14"/>
                <w:szCs w:val="14"/>
              </w:rPr>
              <w:t>16 317,93</w:t>
            </w:r>
          </w:p>
        </w:tc>
        <w:tc>
          <w:tcPr>
            <w:tcW w:w="709" w:type="dxa"/>
            <w:tcBorders>
              <w:left w:val="single" w:sz="4" w:space="0" w:color="auto"/>
            </w:tcBorders>
            <w:shd w:val="clear" w:color="auto" w:fill="EAF1DD" w:themeFill="accent3" w:themeFillTint="33"/>
            <w:vAlign w:val="center"/>
          </w:tcPr>
          <w:p w:rsidR="00D42355" w:rsidRPr="00D42355" w:rsidRDefault="00D42355" w:rsidP="00844208">
            <w:pPr>
              <w:spacing w:after="0" w:line="240" w:lineRule="auto"/>
              <w:ind w:left="-70" w:right="-70"/>
              <w:jc w:val="center"/>
              <w:rPr>
                <w:rFonts w:ascii="Calibri" w:hAnsi="Calibri" w:cs="Calibri"/>
                <w:sz w:val="14"/>
                <w:szCs w:val="14"/>
              </w:rPr>
            </w:pPr>
            <w:r w:rsidRPr="00D42355">
              <w:rPr>
                <w:rFonts w:ascii="Calibri" w:hAnsi="Calibri" w:cs="Calibri"/>
                <w:sz w:val="14"/>
                <w:szCs w:val="14"/>
                <w:lang w:eastAsia="sk-SK"/>
              </w:rPr>
              <w:t>235 847,84</w:t>
            </w:r>
          </w:p>
        </w:tc>
        <w:tc>
          <w:tcPr>
            <w:tcW w:w="709" w:type="dxa"/>
            <w:vMerge w:val="restart"/>
            <w:tcBorders>
              <w:right w:val="single" w:sz="4" w:space="0" w:color="auto"/>
            </w:tcBorders>
            <w:shd w:val="clear" w:color="auto" w:fill="EAF1DD" w:themeFill="accent3" w:themeFillTint="33"/>
            <w:vAlign w:val="center"/>
          </w:tcPr>
          <w:p w:rsidR="00D42355" w:rsidRPr="00EE6EFD" w:rsidRDefault="00D42355" w:rsidP="00C42E6F">
            <w:pPr>
              <w:spacing w:after="0" w:line="240" w:lineRule="auto"/>
              <w:jc w:val="center"/>
              <w:textAlignment w:val="baseline"/>
              <w:rPr>
                <w:rFonts w:ascii="Calibri" w:hAnsi="Calibri"/>
                <w:color w:val="000000"/>
                <w:sz w:val="14"/>
                <w:szCs w:val="14"/>
                <w:lang w:eastAsia="sk-SK"/>
              </w:rPr>
            </w:pPr>
            <w:r>
              <w:rPr>
                <w:rFonts w:ascii="Calibri" w:hAnsi="Calibri"/>
                <w:color w:val="000000"/>
                <w:sz w:val="14"/>
                <w:szCs w:val="14"/>
                <w:lang w:eastAsia="sk-SK"/>
              </w:rPr>
              <w:t xml:space="preserve">splnená/ plní sa priebežne </w:t>
            </w:r>
          </w:p>
        </w:tc>
        <w:tc>
          <w:tcPr>
            <w:tcW w:w="3543" w:type="dxa"/>
            <w:vMerge w:val="restart"/>
            <w:tcBorders>
              <w:left w:val="single" w:sz="4" w:space="0" w:color="auto"/>
              <w:right w:val="single" w:sz="8" w:space="0" w:color="auto"/>
            </w:tcBorders>
            <w:shd w:val="clear" w:color="auto" w:fill="EAF1DD" w:themeFill="accent3" w:themeFillTint="33"/>
            <w:vAlign w:val="center"/>
          </w:tcPr>
          <w:p w:rsidR="00D42355" w:rsidRDefault="00D42355" w:rsidP="003436A2">
            <w:pPr>
              <w:spacing w:after="0" w:line="240" w:lineRule="auto"/>
              <w:jc w:val="both"/>
              <w:textAlignment w:val="baseline"/>
              <w:rPr>
                <w:rFonts w:ascii="Calibri" w:hAnsi="Calibri"/>
                <w:color w:val="000000"/>
                <w:sz w:val="14"/>
                <w:szCs w:val="14"/>
                <w:lang w:eastAsia="sk-SK"/>
              </w:rPr>
            </w:pPr>
          </w:p>
          <w:p w:rsidR="00D42355" w:rsidRDefault="00D42355" w:rsidP="003436A2">
            <w:pPr>
              <w:spacing w:after="0" w:line="240" w:lineRule="auto"/>
              <w:jc w:val="both"/>
              <w:textAlignment w:val="baseline"/>
              <w:rPr>
                <w:rFonts w:ascii="Calibri" w:hAnsi="Calibri"/>
                <w:color w:val="000000"/>
                <w:sz w:val="14"/>
                <w:szCs w:val="14"/>
                <w:lang w:eastAsia="sk-SK"/>
              </w:rPr>
            </w:pPr>
          </w:p>
          <w:p w:rsidR="00D42355" w:rsidRDefault="00D42355" w:rsidP="003436A2">
            <w:pPr>
              <w:spacing w:after="0" w:line="240" w:lineRule="auto"/>
              <w:jc w:val="both"/>
              <w:textAlignment w:val="baseline"/>
              <w:rPr>
                <w:rFonts w:ascii="Calibri" w:hAnsi="Calibri"/>
                <w:color w:val="000000"/>
                <w:sz w:val="14"/>
                <w:szCs w:val="14"/>
                <w:lang w:eastAsia="sk-SK"/>
              </w:rPr>
            </w:pPr>
          </w:p>
          <w:p w:rsidR="00D42355" w:rsidRDefault="00D42355" w:rsidP="003436A2">
            <w:pPr>
              <w:spacing w:after="0" w:line="240" w:lineRule="auto"/>
              <w:jc w:val="both"/>
              <w:textAlignment w:val="baseline"/>
              <w:rPr>
                <w:rFonts w:ascii="Calibri" w:hAnsi="Calibri"/>
                <w:color w:val="000000"/>
                <w:sz w:val="14"/>
                <w:szCs w:val="14"/>
                <w:lang w:eastAsia="sk-SK"/>
              </w:rPr>
            </w:pPr>
          </w:p>
          <w:p w:rsidR="00D42355" w:rsidRDefault="00D42355" w:rsidP="003436A2">
            <w:pPr>
              <w:spacing w:after="0" w:line="240" w:lineRule="auto"/>
              <w:jc w:val="both"/>
              <w:textAlignment w:val="baseline"/>
              <w:rPr>
                <w:rFonts w:ascii="Calibri" w:hAnsi="Calibri"/>
                <w:color w:val="000000"/>
                <w:sz w:val="14"/>
                <w:szCs w:val="14"/>
                <w:lang w:eastAsia="sk-SK"/>
              </w:rPr>
            </w:pPr>
          </w:p>
          <w:p w:rsidR="00FB51D1" w:rsidRDefault="00FB51D1" w:rsidP="003436A2">
            <w:pPr>
              <w:spacing w:after="0" w:line="240" w:lineRule="auto"/>
              <w:jc w:val="both"/>
              <w:textAlignment w:val="baseline"/>
              <w:rPr>
                <w:rFonts w:ascii="Calibri" w:hAnsi="Calibri"/>
                <w:color w:val="000000"/>
                <w:sz w:val="14"/>
                <w:szCs w:val="14"/>
                <w:lang w:eastAsia="sk-SK"/>
              </w:rPr>
            </w:pPr>
          </w:p>
          <w:p w:rsidR="00FB51D1" w:rsidRDefault="00FB51D1" w:rsidP="003436A2">
            <w:pPr>
              <w:spacing w:after="0" w:line="240" w:lineRule="auto"/>
              <w:jc w:val="both"/>
              <w:textAlignment w:val="baseline"/>
              <w:rPr>
                <w:rFonts w:ascii="Calibri" w:hAnsi="Calibri"/>
                <w:color w:val="000000"/>
                <w:sz w:val="14"/>
                <w:szCs w:val="14"/>
                <w:lang w:eastAsia="sk-SK"/>
              </w:rPr>
            </w:pPr>
          </w:p>
          <w:p w:rsidR="00FB51D1" w:rsidRDefault="00FB51D1" w:rsidP="003436A2">
            <w:pPr>
              <w:spacing w:after="0" w:line="240" w:lineRule="auto"/>
              <w:jc w:val="both"/>
              <w:textAlignment w:val="baseline"/>
              <w:rPr>
                <w:rFonts w:ascii="Calibri" w:hAnsi="Calibri"/>
                <w:color w:val="000000"/>
                <w:sz w:val="14"/>
                <w:szCs w:val="14"/>
                <w:lang w:eastAsia="sk-SK"/>
              </w:rPr>
            </w:pPr>
          </w:p>
          <w:p w:rsidR="00D42355" w:rsidRPr="00EE6EFD" w:rsidRDefault="00D42355"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w:t>
            </w:r>
            <w:r w:rsidRPr="000A3D27">
              <w:rPr>
                <w:rFonts w:ascii="Calibri" w:hAnsi="Calibri"/>
                <w:color w:val="000000"/>
                <w:sz w:val="14"/>
                <w:szCs w:val="14"/>
                <w:lang w:eastAsia="sk-SK"/>
              </w:rPr>
              <w:t>Údaje sú za všetky stredné školy a za motivačné štipendiá</w:t>
            </w:r>
            <w:r>
              <w:rPr>
                <w:rFonts w:ascii="Calibri" w:hAnsi="Calibri"/>
                <w:color w:val="000000"/>
                <w:sz w:val="14"/>
                <w:szCs w:val="14"/>
                <w:lang w:eastAsia="sk-SK"/>
              </w:rPr>
              <w:t>,</w:t>
            </w:r>
            <w:r w:rsidRPr="000A3D27">
              <w:rPr>
                <w:rFonts w:ascii="Calibri" w:hAnsi="Calibri"/>
                <w:color w:val="000000"/>
                <w:sz w:val="14"/>
                <w:szCs w:val="14"/>
                <w:lang w:eastAsia="sk-SK"/>
              </w:rPr>
              <w:t xml:space="preserve"> nielen zo štátneho rozpočtu.</w:t>
            </w:r>
          </w:p>
        </w:tc>
      </w:tr>
      <w:tr w:rsidR="00D42355"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566"/>
        </w:trPr>
        <w:tc>
          <w:tcPr>
            <w:tcW w:w="1122" w:type="dxa"/>
            <w:vMerge/>
            <w:tcBorders>
              <w:right w:val="single" w:sz="8" w:space="0" w:color="auto"/>
            </w:tcBorders>
            <w:shd w:val="clear" w:color="000000" w:fill="FFFFFF"/>
            <w:vAlign w:val="center"/>
          </w:tcPr>
          <w:p w:rsidR="00D42355" w:rsidRPr="00085E03" w:rsidRDefault="00D42355"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D42355" w:rsidRPr="00815C82" w:rsidRDefault="00D42355"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D42355" w:rsidRPr="006176C9" w:rsidRDefault="00D42355" w:rsidP="006176C9">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D42355" w:rsidRPr="00244FC0" w:rsidRDefault="00D42355" w:rsidP="00EE6EFD">
            <w:pPr>
              <w:spacing w:after="0" w:line="240" w:lineRule="auto"/>
              <w:jc w:val="center"/>
              <w:rPr>
                <w:rFonts w:ascii="Calibri" w:hAnsi="Calibri" w:cs="Calibri"/>
                <w:b/>
                <w:bCs/>
                <w:color w:val="000000"/>
                <w:sz w:val="14"/>
                <w:szCs w:val="14"/>
                <w:lang w:eastAsia="sk-SK"/>
              </w:rPr>
            </w:pPr>
          </w:p>
        </w:tc>
        <w:tc>
          <w:tcPr>
            <w:tcW w:w="993" w:type="dxa"/>
            <w:vMerge/>
            <w:shd w:val="clear" w:color="000000" w:fill="FFFFFF"/>
            <w:vAlign w:val="center"/>
          </w:tcPr>
          <w:p w:rsidR="00D42355" w:rsidRPr="00815C82" w:rsidRDefault="00D42355" w:rsidP="00EE6EFD">
            <w:pPr>
              <w:spacing w:after="0" w:line="240" w:lineRule="auto"/>
              <w:jc w:val="center"/>
              <w:rPr>
                <w:rFonts w:ascii="Calibri" w:hAnsi="Calibri" w:cs="Calibri"/>
                <w:bCs/>
                <w:color w:val="000000"/>
                <w:sz w:val="14"/>
                <w:szCs w:val="14"/>
                <w:lang w:eastAsia="sk-SK"/>
              </w:rPr>
            </w:pPr>
          </w:p>
        </w:tc>
        <w:tc>
          <w:tcPr>
            <w:tcW w:w="855" w:type="dxa"/>
            <w:vMerge/>
            <w:tcBorders>
              <w:right w:val="single" w:sz="8" w:space="0" w:color="auto"/>
            </w:tcBorders>
            <w:shd w:val="clear" w:color="000000" w:fill="FFFFFF"/>
            <w:vAlign w:val="center"/>
          </w:tcPr>
          <w:p w:rsidR="00D42355" w:rsidRPr="002802D9" w:rsidRDefault="00D42355" w:rsidP="00C45A6C">
            <w:pPr>
              <w:spacing w:after="0" w:line="240" w:lineRule="auto"/>
              <w:jc w:val="center"/>
              <w:rPr>
                <w:rFonts w:ascii="Calibri" w:hAnsi="Calibri" w:cs="Calibri"/>
                <w:bCs/>
                <w:color w:val="000000"/>
                <w:sz w:val="14"/>
                <w:szCs w:val="14"/>
                <w:lang w:eastAsia="sk-SK"/>
              </w:rPr>
            </w:pPr>
          </w:p>
        </w:tc>
        <w:tc>
          <w:tcPr>
            <w:tcW w:w="869" w:type="dxa"/>
            <w:gridSpan w:val="3"/>
            <w:vMerge/>
            <w:tcBorders>
              <w:right w:val="single" w:sz="4" w:space="0" w:color="auto"/>
            </w:tcBorders>
            <w:vAlign w:val="center"/>
          </w:tcPr>
          <w:p w:rsidR="00D42355" w:rsidRDefault="00D42355"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D42355" w:rsidRDefault="00D42355"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D42355" w:rsidRPr="00185255" w:rsidRDefault="00D42355" w:rsidP="00C45A6C">
            <w:pPr>
              <w:spacing w:after="0" w:line="240" w:lineRule="auto"/>
              <w:jc w:val="center"/>
              <w:rPr>
                <w:rFonts w:ascii="Calibri" w:hAnsi="Calibri"/>
                <w:color w:val="000000"/>
                <w:sz w:val="14"/>
                <w:lang w:eastAsia="sk-SK"/>
              </w:rPr>
            </w:pPr>
          </w:p>
        </w:tc>
        <w:tc>
          <w:tcPr>
            <w:tcW w:w="1142" w:type="dxa"/>
            <w:tcBorders>
              <w:left w:val="single" w:sz="8" w:space="0" w:color="auto"/>
            </w:tcBorders>
            <w:shd w:val="clear" w:color="000000" w:fill="FFFFFF"/>
            <w:vAlign w:val="center"/>
          </w:tcPr>
          <w:p w:rsidR="00D42355" w:rsidRPr="00A65ADD" w:rsidRDefault="00D42355" w:rsidP="00EE6EFD">
            <w:pPr>
              <w:spacing w:after="0" w:line="240" w:lineRule="auto"/>
              <w:rPr>
                <w:rFonts w:ascii="Calibri" w:hAnsi="Calibri" w:cs="Calibri"/>
                <w:bCs/>
                <w:color w:val="000000"/>
                <w:sz w:val="14"/>
                <w:szCs w:val="14"/>
                <w:lang w:eastAsia="sk-SK"/>
              </w:rPr>
            </w:pPr>
            <w:r w:rsidRPr="00815C82">
              <w:rPr>
                <w:rFonts w:ascii="Calibri" w:hAnsi="Calibri" w:cs="Calibri"/>
                <w:bCs/>
                <w:color w:val="000000"/>
                <w:sz w:val="14"/>
                <w:szCs w:val="14"/>
                <w:lang w:eastAsia="sk-SK"/>
              </w:rPr>
              <w:t>Výška poskytnutého štipendia na jedného žiaka</w:t>
            </w:r>
          </w:p>
        </w:tc>
        <w:tc>
          <w:tcPr>
            <w:tcW w:w="710" w:type="dxa"/>
            <w:noWrap/>
            <w:vAlign w:val="center"/>
          </w:tcPr>
          <w:p w:rsidR="00D42355" w:rsidRPr="006176C9" w:rsidRDefault="00D42355" w:rsidP="00247148">
            <w:pPr>
              <w:spacing w:after="0" w:line="240" w:lineRule="auto"/>
              <w:jc w:val="center"/>
              <w:textAlignment w:val="baseline"/>
              <w:rPr>
                <w:rFonts w:ascii="Calibri" w:hAnsi="Calibri"/>
                <w:color w:val="000000"/>
                <w:sz w:val="14"/>
                <w:szCs w:val="14"/>
                <w:lang w:eastAsia="sk-SK"/>
              </w:rPr>
            </w:pPr>
            <w:r w:rsidRPr="00247148">
              <w:rPr>
                <w:rFonts w:ascii="Calibri" w:hAnsi="Calibri"/>
                <w:color w:val="000000"/>
                <w:sz w:val="14"/>
                <w:szCs w:val="14"/>
                <w:lang w:eastAsia="sk-SK"/>
              </w:rPr>
              <w:t>35,56</w:t>
            </w:r>
            <w:r w:rsidR="00844208">
              <w:rPr>
                <w:rFonts w:ascii="Calibri" w:hAnsi="Calibri"/>
                <w:color w:val="000000"/>
                <w:sz w:val="14"/>
                <w:szCs w:val="14"/>
                <w:lang w:eastAsia="sk-SK"/>
              </w:rPr>
              <w:t xml:space="preserve"> </w:t>
            </w:r>
          </w:p>
        </w:tc>
        <w:tc>
          <w:tcPr>
            <w:tcW w:w="708" w:type="dxa"/>
            <w:tcBorders>
              <w:right w:val="single" w:sz="4" w:space="0" w:color="auto"/>
            </w:tcBorders>
            <w:vAlign w:val="center"/>
          </w:tcPr>
          <w:p w:rsidR="00D42355" w:rsidRDefault="00D42355" w:rsidP="00844208">
            <w:pPr>
              <w:spacing w:after="0" w:line="240" w:lineRule="auto"/>
              <w:ind w:left="-70" w:right="-70"/>
              <w:jc w:val="center"/>
              <w:rPr>
                <w:rFonts w:ascii="Calibri" w:hAnsi="Calibri" w:cs="Calibri"/>
                <w:sz w:val="14"/>
                <w:szCs w:val="14"/>
              </w:rPr>
            </w:pPr>
            <w:r w:rsidRPr="00247148">
              <w:rPr>
                <w:rFonts w:ascii="Calibri" w:hAnsi="Calibri" w:cs="Calibri"/>
                <w:sz w:val="14"/>
                <w:szCs w:val="14"/>
              </w:rPr>
              <w:t>38,65</w:t>
            </w:r>
            <w:r>
              <w:rPr>
                <w:rFonts w:ascii="Calibri" w:hAnsi="Calibri" w:cs="Calibri"/>
                <w:sz w:val="14"/>
                <w:szCs w:val="14"/>
              </w:rPr>
              <w:t>*</w:t>
            </w:r>
          </w:p>
        </w:tc>
        <w:tc>
          <w:tcPr>
            <w:tcW w:w="709" w:type="dxa"/>
            <w:tcBorders>
              <w:left w:val="single" w:sz="4" w:space="0" w:color="auto"/>
              <w:right w:val="single" w:sz="4" w:space="0" w:color="auto"/>
            </w:tcBorders>
            <w:shd w:val="clear" w:color="auto" w:fill="FFFFFF" w:themeFill="background1"/>
            <w:vAlign w:val="center"/>
          </w:tcPr>
          <w:p w:rsidR="00D42355" w:rsidRDefault="00844208" w:rsidP="00844208">
            <w:pPr>
              <w:spacing w:after="0" w:line="240" w:lineRule="auto"/>
              <w:ind w:left="-70" w:right="-70"/>
              <w:jc w:val="center"/>
              <w:rPr>
                <w:rFonts w:ascii="Calibri" w:hAnsi="Calibri" w:cs="Calibri"/>
                <w:sz w:val="14"/>
                <w:szCs w:val="14"/>
              </w:rPr>
            </w:pPr>
            <w:r>
              <w:rPr>
                <w:rFonts w:ascii="Calibri" w:hAnsi="Calibri" w:cs="Calibri"/>
                <w:sz w:val="14"/>
                <w:szCs w:val="14"/>
              </w:rPr>
              <w:t>38,62</w:t>
            </w:r>
          </w:p>
        </w:tc>
        <w:tc>
          <w:tcPr>
            <w:tcW w:w="709" w:type="dxa"/>
            <w:tcBorders>
              <w:left w:val="single" w:sz="4" w:space="0" w:color="auto"/>
            </w:tcBorders>
            <w:shd w:val="clear" w:color="auto" w:fill="EAF1DD" w:themeFill="accent3" w:themeFillTint="33"/>
            <w:vAlign w:val="center"/>
          </w:tcPr>
          <w:p w:rsidR="00D42355" w:rsidRPr="00D42355" w:rsidRDefault="00D42355" w:rsidP="00844208">
            <w:pPr>
              <w:spacing w:after="0" w:line="240" w:lineRule="auto"/>
              <w:ind w:left="-70" w:right="-70"/>
              <w:jc w:val="center"/>
              <w:rPr>
                <w:rFonts w:ascii="Calibri" w:hAnsi="Calibri" w:cs="Calibri"/>
                <w:sz w:val="14"/>
                <w:szCs w:val="14"/>
              </w:rPr>
            </w:pPr>
            <w:r w:rsidRPr="00D42355">
              <w:rPr>
                <w:rFonts w:ascii="Calibri" w:hAnsi="Calibri" w:cs="Calibri"/>
                <w:sz w:val="14"/>
                <w:szCs w:val="14"/>
              </w:rPr>
              <w:t>37,84</w:t>
            </w:r>
          </w:p>
        </w:tc>
        <w:tc>
          <w:tcPr>
            <w:tcW w:w="709" w:type="dxa"/>
            <w:vMerge/>
            <w:tcBorders>
              <w:right w:val="single" w:sz="4" w:space="0" w:color="auto"/>
            </w:tcBorders>
            <w:shd w:val="clear" w:color="auto" w:fill="EAF1DD" w:themeFill="accent3" w:themeFillTint="33"/>
            <w:vAlign w:val="center"/>
          </w:tcPr>
          <w:p w:rsidR="00D42355" w:rsidRPr="00EE6EFD" w:rsidRDefault="00D42355" w:rsidP="00EE6EFD">
            <w:pPr>
              <w:spacing w:after="0" w:line="240" w:lineRule="auto"/>
              <w:textAlignment w:val="baseline"/>
              <w:rPr>
                <w:rFonts w:ascii="Calibri" w:hAnsi="Calibri"/>
                <w:color w:val="000000"/>
                <w:sz w:val="14"/>
                <w:szCs w:val="14"/>
                <w:lang w:eastAsia="sk-SK"/>
              </w:rPr>
            </w:pPr>
          </w:p>
        </w:tc>
        <w:tc>
          <w:tcPr>
            <w:tcW w:w="3543" w:type="dxa"/>
            <w:vMerge/>
            <w:tcBorders>
              <w:left w:val="single" w:sz="4" w:space="0" w:color="auto"/>
              <w:right w:val="single" w:sz="8" w:space="0" w:color="auto"/>
            </w:tcBorders>
            <w:shd w:val="clear" w:color="auto" w:fill="EAF1DD" w:themeFill="accent3" w:themeFillTint="33"/>
            <w:vAlign w:val="center"/>
          </w:tcPr>
          <w:p w:rsidR="00D42355" w:rsidRPr="00EE6EFD" w:rsidRDefault="00D42355" w:rsidP="003436A2">
            <w:pPr>
              <w:spacing w:after="0" w:line="240" w:lineRule="auto"/>
              <w:jc w:val="both"/>
              <w:textAlignment w:val="baseline"/>
              <w:rPr>
                <w:rFonts w:ascii="Calibri" w:hAnsi="Calibri"/>
                <w:color w:val="000000"/>
                <w:sz w:val="14"/>
                <w:szCs w:val="14"/>
                <w:lang w:eastAsia="sk-SK"/>
              </w:rPr>
            </w:pP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373"/>
        </w:trPr>
        <w:tc>
          <w:tcPr>
            <w:tcW w:w="1122" w:type="dxa"/>
            <w:vMerge w:val="restart"/>
            <w:tcBorders>
              <w:right w:val="single" w:sz="8" w:space="0" w:color="auto"/>
            </w:tcBorders>
            <w:vAlign w:val="center"/>
          </w:tcPr>
          <w:p w:rsidR="00815F12" w:rsidRPr="00085E03" w:rsidRDefault="00815F12" w:rsidP="00EE6EFD">
            <w:pPr>
              <w:spacing w:after="0" w:line="240" w:lineRule="auto"/>
              <w:rPr>
                <w:rFonts w:ascii="Calibri" w:hAnsi="Calibri" w:cs="Calibri"/>
                <w:sz w:val="14"/>
                <w:szCs w:val="14"/>
                <w:lang w:eastAsia="sk-SK"/>
              </w:rPr>
            </w:pPr>
            <w:r w:rsidRPr="000E7F57">
              <w:rPr>
                <w:rFonts w:ascii="Calibri" w:hAnsi="Calibri" w:cs="Calibri"/>
                <w:sz w:val="14"/>
                <w:szCs w:val="14"/>
                <w:lang w:eastAsia="sk-SK"/>
              </w:rPr>
              <w:t>5.1 Zvýšiť kvalifikovanosť vyučovania rómskeho jazyka, literatúry a reálií</w:t>
            </w:r>
          </w:p>
        </w:tc>
        <w:tc>
          <w:tcPr>
            <w:tcW w:w="1138" w:type="dxa"/>
            <w:tcBorders>
              <w:left w:val="single" w:sz="8" w:space="0" w:color="auto"/>
            </w:tcBorders>
            <w:shd w:val="clear" w:color="auto" w:fill="FFFFFF" w:themeFill="background1"/>
            <w:vAlign w:val="center"/>
          </w:tcPr>
          <w:p w:rsidR="00815F12" w:rsidRDefault="00815F12" w:rsidP="00EE6EFD">
            <w:pPr>
              <w:spacing w:after="0" w:line="240" w:lineRule="auto"/>
              <w:rPr>
                <w:rFonts w:ascii="Calibri" w:hAnsi="Calibri" w:cs="Calibri"/>
                <w:sz w:val="14"/>
                <w:szCs w:val="14"/>
                <w:lang w:eastAsia="sk-SK"/>
              </w:rPr>
            </w:pPr>
            <w:r w:rsidRPr="00815C82">
              <w:rPr>
                <w:rFonts w:ascii="Calibri" w:hAnsi="Calibri" w:cs="Calibri"/>
                <w:sz w:val="14"/>
                <w:szCs w:val="14"/>
                <w:lang w:eastAsia="sk-SK"/>
              </w:rPr>
              <w:t>5.1.1 Legislatívne, odborne a organizačne zabezpečiť prípravu učiteľov rómskeho jazyka a literatúry na vysokých školách</w:t>
            </w:r>
          </w:p>
        </w:tc>
        <w:tc>
          <w:tcPr>
            <w:tcW w:w="560" w:type="dxa"/>
            <w:shd w:val="clear" w:color="auto" w:fill="FFFFFF" w:themeFill="background1"/>
            <w:vAlign w:val="center"/>
          </w:tcPr>
          <w:p w:rsidR="00815F12" w:rsidRPr="002B0E99" w:rsidRDefault="00815F12" w:rsidP="005C253E">
            <w:pPr>
              <w:spacing w:after="0" w:line="240" w:lineRule="auto"/>
              <w:jc w:val="center"/>
              <w:rPr>
                <w:rFonts w:ascii="Calibri" w:hAnsi="Calibri" w:cs="Calibri"/>
                <w:sz w:val="14"/>
                <w:szCs w:val="14"/>
                <w:lang w:eastAsia="sk-SK"/>
              </w:rPr>
            </w:pPr>
            <w:r w:rsidRPr="00CD2D9F">
              <w:rPr>
                <w:rFonts w:ascii="Calibri" w:hAnsi="Calibri" w:cs="Calibri"/>
                <w:b/>
                <w:sz w:val="14"/>
                <w:szCs w:val="14"/>
                <w:u w:val="single"/>
                <w:lang w:eastAsia="sk-SK"/>
              </w:rPr>
              <w:t>2016</w:t>
            </w:r>
            <w:r w:rsidRPr="005C253E">
              <w:rPr>
                <w:rStyle w:val="Odkaznapoznmkupodiarou"/>
                <w:rFonts w:ascii="Calibri" w:hAnsi="Calibri"/>
                <w:sz w:val="16"/>
                <w:szCs w:val="14"/>
                <w:lang w:eastAsia="sk-SK"/>
              </w:rPr>
              <w:footnoteReference w:customMarkFollows="1" w:id="4"/>
              <w:t>i</w:t>
            </w:r>
          </w:p>
        </w:tc>
        <w:tc>
          <w:tcPr>
            <w:tcW w:w="834" w:type="dxa"/>
            <w:shd w:val="clear" w:color="auto" w:fill="FFFFFF" w:themeFill="background1"/>
            <w:vAlign w:val="center"/>
          </w:tcPr>
          <w:p w:rsidR="00815F12" w:rsidRPr="00930FE7" w:rsidRDefault="0002260B" w:rsidP="006176C9">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MŠVVŠ</w:t>
            </w:r>
            <w:r w:rsidR="00815F12" w:rsidRPr="00930FE7">
              <w:rPr>
                <w:rFonts w:ascii="Calibri" w:hAnsi="Calibri" w:cs="Calibri"/>
                <w:b/>
                <w:sz w:val="14"/>
                <w:szCs w:val="14"/>
                <w:lang w:eastAsia="sk-SK"/>
              </w:rPr>
              <w:t xml:space="preserve"> SR</w:t>
            </w:r>
          </w:p>
          <w:p w:rsidR="00815F12" w:rsidRDefault="00815F12" w:rsidP="009D68DC">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993" w:type="dxa"/>
            <w:shd w:val="clear" w:color="auto" w:fill="FFFFFF" w:themeFill="background1"/>
            <w:vAlign w:val="center"/>
          </w:tcPr>
          <w:p w:rsidR="00815F12" w:rsidRPr="00A65ADD"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x</w:t>
            </w:r>
          </w:p>
        </w:tc>
        <w:tc>
          <w:tcPr>
            <w:tcW w:w="2574" w:type="dxa"/>
            <w:gridSpan w:val="7"/>
            <w:tcBorders>
              <w:right w:val="single" w:sz="8" w:space="0" w:color="auto"/>
            </w:tcBorders>
            <w:shd w:val="clear" w:color="auto" w:fill="FFFFFF" w:themeFill="background1"/>
            <w:vAlign w:val="center"/>
          </w:tcPr>
          <w:p w:rsidR="00815F12" w:rsidRDefault="00815F12" w:rsidP="0073595D">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right w:val="single" w:sz="8" w:space="0" w:color="auto"/>
            </w:tcBorders>
            <w:shd w:val="clear" w:color="auto" w:fill="EAF1DD" w:themeFill="accent3" w:themeFillTint="33"/>
            <w:vAlign w:val="center"/>
          </w:tcPr>
          <w:p w:rsidR="00815F12" w:rsidRPr="00D42355" w:rsidRDefault="00D42355" w:rsidP="006176C9">
            <w:pPr>
              <w:spacing w:after="0" w:line="240" w:lineRule="auto"/>
              <w:jc w:val="center"/>
              <w:rPr>
                <w:rFonts w:ascii="Calibri" w:hAnsi="Calibri" w:cs="Calibri"/>
                <w:sz w:val="14"/>
                <w:szCs w:val="14"/>
                <w:lang w:eastAsia="sk-SK"/>
              </w:rPr>
            </w:pPr>
            <w:r w:rsidRPr="00D42355">
              <w:rPr>
                <w:rFonts w:ascii="Calibri" w:hAnsi="Calibri" w:cs="Calibri"/>
                <w:sz w:val="14"/>
                <w:szCs w:val="14"/>
                <w:lang w:eastAsia="sk-SK"/>
              </w:rPr>
              <w:t>PU Prešov</w:t>
            </w:r>
          </w:p>
        </w:tc>
        <w:tc>
          <w:tcPr>
            <w:tcW w:w="1142" w:type="dxa"/>
            <w:tcBorders>
              <w:left w:val="single" w:sz="8" w:space="0" w:color="auto"/>
            </w:tcBorders>
            <w:shd w:val="clear" w:color="auto" w:fill="FFFFFF" w:themeFill="background1"/>
            <w:vAlign w:val="center"/>
          </w:tcPr>
          <w:p w:rsidR="00815F12" w:rsidRPr="00A65ADD" w:rsidRDefault="00815F12" w:rsidP="00EE6EFD">
            <w:pPr>
              <w:spacing w:after="0" w:line="240" w:lineRule="auto"/>
              <w:rPr>
                <w:rFonts w:ascii="Calibri" w:hAnsi="Calibri" w:cs="Calibri"/>
                <w:bCs/>
                <w:color w:val="000000"/>
                <w:sz w:val="14"/>
                <w:szCs w:val="14"/>
                <w:lang w:eastAsia="sk-SK"/>
              </w:rPr>
            </w:pPr>
            <w:r w:rsidRPr="00815C82">
              <w:rPr>
                <w:rFonts w:ascii="Calibri" w:hAnsi="Calibri" w:cs="Calibri"/>
                <w:color w:val="000000"/>
                <w:sz w:val="14"/>
                <w:szCs w:val="14"/>
                <w:lang w:eastAsia="sk-SK"/>
              </w:rPr>
              <w:t>Počet pedagogických zamestnancov kvalifikovaných na vyučovanie rómskeho jazyka a literatúry</w:t>
            </w:r>
          </w:p>
        </w:tc>
        <w:tc>
          <w:tcPr>
            <w:tcW w:w="710" w:type="dxa"/>
            <w:shd w:val="clear" w:color="auto" w:fill="FFFFFF" w:themeFill="background1"/>
            <w:noWrap/>
            <w:vAlign w:val="center"/>
          </w:tcPr>
          <w:p w:rsidR="00815F12" w:rsidRDefault="00815F12" w:rsidP="00247148">
            <w:pPr>
              <w:spacing w:after="0" w:line="240" w:lineRule="auto"/>
              <w:jc w:val="center"/>
              <w:rPr>
                <w:rFonts w:ascii="Calibri" w:hAnsi="Calibri" w:cs="Calibri"/>
                <w:sz w:val="14"/>
                <w:szCs w:val="14"/>
              </w:rPr>
            </w:pPr>
            <w:r>
              <w:rPr>
                <w:rFonts w:ascii="Calibri" w:hAnsi="Calibri"/>
                <w:color w:val="000000"/>
                <w:sz w:val="14"/>
                <w:szCs w:val="14"/>
              </w:rPr>
              <w:t>0</w:t>
            </w:r>
          </w:p>
        </w:tc>
        <w:tc>
          <w:tcPr>
            <w:tcW w:w="708" w:type="dxa"/>
            <w:tcBorders>
              <w:right w:val="single" w:sz="4" w:space="0" w:color="auto"/>
            </w:tcBorders>
            <w:vAlign w:val="center"/>
          </w:tcPr>
          <w:p w:rsidR="00815F12" w:rsidRDefault="00815F12" w:rsidP="00434975">
            <w:pPr>
              <w:spacing w:after="0" w:line="240" w:lineRule="auto"/>
              <w:jc w:val="center"/>
              <w:rPr>
                <w:rFonts w:ascii="Calibri" w:hAnsi="Calibri" w:cs="Calibri"/>
                <w:sz w:val="14"/>
                <w:szCs w:val="14"/>
              </w:rPr>
            </w:pPr>
            <w:r>
              <w:rPr>
                <w:rFonts w:ascii="Calibri" w:hAnsi="Calibri"/>
                <w:color w:val="000000"/>
                <w:sz w:val="14"/>
                <w:szCs w:val="14"/>
              </w:rPr>
              <w:t>0</w:t>
            </w:r>
          </w:p>
        </w:tc>
        <w:tc>
          <w:tcPr>
            <w:tcW w:w="709" w:type="dxa"/>
            <w:tcBorders>
              <w:left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left w:val="single" w:sz="4" w:space="0" w:color="auto"/>
            </w:tcBorders>
            <w:shd w:val="clear" w:color="auto" w:fill="EAF1DD" w:themeFill="accent3" w:themeFillTint="33"/>
            <w:vAlign w:val="center"/>
          </w:tcPr>
          <w:p w:rsidR="00815F12" w:rsidRDefault="00D42355" w:rsidP="00434975">
            <w:pPr>
              <w:spacing w:after="0" w:line="240" w:lineRule="auto"/>
              <w:jc w:val="center"/>
              <w:rPr>
                <w:rFonts w:ascii="Calibri" w:hAnsi="Calibri" w:cs="Calibri"/>
                <w:sz w:val="14"/>
                <w:szCs w:val="14"/>
              </w:rPr>
            </w:pPr>
            <w:r>
              <w:rPr>
                <w:rFonts w:ascii="Calibri" w:hAnsi="Calibri" w:cs="Calibri"/>
                <w:sz w:val="14"/>
                <w:szCs w:val="14"/>
              </w:rPr>
              <w:t xml:space="preserve"> </w:t>
            </w:r>
            <w:r w:rsidR="00C663A9">
              <w:rPr>
                <w:rFonts w:ascii="Calibri" w:hAnsi="Calibri" w:cs="Calibri"/>
                <w:sz w:val="14"/>
                <w:szCs w:val="14"/>
              </w:rPr>
              <w:t>x</w:t>
            </w:r>
            <w:r>
              <w:rPr>
                <w:rFonts w:ascii="Calibri" w:hAnsi="Calibri" w:cs="Calibri"/>
                <w:sz w:val="14"/>
                <w:szCs w:val="14"/>
              </w:rPr>
              <w:t xml:space="preserve"> </w:t>
            </w:r>
          </w:p>
        </w:tc>
        <w:tc>
          <w:tcPr>
            <w:tcW w:w="709" w:type="dxa"/>
            <w:shd w:val="clear" w:color="auto" w:fill="EAF1DD" w:themeFill="accent3" w:themeFillTint="33"/>
            <w:vAlign w:val="center"/>
          </w:tcPr>
          <w:p w:rsidR="00815F12" w:rsidRPr="00EE6EFD" w:rsidRDefault="00D42355"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 xml:space="preserve">splnená/ plní sa priebežne </w:t>
            </w:r>
          </w:p>
        </w:tc>
        <w:tc>
          <w:tcPr>
            <w:tcW w:w="3543" w:type="dxa"/>
            <w:tcBorders>
              <w:right w:val="single" w:sz="8" w:space="0" w:color="auto"/>
            </w:tcBorders>
            <w:shd w:val="clear" w:color="auto" w:fill="EAF1DD" w:themeFill="accent3" w:themeFillTint="33"/>
            <w:vAlign w:val="center"/>
          </w:tcPr>
          <w:p w:rsidR="00815F12" w:rsidRPr="00CD2D9F" w:rsidRDefault="0002260B" w:rsidP="003436A2">
            <w:pPr>
              <w:spacing w:after="0" w:line="240" w:lineRule="auto"/>
              <w:jc w:val="both"/>
              <w:rPr>
                <w:rFonts w:ascii="Calibri" w:hAnsi="Calibri"/>
                <w:color w:val="000000"/>
                <w:sz w:val="14"/>
                <w:szCs w:val="14"/>
                <w:lang w:eastAsia="sk-SK"/>
              </w:rPr>
            </w:pPr>
            <w:r>
              <w:rPr>
                <w:rFonts w:ascii="Calibri" w:hAnsi="Calibri"/>
                <w:color w:val="000000"/>
                <w:sz w:val="14"/>
                <w:szCs w:val="14"/>
                <w:u w:val="single"/>
                <w:lang w:eastAsia="sk-SK"/>
              </w:rPr>
              <w:t>MŠVVŠ</w:t>
            </w:r>
            <w:r w:rsidR="007A61AD" w:rsidRPr="007A61AD">
              <w:rPr>
                <w:rFonts w:ascii="Calibri" w:hAnsi="Calibri"/>
                <w:color w:val="000000"/>
                <w:sz w:val="14"/>
                <w:szCs w:val="14"/>
                <w:u w:val="single"/>
                <w:lang w:eastAsia="sk-SK"/>
              </w:rPr>
              <w:t xml:space="preserve"> SR</w:t>
            </w:r>
            <w:r w:rsidR="007A61AD">
              <w:rPr>
                <w:rFonts w:ascii="Calibri" w:hAnsi="Calibri"/>
                <w:color w:val="000000"/>
                <w:sz w:val="14"/>
                <w:szCs w:val="14"/>
                <w:u w:val="single"/>
                <w:lang w:eastAsia="sk-SK"/>
              </w:rPr>
              <w:t>:</w:t>
            </w:r>
            <w:r w:rsidR="007A61AD" w:rsidRPr="00844208">
              <w:rPr>
                <w:rFonts w:ascii="Calibri" w:hAnsi="Calibri"/>
                <w:color w:val="000000"/>
                <w:sz w:val="14"/>
                <w:szCs w:val="14"/>
                <w:lang w:eastAsia="sk-SK"/>
              </w:rPr>
              <w:t xml:space="preserve"> </w:t>
            </w:r>
            <w:r w:rsidR="00D42355" w:rsidRPr="00D42355">
              <w:rPr>
                <w:rFonts w:ascii="Calibri" w:hAnsi="Calibri"/>
                <w:color w:val="000000"/>
                <w:sz w:val="14"/>
                <w:szCs w:val="14"/>
                <w:lang w:eastAsia="sk-SK"/>
              </w:rPr>
              <w:t>V roku 2018 sa uskutočnila akreditácia nového  bakalárskeho študijného programu rómsky jazyk, literatúra  a reálie na PU Prešov</w:t>
            </w:r>
            <w:r w:rsidR="00D42355">
              <w:rPr>
                <w:rFonts w:ascii="Calibri" w:hAnsi="Calibri"/>
                <w:color w:val="000000"/>
                <w:sz w:val="14"/>
                <w:szCs w:val="14"/>
                <w:lang w:eastAsia="sk-SK"/>
              </w:rPr>
              <w:t xml:space="preserve">. </w:t>
            </w:r>
          </w:p>
        </w:tc>
      </w:tr>
      <w:tr w:rsidR="00D42355"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691"/>
        </w:trPr>
        <w:tc>
          <w:tcPr>
            <w:tcW w:w="1122" w:type="dxa"/>
            <w:vMerge/>
            <w:tcBorders>
              <w:right w:val="single" w:sz="8" w:space="0" w:color="auto"/>
            </w:tcBorders>
            <w:vAlign w:val="center"/>
          </w:tcPr>
          <w:p w:rsidR="00D42355" w:rsidRPr="00085E03" w:rsidRDefault="00D42355" w:rsidP="00EE6EFD">
            <w:pPr>
              <w:spacing w:after="0" w:line="240" w:lineRule="auto"/>
              <w:rPr>
                <w:rFonts w:ascii="Calibri" w:hAnsi="Calibri" w:cs="Calibri"/>
                <w:sz w:val="14"/>
                <w:szCs w:val="14"/>
                <w:lang w:eastAsia="sk-SK"/>
              </w:rPr>
            </w:pPr>
          </w:p>
        </w:tc>
        <w:tc>
          <w:tcPr>
            <w:tcW w:w="1138" w:type="dxa"/>
            <w:tcBorders>
              <w:left w:val="single" w:sz="8" w:space="0" w:color="auto"/>
            </w:tcBorders>
            <w:shd w:val="clear" w:color="000000" w:fill="FFFFFF"/>
            <w:vAlign w:val="center"/>
          </w:tcPr>
          <w:p w:rsidR="00D42355" w:rsidRDefault="00D42355" w:rsidP="00EE6EFD">
            <w:pPr>
              <w:spacing w:after="0" w:line="240" w:lineRule="auto"/>
              <w:rPr>
                <w:rFonts w:ascii="Calibri" w:hAnsi="Calibri" w:cs="Calibri"/>
                <w:sz w:val="14"/>
                <w:szCs w:val="14"/>
                <w:lang w:eastAsia="sk-SK"/>
              </w:rPr>
            </w:pPr>
            <w:r w:rsidRPr="00F92343">
              <w:rPr>
                <w:rFonts w:ascii="Calibri" w:hAnsi="Calibri" w:cs="Calibri"/>
                <w:sz w:val="14"/>
                <w:szCs w:val="14"/>
                <w:lang w:eastAsia="sk-SK"/>
              </w:rPr>
              <w:t>5.1.2 Realizovať programy kontinuálneho vzdelávania pre učiteľov a pedagogických asistentov využívajúcich rómsky jazyk ako podporný jazyk vo vyučovaní</w:t>
            </w:r>
          </w:p>
        </w:tc>
        <w:tc>
          <w:tcPr>
            <w:tcW w:w="560" w:type="dxa"/>
            <w:shd w:val="clear" w:color="000000" w:fill="FFFFFF"/>
            <w:vAlign w:val="center"/>
          </w:tcPr>
          <w:p w:rsidR="00D42355" w:rsidRPr="006176C9" w:rsidRDefault="00D42355" w:rsidP="003509E4">
            <w:pPr>
              <w:spacing w:after="0" w:line="240" w:lineRule="auto"/>
              <w:jc w:val="center"/>
              <w:rPr>
                <w:rFonts w:ascii="Calibri" w:hAnsi="Calibri" w:cs="Calibri"/>
                <w:sz w:val="14"/>
                <w:szCs w:val="14"/>
                <w:lang w:eastAsia="sk-SK"/>
              </w:rPr>
            </w:pPr>
            <w:r w:rsidRPr="006176C9">
              <w:rPr>
                <w:rFonts w:ascii="Calibri" w:hAnsi="Calibri" w:cs="Calibri"/>
                <w:sz w:val="14"/>
                <w:szCs w:val="14"/>
                <w:lang w:eastAsia="sk-SK"/>
              </w:rPr>
              <w:t>2016</w:t>
            </w:r>
          </w:p>
          <w:p w:rsidR="00D42355" w:rsidRPr="0071116B" w:rsidRDefault="00D42355" w:rsidP="003509E4">
            <w:pPr>
              <w:spacing w:after="0" w:line="240" w:lineRule="auto"/>
              <w:jc w:val="center"/>
              <w:rPr>
                <w:rFonts w:ascii="Calibri" w:hAnsi="Calibri" w:cs="Calibri"/>
                <w:sz w:val="14"/>
                <w:szCs w:val="14"/>
                <w:lang w:eastAsia="sk-SK"/>
              </w:rPr>
            </w:pPr>
            <w:r w:rsidRPr="0071116B">
              <w:rPr>
                <w:rFonts w:ascii="Calibri" w:hAnsi="Calibri" w:cs="Calibri"/>
                <w:sz w:val="14"/>
                <w:szCs w:val="14"/>
                <w:lang w:eastAsia="sk-SK"/>
              </w:rPr>
              <w:t>2017</w:t>
            </w:r>
          </w:p>
          <w:p w:rsidR="00D42355" w:rsidRPr="0071116B" w:rsidRDefault="00D42355" w:rsidP="003509E4">
            <w:pPr>
              <w:spacing w:after="0" w:line="240" w:lineRule="auto"/>
              <w:jc w:val="center"/>
              <w:rPr>
                <w:rFonts w:ascii="Calibri" w:hAnsi="Calibri" w:cs="Calibri"/>
                <w:b/>
                <w:sz w:val="14"/>
                <w:szCs w:val="14"/>
                <w:u w:val="single"/>
                <w:lang w:eastAsia="sk-SK"/>
              </w:rPr>
            </w:pPr>
            <w:r w:rsidRPr="0071116B">
              <w:rPr>
                <w:rFonts w:ascii="Calibri" w:hAnsi="Calibri" w:cs="Calibri"/>
                <w:b/>
                <w:sz w:val="14"/>
                <w:szCs w:val="14"/>
                <w:u w:val="single"/>
                <w:lang w:eastAsia="sk-SK"/>
              </w:rPr>
              <w:t>2018</w:t>
            </w:r>
          </w:p>
        </w:tc>
        <w:tc>
          <w:tcPr>
            <w:tcW w:w="834" w:type="dxa"/>
            <w:shd w:val="clear" w:color="000000" w:fill="FFFFFF"/>
            <w:vAlign w:val="center"/>
          </w:tcPr>
          <w:p w:rsidR="00D42355"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D42355" w:rsidRPr="00AE25CB">
              <w:rPr>
                <w:rFonts w:ascii="Calibri" w:hAnsi="Calibri"/>
                <w:b/>
                <w:sz w:val="14"/>
                <w:lang w:eastAsia="sk-SK"/>
              </w:rPr>
              <w:t xml:space="preserve"> SR</w:t>
            </w:r>
          </w:p>
        </w:tc>
        <w:tc>
          <w:tcPr>
            <w:tcW w:w="993" w:type="dxa"/>
            <w:shd w:val="clear" w:color="000000" w:fill="FFFFFF"/>
            <w:vAlign w:val="center"/>
          </w:tcPr>
          <w:p w:rsidR="00D42355" w:rsidRDefault="00D42355"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D42355" w:rsidRPr="00A65ADD" w:rsidRDefault="00D42355"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67 200</w:t>
            </w:r>
          </w:p>
        </w:tc>
        <w:tc>
          <w:tcPr>
            <w:tcW w:w="881" w:type="dxa"/>
            <w:gridSpan w:val="2"/>
            <w:tcBorders>
              <w:right w:val="single" w:sz="8" w:space="0" w:color="auto"/>
            </w:tcBorders>
            <w:shd w:val="clear" w:color="000000" w:fill="FFFFFF"/>
            <w:vAlign w:val="center"/>
          </w:tcPr>
          <w:p w:rsidR="00D42355" w:rsidRDefault="00D42355"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3 838,65</w:t>
            </w:r>
          </w:p>
        </w:tc>
        <w:tc>
          <w:tcPr>
            <w:tcW w:w="843" w:type="dxa"/>
            <w:gridSpan w:val="2"/>
            <w:tcBorders>
              <w:right w:val="single" w:sz="4" w:space="0" w:color="auto"/>
            </w:tcBorders>
            <w:vAlign w:val="center"/>
          </w:tcPr>
          <w:p w:rsidR="00D42355" w:rsidRDefault="00D42355"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27 566</w:t>
            </w:r>
          </w:p>
        </w:tc>
        <w:tc>
          <w:tcPr>
            <w:tcW w:w="850" w:type="dxa"/>
            <w:gridSpan w:val="3"/>
            <w:tcBorders>
              <w:left w:val="single" w:sz="4" w:space="0" w:color="auto"/>
              <w:right w:val="single" w:sz="8" w:space="0" w:color="auto"/>
            </w:tcBorders>
            <w:shd w:val="clear" w:color="auto" w:fill="EAF1DD" w:themeFill="accent3" w:themeFillTint="33"/>
            <w:vAlign w:val="center"/>
          </w:tcPr>
          <w:p w:rsidR="00D42355" w:rsidRPr="00D42355" w:rsidRDefault="00D42355" w:rsidP="005114E7">
            <w:pPr>
              <w:spacing w:after="0" w:line="240" w:lineRule="auto"/>
              <w:jc w:val="center"/>
              <w:rPr>
                <w:rFonts w:ascii="Calibri" w:hAnsi="Calibri" w:cs="Calibri"/>
                <w:sz w:val="14"/>
                <w:szCs w:val="14"/>
                <w:lang w:eastAsia="sk-SK"/>
              </w:rPr>
            </w:pPr>
            <w:r w:rsidRPr="00D42355">
              <w:rPr>
                <w:rFonts w:ascii="Calibri" w:hAnsi="Calibri" w:cs="Calibri"/>
                <w:sz w:val="14"/>
                <w:szCs w:val="14"/>
                <w:lang w:eastAsia="sk-SK"/>
              </w:rPr>
              <w:t>18 166,36</w:t>
            </w:r>
            <w:r w:rsidR="00C663A9">
              <w:rPr>
                <w:rFonts w:ascii="Calibri" w:hAnsi="Calibri" w:cs="Calibri"/>
                <w:sz w:val="14"/>
                <w:szCs w:val="14"/>
                <w:lang w:eastAsia="sk-SK"/>
              </w:rPr>
              <w:t>*</w:t>
            </w:r>
          </w:p>
        </w:tc>
        <w:tc>
          <w:tcPr>
            <w:tcW w:w="709" w:type="dxa"/>
            <w:tcBorders>
              <w:right w:val="single" w:sz="8" w:space="0" w:color="auto"/>
            </w:tcBorders>
            <w:shd w:val="clear" w:color="auto" w:fill="EAF1DD" w:themeFill="accent3" w:themeFillTint="33"/>
            <w:vAlign w:val="center"/>
          </w:tcPr>
          <w:p w:rsidR="00D42355" w:rsidRPr="00D42355" w:rsidRDefault="00D42355" w:rsidP="005114E7">
            <w:pPr>
              <w:spacing w:after="0" w:line="240" w:lineRule="auto"/>
              <w:jc w:val="center"/>
              <w:rPr>
                <w:rFonts w:ascii="Calibri" w:hAnsi="Calibri" w:cs="Calibri"/>
                <w:sz w:val="14"/>
                <w:szCs w:val="14"/>
                <w:lang w:eastAsia="sk-SK"/>
              </w:rPr>
            </w:pPr>
            <w:r w:rsidRPr="00D42355">
              <w:rPr>
                <w:rFonts w:ascii="Calibri" w:hAnsi="Calibri" w:cs="Calibri"/>
                <w:sz w:val="14"/>
                <w:szCs w:val="14"/>
                <w:lang w:eastAsia="sk-SK"/>
              </w:rPr>
              <w:t>ŠPÚ</w:t>
            </w:r>
          </w:p>
        </w:tc>
        <w:tc>
          <w:tcPr>
            <w:tcW w:w="1142" w:type="dxa"/>
            <w:tcBorders>
              <w:left w:val="single" w:sz="8" w:space="0" w:color="auto"/>
            </w:tcBorders>
            <w:shd w:val="clear" w:color="000000" w:fill="FFFFFF"/>
            <w:vAlign w:val="center"/>
          </w:tcPr>
          <w:p w:rsidR="00D42355" w:rsidRPr="00A65ADD" w:rsidRDefault="00D42355" w:rsidP="00EE6EFD">
            <w:pPr>
              <w:spacing w:after="0" w:line="240" w:lineRule="auto"/>
              <w:rPr>
                <w:rFonts w:ascii="Calibri" w:hAnsi="Calibri" w:cs="Calibri"/>
                <w:bCs/>
                <w:color w:val="000000"/>
                <w:sz w:val="14"/>
                <w:szCs w:val="14"/>
                <w:lang w:eastAsia="sk-SK"/>
              </w:rPr>
            </w:pPr>
            <w:r w:rsidRPr="00F92343">
              <w:rPr>
                <w:rFonts w:ascii="Calibri" w:hAnsi="Calibri" w:cs="Calibri"/>
                <w:color w:val="000000"/>
                <w:sz w:val="14"/>
                <w:szCs w:val="14"/>
                <w:lang w:eastAsia="sk-SK"/>
              </w:rPr>
              <w:t>Počet pedagogických zamestnancov zapojených do programov kontinuálneho  vzdelávania zameraných na využívanie rómskeho jazyka vo vyučovaní</w:t>
            </w:r>
          </w:p>
        </w:tc>
        <w:tc>
          <w:tcPr>
            <w:tcW w:w="710" w:type="dxa"/>
            <w:noWrap/>
            <w:vAlign w:val="center"/>
          </w:tcPr>
          <w:p w:rsidR="00D42355" w:rsidRDefault="00D42355" w:rsidP="00F3641C">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74</w:t>
            </w:r>
          </w:p>
        </w:tc>
        <w:tc>
          <w:tcPr>
            <w:tcW w:w="708" w:type="dxa"/>
            <w:tcBorders>
              <w:right w:val="single" w:sz="4" w:space="0" w:color="auto"/>
            </w:tcBorders>
            <w:vAlign w:val="center"/>
          </w:tcPr>
          <w:p w:rsidR="00D42355" w:rsidRDefault="00B865B8" w:rsidP="00434975">
            <w:pPr>
              <w:spacing w:after="0" w:line="240" w:lineRule="auto"/>
              <w:jc w:val="center"/>
              <w:rPr>
                <w:rFonts w:ascii="Calibri" w:hAnsi="Calibri" w:cs="Calibri"/>
                <w:sz w:val="14"/>
                <w:szCs w:val="14"/>
              </w:rPr>
            </w:pPr>
            <w:r>
              <w:rPr>
                <w:rFonts w:ascii="Calibri" w:hAnsi="Calibri" w:cs="Calibri"/>
                <w:sz w:val="14"/>
                <w:szCs w:val="14"/>
              </w:rPr>
              <w:t>190</w:t>
            </w:r>
            <w:r w:rsidR="00C663A9">
              <w:rPr>
                <w:rFonts w:ascii="Calibri" w:hAnsi="Calibri" w:cs="Calibri"/>
                <w:sz w:val="14"/>
                <w:szCs w:val="14"/>
              </w:rPr>
              <w:t>*</w:t>
            </w:r>
            <w:r>
              <w:rPr>
                <w:rFonts w:ascii="Calibri" w:hAnsi="Calibri" w:cs="Calibri"/>
                <w:sz w:val="14"/>
                <w:szCs w:val="14"/>
              </w:rPr>
              <w:t>*</w:t>
            </w:r>
          </w:p>
        </w:tc>
        <w:tc>
          <w:tcPr>
            <w:tcW w:w="709" w:type="dxa"/>
            <w:tcBorders>
              <w:left w:val="single" w:sz="4" w:space="0" w:color="auto"/>
              <w:right w:val="single" w:sz="4" w:space="0" w:color="auto"/>
            </w:tcBorders>
            <w:shd w:val="clear" w:color="auto" w:fill="FFFFFF" w:themeFill="background1"/>
            <w:vAlign w:val="center"/>
          </w:tcPr>
          <w:p w:rsidR="00D42355" w:rsidRDefault="00D42355" w:rsidP="00434975">
            <w:pPr>
              <w:spacing w:after="0" w:line="240" w:lineRule="auto"/>
              <w:jc w:val="center"/>
              <w:rPr>
                <w:rFonts w:ascii="Calibri" w:hAnsi="Calibri" w:cs="Calibri"/>
                <w:sz w:val="14"/>
                <w:szCs w:val="14"/>
              </w:rPr>
            </w:pPr>
            <w:r>
              <w:rPr>
                <w:rFonts w:ascii="Calibri" w:hAnsi="Calibri" w:cs="Calibri"/>
                <w:sz w:val="14"/>
                <w:szCs w:val="14"/>
              </w:rPr>
              <w:t>190*</w:t>
            </w:r>
            <w:r w:rsidR="00B865B8">
              <w:rPr>
                <w:rFonts w:ascii="Calibri" w:hAnsi="Calibri" w:cs="Calibri"/>
                <w:sz w:val="14"/>
                <w:szCs w:val="14"/>
              </w:rPr>
              <w:t>*</w:t>
            </w:r>
          </w:p>
        </w:tc>
        <w:tc>
          <w:tcPr>
            <w:tcW w:w="709" w:type="dxa"/>
            <w:tcBorders>
              <w:left w:val="single" w:sz="4" w:space="0" w:color="auto"/>
            </w:tcBorders>
            <w:shd w:val="clear" w:color="auto" w:fill="EAF1DD" w:themeFill="accent3" w:themeFillTint="33"/>
            <w:vAlign w:val="center"/>
          </w:tcPr>
          <w:p w:rsidR="00D42355" w:rsidRPr="00B865B8" w:rsidRDefault="00C1676E" w:rsidP="00434975">
            <w:pPr>
              <w:spacing w:after="0" w:line="240" w:lineRule="auto"/>
              <w:jc w:val="center"/>
              <w:rPr>
                <w:rFonts w:ascii="Calibri" w:hAnsi="Calibri" w:cs="Calibri"/>
                <w:sz w:val="14"/>
                <w:szCs w:val="14"/>
              </w:rPr>
            </w:pPr>
            <w:r>
              <w:rPr>
                <w:rFonts w:ascii="Calibri" w:hAnsi="Calibri" w:cs="Calibri"/>
                <w:sz w:val="14"/>
                <w:szCs w:val="14"/>
              </w:rPr>
              <w:t>16*</w:t>
            </w:r>
          </w:p>
        </w:tc>
        <w:tc>
          <w:tcPr>
            <w:tcW w:w="709" w:type="dxa"/>
            <w:shd w:val="clear" w:color="auto" w:fill="EAF1DD" w:themeFill="accent3" w:themeFillTint="33"/>
            <w:vAlign w:val="center"/>
          </w:tcPr>
          <w:p w:rsidR="00D42355" w:rsidRPr="00EE6EFD" w:rsidRDefault="00D42355"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 plní sa priebežne</w:t>
            </w:r>
          </w:p>
        </w:tc>
        <w:tc>
          <w:tcPr>
            <w:tcW w:w="3543" w:type="dxa"/>
            <w:tcBorders>
              <w:right w:val="single" w:sz="8" w:space="0" w:color="auto"/>
            </w:tcBorders>
            <w:shd w:val="clear" w:color="auto" w:fill="EAF1DD" w:themeFill="accent3" w:themeFillTint="33"/>
            <w:vAlign w:val="center"/>
          </w:tcPr>
          <w:p w:rsidR="00D42355" w:rsidRPr="00D42355" w:rsidRDefault="0002260B" w:rsidP="003436A2">
            <w:pPr>
              <w:spacing w:after="0" w:line="240" w:lineRule="auto"/>
              <w:jc w:val="both"/>
              <w:textAlignment w:val="baseline"/>
              <w:rPr>
                <w:rFonts w:ascii="Calibri" w:hAnsi="Calibri"/>
                <w:sz w:val="14"/>
                <w:szCs w:val="14"/>
                <w:lang w:eastAsia="sk-SK"/>
              </w:rPr>
            </w:pPr>
            <w:r>
              <w:rPr>
                <w:rFonts w:ascii="Calibri" w:hAnsi="Calibri"/>
                <w:color w:val="000000"/>
                <w:sz w:val="14"/>
                <w:szCs w:val="14"/>
                <w:u w:val="single"/>
                <w:lang w:eastAsia="sk-SK"/>
              </w:rPr>
              <w:t>MŠVVŠ</w:t>
            </w:r>
            <w:r w:rsidR="00D42355" w:rsidRPr="007A61AD">
              <w:rPr>
                <w:rFonts w:ascii="Calibri" w:hAnsi="Calibri"/>
                <w:color w:val="000000"/>
                <w:sz w:val="14"/>
                <w:szCs w:val="14"/>
                <w:u w:val="single"/>
                <w:lang w:eastAsia="sk-SK"/>
              </w:rPr>
              <w:t xml:space="preserve"> SR</w:t>
            </w:r>
            <w:r w:rsidR="00D42355">
              <w:rPr>
                <w:rFonts w:ascii="Calibri" w:hAnsi="Calibri"/>
                <w:color w:val="000000"/>
                <w:sz w:val="14"/>
                <w:szCs w:val="14"/>
                <w:u w:val="single"/>
                <w:lang w:eastAsia="sk-SK"/>
              </w:rPr>
              <w:t>:</w:t>
            </w:r>
            <w:r w:rsidR="00D42355" w:rsidRPr="00D42355">
              <w:rPr>
                <w:rFonts w:ascii="Calibri" w:hAnsi="Calibri"/>
                <w:color w:val="000000"/>
                <w:sz w:val="14"/>
                <w:szCs w:val="14"/>
                <w:lang w:eastAsia="sk-SK"/>
              </w:rPr>
              <w:t xml:space="preserve"> </w:t>
            </w:r>
            <w:r w:rsidR="00D42355" w:rsidRPr="00D42355">
              <w:rPr>
                <w:rFonts w:ascii="Calibri" w:hAnsi="Calibri"/>
                <w:sz w:val="14"/>
                <w:szCs w:val="14"/>
                <w:lang w:eastAsia="sk-SK"/>
              </w:rPr>
              <w:t>ŠPÚ - Úspešní absolventi akreditovaného inovatívneho vzdelávania Interkultúrne vzdelávanie v ZŠ so žiakmi z rómskych komunít: 16. Vzdelávanie ukončili v roku 2018. Vzdelávanie začalo v roku 2017.</w:t>
            </w:r>
          </w:p>
          <w:p w:rsidR="00D42355" w:rsidRPr="00D42355" w:rsidRDefault="00D42355" w:rsidP="003436A2">
            <w:pPr>
              <w:spacing w:after="0" w:line="240" w:lineRule="auto"/>
              <w:jc w:val="both"/>
              <w:rPr>
                <w:rFonts w:ascii="Calibri" w:hAnsi="Calibri"/>
                <w:sz w:val="14"/>
                <w:szCs w:val="14"/>
                <w:lang w:eastAsia="sk-SK"/>
              </w:rPr>
            </w:pPr>
            <w:r w:rsidRPr="00D42355">
              <w:rPr>
                <w:rFonts w:ascii="Calibri" w:hAnsi="Calibri"/>
                <w:sz w:val="14"/>
                <w:szCs w:val="14"/>
                <w:lang w:eastAsia="sk-SK"/>
              </w:rPr>
              <w:t>Aktuálne sa pripravuje v spolupráci s Úradom vlády SR pokračovanie preddefinovaného projektu „Spolu s Rómami dosiahneme viac“ v rámci nového programového obdobia „Nórske granty a FM EHP“.</w:t>
            </w:r>
          </w:p>
          <w:p w:rsidR="00D42355" w:rsidRDefault="00D42355" w:rsidP="003436A2">
            <w:pPr>
              <w:spacing w:after="0" w:line="240" w:lineRule="auto"/>
              <w:jc w:val="both"/>
              <w:textAlignment w:val="baseline"/>
              <w:rPr>
                <w:rFonts w:ascii="Calibri" w:hAnsi="Calibri"/>
                <w:color w:val="000000"/>
                <w:sz w:val="14"/>
                <w:szCs w:val="14"/>
                <w:lang w:eastAsia="sk-SK"/>
              </w:rPr>
            </w:pPr>
          </w:p>
          <w:p w:rsidR="00B865B8" w:rsidRDefault="00C663A9"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w:t>
            </w:r>
            <w:r w:rsidR="00B865B8">
              <w:rPr>
                <w:rFonts w:ascii="Calibri" w:hAnsi="Calibri"/>
                <w:color w:val="000000"/>
                <w:sz w:val="14"/>
                <w:szCs w:val="14"/>
                <w:lang w:eastAsia="sk-SK"/>
              </w:rPr>
              <w:t xml:space="preserve">ŠPÚ </w:t>
            </w:r>
          </w:p>
          <w:p w:rsidR="00D42355" w:rsidRPr="00EE6EFD" w:rsidRDefault="00B865B8"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**ŠPÚ+MPC</w:t>
            </w:r>
            <w:r w:rsidR="00F4616C">
              <w:rPr>
                <w:rFonts w:ascii="Calibri" w:hAnsi="Calibri"/>
                <w:color w:val="000000"/>
                <w:sz w:val="14"/>
                <w:szCs w:val="14"/>
                <w:lang w:eastAsia="sk-SK"/>
              </w:rPr>
              <w:t xml:space="preserve"> </w:t>
            </w:r>
            <w:r w:rsidR="00C1676E">
              <w:rPr>
                <w:rFonts w:ascii="Calibri" w:hAnsi="Calibri"/>
                <w:color w:val="000000"/>
                <w:sz w:val="14"/>
                <w:szCs w:val="14"/>
                <w:lang w:eastAsia="sk-SK"/>
              </w:rPr>
              <w:t xml:space="preserve">(v súčasnosti vzdelávanie v rámci MPC nesúvisí s využívaním rómskeho jazyka vo vyučovaní) </w:t>
            </w:r>
          </w:p>
        </w:tc>
      </w:tr>
      <w:tr w:rsidR="00D42355"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174"/>
        </w:trPr>
        <w:tc>
          <w:tcPr>
            <w:tcW w:w="1122" w:type="dxa"/>
            <w:vMerge/>
            <w:tcBorders>
              <w:right w:val="single" w:sz="8" w:space="0" w:color="auto"/>
            </w:tcBorders>
            <w:vAlign w:val="center"/>
          </w:tcPr>
          <w:p w:rsidR="00D42355" w:rsidRPr="00085E03" w:rsidRDefault="00D42355" w:rsidP="00EE6EFD">
            <w:pPr>
              <w:spacing w:after="0" w:line="240" w:lineRule="auto"/>
              <w:rPr>
                <w:rFonts w:ascii="Calibri" w:hAnsi="Calibri" w:cs="Calibri"/>
                <w:sz w:val="14"/>
                <w:szCs w:val="14"/>
                <w:lang w:eastAsia="sk-SK"/>
              </w:rPr>
            </w:pPr>
          </w:p>
        </w:tc>
        <w:tc>
          <w:tcPr>
            <w:tcW w:w="1138" w:type="dxa"/>
            <w:tcBorders>
              <w:left w:val="single" w:sz="8" w:space="0" w:color="auto"/>
            </w:tcBorders>
            <w:shd w:val="clear" w:color="000000" w:fill="FFFFFF"/>
            <w:vAlign w:val="center"/>
          </w:tcPr>
          <w:p w:rsidR="00D42355" w:rsidRPr="00F92343" w:rsidRDefault="00D42355" w:rsidP="00EE6EFD">
            <w:pPr>
              <w:spacing w:after="0" w:line="240" w:lineRule="auto"/>
              <w:rPr>
                <w:rFonts w:ascii="Calibri" w:hAnsi="Calibri" w:cs="Calibri"/>
                <w:sz w:val="14"/>
                <w:szCs w:val="14"/>
                <w:lang w:eastAsia="sk-SK"/>
              </w:rPr>
            </w:pPr>
            <w:r w:rsidRPr="00F92343">
              <w:rPr>
                <w:rFonts w:ascii="Calibri" w:hAnsi="Calibri" w:cs="Calibri"/>
                <w:sz w:val="14"/>
                <w:szCs w:val="14"/>
                <w:lang w:eastAsia="sk-SK"/>
              </w:rPr>
              <w:t>5.1.4 Vypracovať učebné texty a metodiky pre vyučovanie predmetu Rómska história a reálie pre základné a stredné školy</w:t>
            </w:r>
          </w:p>
        </w:tc>
        <w:tc>
          <w:tcPr>
            <w:tcW w:w="560" w:type="dxa"/>
            <w:shd w:val="clear" w:color="000000" w:fill="FFFFFF"/>
            <w:vAlign w:val="center"/>
          </w:tcPr>
          <w:p w:rsidR="00D42355" w:rsidRPr="006176C9" w:rsidRDefault="00D42355" w:rsidP="003509E4">
            <w:pPr>
              <w:spacing w:after="0" w:line="240" w:lineRule="auto"/>
              <w:jc w:val="center"/>
              <w:rPr>
                <w:rFonts w:ascii="Calibri" w:hAnsi="Calibri" w:cs="Calibri"/>
                <w:sz w:val="14"/>
                <w:szCs w:val="14"/>
                <w:lang w:eastAsia="sk-SK"/>
              </w:rPr>
            </w:pPr>
            <w:r w:rsidRPr="006176C9">
              <w:rPr>
                <w:rFonts w:ascii="Calibri" w:hAnsi="Calibri" w:cs="Calibri"/>
                <w:sz w:val="14"/>
                <w:szCs w:val="14"/>
                <w:lang w:eastAsia="sk-SK"/>
              </w:rPr>
              <w:t>2016</w:t>
            </w:r>
          </w:p>
          <w:p w:rsidR="00D42355" w:rsidRPr="0071116B" w:rsidRDefault="00D42355" w:rsidP="003509E4">
            <w:pPr>
              <w:spacing w:after="0" w:line="240" w:lineRule="auto"/>
              <w:jc w:val="center"/>
              <w:rPr>
                <w:rFonts w:ascii="Calibri" w:hAnsi="Calibri" w:cs="Calibri"/>
                <w:sz w:val="14"/>
                <w:szCs w:val="14"/>
                <w:lang w:eastAsia="sk-SK"/>
              </w:rPr>
            </w:pPr>
            <w:r w:rsidRPr="0071116B">
              <w:rPr>
                <w:rFonts w:ascii="Calibri" w:hAnsi="Calibri" w:cs="Calibri"/>
                <w:sz w:val="14"/>
                <w:szCs w:val="14"/>
                <w:lang w:eastAsia="sk-SK"/>
              </w:rPr>
              <w:t>2017</w:t>
            </w:r>
          </w:p>
          <w:p w:rsidR="00D42355" w:rsidRPr="0071116B" w:rsidRDefault="00D42355" w:rsidP="003509E4">
            <w:pPr>
              <w:spacing w:after="0" w:line="240" w:lineRule="auto"/>
              <w:jc w:val="center"/>
              <w:rPr>
                <w:rFonts w:ascii="Calibri" w:hAnsi="Calibri" w:cs="Calibri"/>
                <w:b/>
                <w:sz w:val="14"/>
                <w:szCs w:val="14"/>
                <w:u w:val="single"/>
                <w:lang w:eastAsia="sk-SK"/>
              </w:rPr>
            </w:pPr>
            <w:r w:rsidRPr="0071116B">
              <w:rPr>
                <w:rFonts w:ascii="Calibri" w:hAnsi="Calibri" w:cs="Calibri"/>
                <w:b/>
                <w:sz w:val="14"/>
                <w:szCs w:val="14"/>
                <w:u w:val="single"/>
                <w:lang w:eastAsia="sk-SK"/>
              </w:rPr>
              <w:t>2018</w:t>
            </w:r>
          </w:p>
        </w:tc>
        <w:tc>
          <w:tcPr>
            <w:tcW w:w="834" w:type="dxa"/>
            <w:shd w:val="clear" w:color="000000" w:fill="FFFFFF"/>
            <w:vAlign w:val="center"/>
          </w:tcPr>
          <w:p w:rsidR="00D42355"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D42355" w:rsidRPr="00AE25CB">
              <w:rPr>
                <w:rFonts w:ascii="Calibri" w:hAnsi="Calibri"/>
                <w:b/>
                <w:sz w:val="14"/>
                <w:lang w:eastAsia="sk-SK"/>
              </w:rPr>
              <w:t xml:space="preserve"> SR</w:t>
            </w:r>
          </w:p>
        </w:tc>
        <w:tc>
          <w:tcPr>
            <w:tcW w:w="993" w:type="dxa"/>
            <w:shd w:val="clear" w:color="000000" w:fill="FFFFFF"/>
            <w:vAlign w:val="center"/>
          </w:tcPr>
          <w:p w:rsidR="00D42355" w:rsidRDefault="00D42355"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D42355" w:rsidRPr="00A65ADD" w:rsidRDefault="00D42355"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60 000</w:t>
            </w:r>
          </w:p>
        </w:tc>
        <w:tc>
          <w:tcPr>
            <w:tcW w:w="881" w:type="dxa"/>
            <w:gridSpan w:val="2"/>
            <w:tcBorders>
              <w:right w:val="single" w:sz="8" w:space="0" w:color="auto"/>
            </w:tcBorders>
            <w:shd w:val="clear" w:color="000000" w:fill="FFFFFF"/>
            <w:vAlign w:val="center"/>
          </w:tcPr>
          <w:p w:rsidR="00D42355" w:rsidRDefault="00D42355"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17 300</w:t>
            </w:r>
          </w:p>
        </w:tc>
        <w:tc>
          <w:tcPr>
            <w:tcW w:w="843" w:type="dxa"/>
            <w:gridSpan w:val="2"/>
            <w:tcBorders>
              <w:right w:val="single" w:sz="4" w:space="0" w:color="auto"/>
            </w:tcBorders>
            <w:vAlign w:val="center"/>
          </w:tcPr>
          <w:p w:rsidR="00D42355" w:rsidRDefault="00D42355"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7 330</w:t>
            </w:r>
          </w:p>
        </w:tc>
        <w:tc>
          <w:tcPr>
            <w:tcW w:w="850" w:type="dxa"/>
            <w:gridSpan w:val="3"/>
            <w:tcBorders>
              <w:left w:val="single" w:sz="4" w:space="0" w:color="auto"/>
              <w:right w:val="single" w:sz="8" w:space="0" w:color="auto"/>
            </w:tcBorders>
            <w:shd w:val="clear" w:color="auto" w:fill="EAF1DD" w:themeFill="accent3" w:themeFillTint="33"/>
            <w:vAlign w:val="center"/>
          </w:tcPr>
          <w:p w:rsidR="00D42355" w:rsidRPr="00D42355" w:rsidRDefault="00D42355" w:rsidP="00D42355">
            <w:pPr>
              <w:spacing w:after="0" w:line="240" w:lineRule="auto"/>
              <w:contextualSpacing/>
              <w:jc w:val="center"/>
              <w:rPr>
                <w:rFonts w:ascii="Calibri" w:hAnsi="Calibri" w:cs="Calibri"/>
                <w:sz w:val="14"/>
                <w:szCs w:val="14"/>
                <w:lang w:eastAsia="sk-SK"/>
              </w:rPr>
            </w:pPr>
            <w:r w:rsidRPr="00D42355">
              <w:rPr>
                <w:rFonts w:ascii="Calibri" w:hAnsi="Calibri" w:cs="Calibri"/>
                <w:sz w:val="14"/>
                <w:szCs w:val="14"/>
                <w:lang w:eastAsia="sk-SK"/>
              </w:rPr>
              <w:t>10 000</w:t>
            </w:r>
          </w:p>
        </w:tc>
        <w:tc>
          <w:tcPr>
            <w:tcW w:w="709" w:type="dxa"/>
            <w:tcBorders>
              <w:right w:val="single" w:sz="8" w:space="0" w:color="auto"/>
            </w:tcBorders>
            <w:shd w:val="clear" w:color="auto" w:fill="EAF1DD" w:themeFill="accent3" w:themeFillTint="33"/>
            <w:vAlign w:val="center"/>
          </w:tcPr>
          <w:p w:rsidR="00D42355" w:rsidRPr="00D42355" w:rsidRDefault="00D42355" w:rsidP="005114E7">
            <w:pPr>
              <w:spacing w:after="0" w:line="240" w:lineRule="auto"/>
              <w:contextualSpacing/>
              <w:jc w:val="center"/>
              <w:rPr>
                <w:rFonts w:ascii="Calibri" w:hAnsi="Calibri" w:cs="Calibri"/>
                <w:sz w:val="14"/>
                <w:szCs w:val="14"/>
                <w:lang w:eastAsia="sk-SK"/>
              </w:rPr>
            </w:pPr>
            <w:r w:rsidRPr="00D42355">
              <w:rPr>
                <w:rFonts w:ascii="Calibri" w:hAnsi="Calibri" w:cs="Calibri"/>
                <w:sz w:val="14"/>
                <w:szCs w:val="14"/>
                <w:lang w:eastAsia="sk-SK"/>
              </w:rPr>
              <w:t>ŠPÚ</w:t>
            </w:r>
          </w:p>
        </w:tc>
        <w:tc>
          <w:tcPr>
            <w:tcW w:w="1142" w:type="dxa"/>
            <w:tcBorders>
              <w:left w:val="single" w:sz="8" w:space="0" w:color="auto"/>
            </w:tcBorders>
            <w:shd w:val="clear" w:color="000000" w:fill="FFFFFF"/>
            <w:vAlign w:val="center"/>
          </w:tcPr>
          <w:p w:rsidR="00D42355" w:rsidRPr="00A65ADD" w:rsidRDefault="00D42355"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Vypracované učebné texty a metodiky</w:t>
            </w:r>
          </w:p>
        </w:tc>
        <w:tc>
          <w:tcPr>
            <w:tcW w:w="710" w:type="dxa"/>
            <w:noWrap/>
            <w:vAlign w:val="center"/>
          </w:tcPr>
          <w:p w:rsidR="00D42355" w:rsidRDefault="00D42355" w:rsidP="007F186B">
            <w:pPr>
              <w:pStyle w:val="paragraph"/>
              <w:spacing w:before="0" w:after="0"/>
              <w:jc w:val="center"/>
              <w:textAlignment w:val="baseline"/>
              <w:rPr>
                <w:rFonts w:ascii="Calibri" w:hAnsi="Calibri"/>
                <w:color w:val="000000"/>
                <w:sz w:val="14"/>
                <w:szCs w:val="14"/>
              </w:rPr>
            </w:pPr>
            <w:r>
              <w:rPr>
                <w:rFonts w:ascii="Calibri" w:hAnsi="Calibri"/>
                <w:color w:val="000000"/>
                <w:sz w:val="14"/>
                <w:szCs w:val="14"/>
              </w:rPr>
              <w:t>1</w:t>
            </w:r>
          </w:p>
        </w:tc>
        <w:tc>
          <w:tcPr>
            <w:tcW w:w="708" w:type="dxa"/>
            <w:tcBorders>
              <w:right w:val="single" w:sz="4" w:space="0" w:color="auto"/>
            </w:tcBorders>
            <w:vAlign w:val="center"/>
          </w:tcPr>
          <w:p w:rsidR="00D42355" w:rsidRDefault="00D42355"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left w:val="single" w:sz="4" w:space="0" w:color="auto"/>
              <w:right w:val="single" w:sz="4" w:space="0" w:color="auto"/>
            </w:tcBorders>
            <w:shd w:val="clear" w:color="auto" w:fill="FFFFFF" w:themeFill="background1"/>
            <w:vAlign w:val="center"/>
          </w:tcPr>
          <w:p w:rsidR="00D42355" w:rsidRDefault="00D42355" w:rsidP="009F1253">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left w:val="single" w:sz="4" w:space="0" w:color="auto"/>
            </w:tcBorders>
            <w:shd w:val="clear" w:color="auto" w:fill="EAF1DD" w:themeFill="accent3" w:themeFillTint="33"/>
            <w:vAlign w:val="center"/>
          </w:tcPr>
          <w:p w:rsidR="00D42355" w:rsidRDefault="00D42355" w:rsidP="009F1253">
            <w:pPr>
              <w:spacing w:after="0" w:line="240" w:lineRule="auto"/>
              <w:jc w:val="center"/>
              <w:rPr>
                <w:rFonts w:ascii="Calibri" w:hAnsi="Calibri" w:cs="Calibri"/>
                <w:sz w:val="14"/>
                <w:szCs w:val="14"/>
              </w:rPr>
            </w:pPr>
            <w:r>
              <w:rPr>
                <w:rFonts w:ascii="Calibri" w:hAnsi="Calibri" w:cs="Calibri"/>
                <w:sz w:val="14"/>
                <w:szCs w:val="14"/>
              </w:rPr>
              <w:t>1</w:t>
            </w:r>
          </w:p>
        </w:tc>
        <w:tc>
          <w:tcPr>
            <w:tcW w:w="709" w:type="dxa"/>
            <w:shd w:val="clear" w:color="auto" w:fill="EAF1DD" w:themeFill="accent3" w:themeFillTint="33"/>
            <w:vAlign w:val="center"/>
          </w:tcPr>
          <w:p w:rsidR="00D42355" w:rsidRPr="00EE6EFD" w:rsidRDefault="00D42355" w:rsidP="009F1253">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 plní sa priebežne</w:t>
            </w:r>
          </w:p>
        </w:tc>
        <w:tc>
          <w:tcPr>
            <w:tcW w:w="3543" w:type="dxa"/>
            <w:tcBorders>
              <w:right w:val="single" w:sz="8" w:space="0" w:color="auto"/>
            </w:tcBorders>
            <w:shd w:val="clear" w:color="auto" w:fill="EAF1DD" w:themeFill="accent3" w:themeFillTint="33"/>
            <w:vAlign w:val="center"/>
          </w:tcPr>
          <w:p w:rsidR="00D42355" w:rsidRPr="00D42355" w:rsidRDefault="0002260B" w:rsidP="003436A2">
            <w:pPr>
              <w:spacing w:after="0" w:line="240" w:lineRule="auto"/>
              <w:jc w:val="both"/>
              <w:rPr>
                <w:rFonts w:ascii="Calibri" w:hAnsi="Calibri"/>
                <w:sz w:val="14"/>
                <w:szCs w:val="14"/>
                <w:lang w:eastAsia="sk-SK"/>
              </w:rPr>
            </w:pPr>
            <w:r>
              <w:rPr>
                <w:rFonts w:ascii="Calibri" w:hAnsi="Calibri"/>
                <w:color w:val="000000"/>
                <w:sz w:val="14"/>
                <w:szCs w:val="14"/>
                <w:u w:val="single"/>
                <w:lang w:eastAsia="sk-SK"/>
              </w:rPr>
              <w:t>MŠVVŠ</w:t>
            </w:r>
            <w:r w:rsidR="00D42355" w:rsidRPr="007A61AD">
              <w:rPr>
                <w:rFonts w:ascii="Calibri" w:hAnsi="Calibri"/>
                <w:color w:val="000000"/>
                <w:sz w:val="14"/>
                <w:szCs w:val="14"/>
                <w:u w:val="single"/>
                <w:lang w:eastAsia="sk-SK"/>
              </w:rPr>
              <w:t xml:space="preserve"> SR</w:t>
            </w:r>
            <w:r w:rsidR="00D42355">
              <w:rPr>
                <w:rFonts w:ascii="Calibri" w:hAnsi="Calibri"/>
                <w:color w:val="000000"/>
                <w:sz w:val="14"/>
                <w:szCs w:val="14"/>
                <w:u w:val="single"/>
                <w:lang w:eastAsia="sk-SK"/>
              </w:rPr>
              <w:t>:</w:t>
            </w:r>
            <w:r w:rsidR="00D42355" w:rsidRPr="00D42355">
              <w:rPr>
                <w:rFonts w:ascii="Calibri" w:hAnsi="Calibri"/>
                <w:color w:val="000000"/>
                <w:sz w:val="14"/>
                <w:szCs w:val="14"/>
                <w:lang w:eastAsia="sk-SK"/>
              </w:rPr>
              <w:t xml:space="preserve"> </w:t>
            </w:r>
            <w:r w:rsidR="00D42355" w:rsidRPr="00D42355">
              <w:rPr>
                <w:rFonts w:ascii="Calibri" w:hAnsi="Calibri"/>
                <w:sz w:val="14"/>
                <w:szCs w:val="14"/>
                <w:lang w:eastAsia="sk-SK"/>
              </w:rPr>
              <w:t>Vypracovaná kapitola – Rómska národnostná menšina v rámci publikácie Zoznámme sa – národnostné menšiny. Odovzdaná autormi v roku 2018.</w:t>
            </w:r>
          </w:p>
          <w:p w:rsidR="00D42355" w:rsidRPr="00D42355" w:rsidRDefault="00D42355" w:rsidP="003436A2">
            <w:pPr>
              <w:spacing w:after="0" w:line="240" w:lineRule="auto"/>
              <w:jc w:val="both"/>
              <w:rPr>
                <w:rFonts w:ascii="Calibri" w:hAnsi="Calibri"/>
                <w:sz w:val="14"/>
                <w:szCs w:val="14"/>
                <w:lang w:eastAsia="sk-SK"/>
              </w:rPr>
            </w:pPr>
            <w:r w:rsidRPr="00D42355">
              <w:rPr>
                <w:rFonts w:ascii="Calibri" w:hAnsi="Calibri"/>
                <w:sz w:val="14"/>
                <w:szCs w:val="14"/>
                <w:lang w:eastAsia="sk-SK"/>
              </w:rPr>
              <w:t>Rómska kultúra, publikácia bola vydaná v roku 2017. Je určená pre učiteľov a žiakov stredných škôl.</w:t>
            </w:r>
          </w:p>
          <w:p w:rsidR="00D42355" w:rsidRPr="00D42355" w:rsidRDefault="00D42355" w:rsidP="003436A2">
            <w:pPr>
              <w:spacing w:after="0" w:line="240" w:lineRule="auto"/>
              <w:jc w:val="both"/>
              <w:rPr>
                <w:rFonts w:ascii="Calibri" w:hAnsi="Calibri"/>
                <w:sz w:val="14"/>
                <w:szCs w:val="14"/>
                <w:lang w:eastAsia="sk-SK"/>
              </w:rPr>
            </w:pPr>
            <w:r w:rsidRPr="00D42355">
              <w:rPr>
                <w:rFonts w:ascii="Calibri" w:hAnsi="Calibri"/>
                <w:sz w:val="14"/>
                <w:szCs w:val="14"/>
                <w:lang w:eastAsia="sk-SK"/>
              </w:rPr>
              <w:t xml:space="preserve">Dejepisná čítanka, publikácia bola vydaná v roku 2016. Je určená pre žiakov 7.-9. ročníka </w:t>
            </w:r>
            <w:r w:rsidR="00AD1368">
              <w:rPr>
                <w:rFonts w:ascii="Calibri" w:hAnsi="Calibri"/>
                <w:sz w:val="14"/>
                <w:szCs w:val="14"/>
                <w:lang w:eastAsia="sk-SK"/>
              </w:rPr>
              <w:t>ZŠ</w:t>
            </w:r>
            <w:r w:rsidRPr="00D42355">
              <w:rPr>
                <w:rFonts w:ascii="Calibri" w:hAnsi="Calibri"/>
                <w:sz w:val="14"/>
                <w:szCs w:val="14"/>
                <w:lang w:eastAsia="sk-SK"/>
              </w:rPr>
              <w:t>.</w:t>
            </w:r>
          </w:p>
          <w:p w:rsidR="00D42355" w:rsidRPr="00D42355" w:rsidRDefault="00D42355" w:rsidP="003436A2">
            <w:pPr>
              <w:spacing w:after="0" w:line="240" w:lineRule="auto"/>
              <w:jc w:val="both"/>
              <w:rPr>
                <w:rFonts w:ascii="Calibri" w:hAnsi="Calibri"/>
                <w:sz w:val="14"/>
                <w:szCs w:val="14"/>
                <w:lang w:eastAsia="sk-SK"/>
              </w:rPr>
            </w:pPr>
            <w:r w:rsidRPr="00D42355">
              <w:rPr>
                <w:rFonts w:ascii="Calibri" w:hAnsi="Calibri"/>
                <w:sz w:val="14"/>
                <w:szCs w:val="14"/>
                <w:lang w:eastAsia="sk-SK"/>
              </w:rPr>
              <w:t>Spolu s Rómami dosiahneme viac. Zborník z konferencie bol vydaný v roku 2016.</w:t>
            </w:r>
          </w:p>
          <w:p w:rsidR="00D42355" w:rsidRPr="00B865B8" w:rsidRDefault="00D42355" w:rsidP="003436A2">
            <w:pPr>
              <w:spacing w:after="0" w:line="240" w:lineRule="auto"/>
              <w:jc w:val="both"/>
              <w:rPr>
                <w:rFonts w:ascii="Calibri" w:hAnsi="Calibri"/>
                <w:sz w:val="14"/>
                <w:szCs w:val="14"/>
                <w:lang w:eastAsia="sk-SK"/>
              </w:rPr>
            </w:pPr>
            <w:r w:rsidRPr="00D42355">
              <w:rPr>
                <w:rFonts w:ascii="Calibri" w:hAnsi="Calibri"/>
                <w:sz w:val="14"/>
                <w:szCs w:val="14"/>
                <w:lang w:eastAsia="sk-SK"/>
              </w:rPr>
              <w:t>Aktuálne sa pripravuje v spolupráci s Úradom vlády SR pokračovanie preddefinovaného projektu „Spolu s Rómami dosiahneme viac“ v rámci nového programového ob</w:t>
            </w:r>
            <w:r w:rsidR="00B865B8">
              <w:rPr>
                <w:rFonts w:ascii="Calibri" w:hAnsi="Calibri"/>
                <w:sz w:val="14"/>
                <w:szCs w:val="14"/>
                <w:lang w:eastAsia="sk-SK"/>
              </w:rPr>
              <w:t>dobia „Nórske granty a FM EHP“.</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388"/>
        </w:trPr>
        <w:tc>
          <w:tcPr>
            <w:tcW w:w="1122" w:type="dxa"/>
            <w:vMerge w:val="restart"/>
            <w:tcBorders>
              <w:right w:val="single" w:sz="8" w:space="0" w:color="auto"/>
            </w:tcBorders>
            <w:vAlign w:val="center"/>
          </w:tcPr>
          <w:p w:rsidR="00815F12" w:rsidRPr="00085E03" w:rsidRDefault="00815F12" w:rsidP="00EE6EFD">
            <w:pPr>
              <w:spacing w:after="0" w:line="240" w:lineRule="auto"/>
              <w:rPr>
                <w:rFonts w:ascii="Calibri" w:hAnsi="Calibri" w:cs="Calibri"/>
                <w:sz w:val="14"/>
                <w:szCs w:val="14"/>
                <w:lang w:eastAsia="sk-SK"/>
              </w:rPr>
            </w:pPr>
            <w:r w:rsidRPr="000E7F57">
              <w:rPr>
                <w:rFonts w:ascii="Calibri" w:hAnsi="Calibri" w:cs="Calibri"/>
                <w:sz w:val="14"/>
                <w:szCs w:val="14"/>
                <w:lang w:eastAsia="sk-SK"/>
              </w:rPr>
              <w:t>5.2 Posilniť finančné, materiálne a personálne kapacity stredných škôl vyučujúcich rómsky jazyk, literatúru a reálie</w:t>
            </w:r>
          </w:p>
        </w:tc>
        <w:tc>
          <w:tcPr>
            <w:tcW w:w="1138" w:type="dxa"/>
            <w:vMerge w:val="restart"/>
            <w:tcBorders>
              <w:left w:val="single" w:sz="8" w:space="0" w:color="auto"/>
            </w:tcBorders>
            <w:shd w:val="clear" w:color="000000" w:fill="FFFFFF"/>
            <w:vAlign w:val="center"/>
          </w:tcPr>
          <w:p w:rsidR="00815F12" w:rsidRPr="00F92343" w:rsidRDefault="00815F12" w:rsidP="00EE6EFD">
            <w:pPr>
              <w:spacing w:after="0" w:line="240" w:lineRule="auto"/>
              <w:rPr>
                <w:rFonts w:ascii="Calibri" w:hAnsi="Calibri" w:cs="Calibri"/>
                <w:sz w:val="14"/>
                <w:szCs w:val="14"/>
                <w:lang w:eastAsia="sk-SK"/>
              </w:rPr>
            </w:pPr>
            <w:r w:rsidRPr="00F92343">
              <w:rPr>
                <w:rFonts w:ascii="Calibri" w:hAnsi="Calibri" w:cs="Calibri"/>
                <w:sz w:val="14"/>
                <w:szCs w:val="14"/>
                <w:lang w:eastAsia="sk-SK"/>
              </w:rPr>
              <w:t>5.2.1 Vyhodnotiť podmienky poskytovania a kvalitu výchovno-vzdelávacieho procesu v existujúcich stredných školách vyučujúcich rómsky jazyk a reálie s návrhom ich udržateľného financovania v rámci systému národnostného školstva</w:t>
            </w:r>
          </w:p>
        </w:tc>
        <w:tc>
          <w:tcPr>
            <w:tcW w:w="560" w:type="dxa"/>
            <w:vMerge w:val="restart"/>
            <w:shd w:val="clear" w:color="000000" w:fill="FFFFFF"/>
            <w:vAlign w:val="center"/>
          </w:tcPr>
          <w:p w:rsidR="00815F12" w:rsidRDefault="00815F12" w:rsidP="003509E4">
            <w:pPr>
              <w:spacing w:after="0" w:line="240" w:lineRule="auto"/>
              <w:jc w:val="center"/>
              <w:rPr>
                <w:rFonts w:ascii="Calibri" w:hAnsi="Calibri" w:cs="Calibri"/>
                <w:sz w:val="14"/>
                <w:szCs w:val="14"/>
                <w:lang w:eastAsia="sk-SK"/>
              </w:rPr>
            </w:pPr>
            <w:r>
              <w:rPr>
                <w:rFonts w:ascii="Calibri" w:hAnsi="Calibri" w:cs="Calibri"/>
                <w:sz w:val="14"/>
                <w:szCs w:val="14"/>
                <w:lang w:eastAsia="sk-SK"/>
              </w:rPr>
              <w:t>2016</w:t>
            </w:r>
          </w:p>
          <w:p w:rsidR="00815F12" w:rsidRPr="001F0B69" w:rsidRDefault="00815F12" w:rsidP="005C253E">
            <w:pPr>
              <w:spacing w:after="0" w:line="240" w:lineRule="auto"/>
              <w:jc w:val="center"/>
              <w:rPr>
                <w:rFonts w:ascii="Calibri" w:hAnsi="Calibri" w:cs="Calibri"/>
                <w:b/>
                <w:sz w:val="14"/>
                <w:szCs w:val="14"/>
                <w:u w:val="single"/>
                <w:lang w:eastAsia="sk-SK"/>
              </w:rPr>
            </w:pPr>
            <w:r w:rsidRPr="001F0B69">
              <w:rPr>
                <w:rFonts w:ascii="Calibri" w:hAnsi="Calibri" w:cs="Calibri"/>
                <w:b/>
                <w:sz w:val="14"/>
                <w:szCs w:val="14"/>
                <w:u w:val="single"/>
                <w:lang w:eastAsia="sk-SK"/>
              </w:rPr>
              <w:t>2017</w:t>
            </w:r>
            <w:r w:rsidRPr="005C253E">
              <w:rPr>
                <w:rStyle w:val="Odkaznapoznmkupodiarou"/>
                <w:rFonts w:ascii="Calibri" w:hAnsi="Calibri"/>
                <w:b/>
                <w:sz w:val="16"/>
                <w:szCs w:val="14"/>
                <w:u w:val="single"/>
                <w:lang w:eastAsia="sk-SK"/>
              </w:rPr>
              <w:footnoteReference w:customMarkFollows="1" w:id="5"/>
              <w:t>ii</w:t>
            </w:r>
          </w:p>
        </w:tc>
        <w:tc>
          <w:tcPr>
            <w:tcW w:w="834" w:type="dxa"/>
            <w:vMerge w:val="restart"/>
            <w:shd w:val="clear" w:color="000000" w:fill="FFFFFF"/>
            <w:vAlign w:val="center"/>
          </w:tcPr>
          <w:p w:rsidR="00815F12" w:rsidRDefault="00815F12" w:rsidP="00EE6EFD">
            <w:pPr>
              <w:spacing w:after="0" w:line="240" w:lineRule="auto"/>
              <w:jc w:val="center"/>
              <w:rPr>
                <w:rFonts w:ascii="Calibri" w:hAnsi="Calibri"/>
                <w:b/>
                <w:sz w:val="14"/>
                <w:lang w:eastAsia="sk-SK"/>
              </w:rPr>
            </w:pPr>
            <w:r w:rsidRPr="00AE25CB">
              <w:rPr>
                <w:rFonts w:ascii="Calibri" w:hAnsi="Calibri"/>
                <w:b/>
                <w:sz w:val="14"/>
                <w:lang w:eastAsia="sk-SK"/>
              </w:rPr>
              <w:t>MV SR/</w:t>
            </w:r>
          </w:p>
          <w:p w:rsidR="00815F12" w:rsidRPr="00AE25CB" w:rsidRDefault="00815F12" w:rsidP="00EE6EFD">
            <w:pPr>
              <w:spacing w:after="0" w:line="240" w:lineRule="auto"/>
              <w:jc w:val="center"/>
              <w:rPr>
                <w:rFonts w:ascii="Calibri" w:hAnsi="Calibri"/>
                <w:b/>
                <w:sz w:val="14"/>
                <w:lang w:eastAsia="sk-SK"/>
              </w:rPr>
            </w:pPr>
            <w:r>
              <w:rPr>
                <w:rFonts w:ascii="Calibri" w:hAnsi="Calibri"/>
                <w:b/>
                <w:sz w:val="14"/>
                <w:lang w:eastAsia="sk-SK"/>
              </w:rPr>
              <w:t>ÚSVRK</w:t>
            </w:r>
          </w:p>
        </w:tc>
        <w:tc>
          <w:tcPr>
            <w:tcW w:w="993" w:type="dxa"/>
            <w:shd w:val="clear" w:color="000000" w:fill="FFFFFF"/>
            <w:vAlign w:val="center"/>
          </w:tcPr>
          <w:p w:rsidR="00815F1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815F1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20 900</w:t>
            </w:r>
          </w:p>
        </w:tc>
        <w:tc>
          <w:tcPr>
            <w:tcW w:w="881" w:type="dxa"/>
            <w:gridSpan w:val="2"/>
            <w:tcBorders>
              <w:right w:val="single" w:sz="8" w:space="0" w:color="auto"/>
            </w:tcBorders>
            <w:shd w:val="clear" w:color="000000" w:fill="FFFFFF"/>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43" w:type="dxa"/>
            <w:gridSpan w:val="2"/>
            <w:tcBorders>
              <w:right w:val="single" w:sz="4" w:space="0" w:color="auto"/>
            </w:tcBorders>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tcBorders>
              <w:left w:val="single" w:sz="4" w:space="0" w:color="auto"/>
              <w:right w:val="single" w:sz="8" w:space="0" w:color="auto"/>
            </w:tcBorders>
            <w:shd w:val="clear" w:color="auto" w:fill="EAF1DD" w:themeFill="accent3" w:themeFillTint="33"/>
            <w:vAlign w:val="center"/>
          </w:tcPr>
          <w:p w:rsidR="00815F12" w:rsidRDefault="006E0C36" w:rsidP="0071116B">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right w:val="single" w:sz="8" w:space="0" w:color="auto"/>
            </w:tcBorders>
            <w:shd w:val="clear" w:color="auto" w:fill="EAF1DD" w:themeFill="accent3" w:themeFillTint="33"/>
            <w:vAlign w:val="center"/>
          </w:tcPr>
          <w:p w:rsidR="00815F12" w:rsidRDefault="006E0C36" w:rsidP="00C45A6C">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MV SR/ </w:t>
            </w:r>
            <w:r w:rsidR="0006229E">
              <w:rPr>
                <w:rFonts w:ascii="Calibri" w:hAnsi="Calibri" w:cs="Calibri"/>
                <w:sz w:val="14"/>
                <w:szCs w:val="14"/>
                <w:lang w:eastAsia="sk-SK"/>
              </w:rPr>
              <w:t>ÚSVRK</w:t>
            </w:r>
          </w:p>
        </w:tc>
        <w:tc>
          <w:tcPr>
            <w:tcW w:w="1142" w:type="dxa"/>
            <w:vMerge w:val="restart"/>
            <w:tcBorders>
              <w:left w:val="single" w:sz="8" w:space="0" w:color="auto"/>
            </w:tcBorders>
            <w:shd w:val="clear" w:color="000000" w:fill="FFFFFF"/>
            <w:vAlign w:val="center"/>
          </w:tcPr>
          <w:p w:rsidR="00815F12" w:rsidRPr="007F186B" w:rsidRDefault="00815F12" w:rsidP="00690724">
            <w:pPr>
              <w:pStyle w:val="paragraph"/>
              <w:spacing w:before="0" w:after="0"/>
              <w:textAlignment w:val="baseline"/>
              <w:rPr>
                <w:rFonts w:ascii="Calibri" w:hAnsi="Calibri" w:cs="Calibri"/>
                <w:color w:val="000000"/>
                <w:sz w:val="14"/>
                <w:szCs w:val="14"/>
              </w:rPr>
            </w:pPr>
            <w:r w:rsidRPr="007F186B">
              <w:rPr>
                <w:rFonts w:ascii="Calibri" w:hAnsi="Calibri" w:cs="Calibri"/>
                <w:color w:val="000000"/>
                <w:sz w:val="14"/>
                <w:szCs w:val="14"/>
              </w:rPr>
              <w:t>Vypracovaná analýza</w:t>
            </w:r>
          </w:p>
        </w:tc>
        <w:tc>
          <w:tcPr>
            <w:tcW w:w="710" w:type="dxa"/>
            <w:vMerge w:val="restart"/>
            <w:tcBorders>
              <w:top w:val="single" w:sz="8" w:space="0" w:color="auto"/>
            </w:tcBorders>
            <w:noWrap/>
            <w:vAlign w:val="center"/>
          </w:tcPr>
          <w:p w:rsidR="00815F12" w:rsidRPr="007F186B" w:rsidRDefault="00815F12" w:rsidP="007F186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tcBorders>
              <w:right w:val="single" w:sz="4" w:space="0" w:color="auto"/>
            </w:tcBorders>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0</w:t>
            </w:r>
          </w:p>
        </w:tc>
        <w:tc>
          <w:tcPr>
            <w:tcW w:w="709" w:type="dxa"/>
            <w:vMerge w:val="restart"/>
            <w:tcBorders>
              <w:left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vMerge w:val="restart"/>
            <w:tcBorders>
              <w:left w:val="single" w:sz="4" w:space="0" w:color="auto"/>
            </w:tcBorders>
            <w:shd w:val="clear" w:color="auto" w:fill="EAF1DD" w:themeFill="accent3" w:themeFillTint="33"/>
            <w:vAlign w:val="center"/>
          </w:tcPr>
          <w:p w:rsidR="00815F12" w:rsidRDefault="0006229E"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vMerge w:val="restart"/>
            <w:shd w:val="clear" w:color="auto" w:fill="EAF1DD" w:themeFill="accent3" w:themeFillTint="33"/>
            <w:vAlign w:val="center"/>
          </w:tcPr>
          <w:p w:rsidR="00815F12" w:rsidRPr="00EE6EFD" w:rsidRDefault="0006229E"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 plní sa priebežne</w:t>
            </w:r>
          </w:p>
        </w:tc>
        <w:tc>
          <w:tcPr>
            <w:tcW w:w="3543" w:type="dxa"/>
            <w:vMerge w:val="restart"/>
            <w:tcBorders>
              <w:right w:val="single" w:sz="8" w:space="0" w:color="auto"/>
            </w:tcBorders>
            <w:shd w:val="clear" w:color="auto" w:fill="EAF1DD" w:themeFill="accent3" w:themeFillTint="33"/>
            <w:vAlign w:val="center"/>
          </w:tcPr>
          <w:p w:rsidR="00815F12" w:rsidRPr="00EE6EFD" w:rsidRDefault="0006229E"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u w:val="single"/>
                <w:lang w:eastAsia="sk-SK"/>
              </w:rPr>
              <w:t>MV SR/ ÚSVRK</w:t>
            </w:r>
            <w:r>
              <w:rPr>
                <w:rFonts w:ascii="Calibri" w:hAnsi="Calibri"/>
                <w:color w:val="000000"/>
                <w:sz w:val="14"/>
                <w:szCs w:val="14"/>
                <w:lang w:eastAsia="sk-SK"/>
              </w:rPr>
              <w:t xml:space="preserve">: </w:t>
            </w:r>
            <w:r>
              <w:rPr>
                <w:rFonts w:ascii="Calibri" w:hAnsi="Calibri"/>
                <w:sz w:val="14"/>
                <w:szCs w:val="14"/>
              </w:rPr>
              <w:t xml:space="preserve">Publikácia s názvom </w:t>
            </w:r>
            <w:r>
              <w:rPr>
                <w:rFonts w:ascii="Calibri" w:hAnsi="Calibri"/>
                <w:i/>
                <w:sz w:val="14"/>
                <w:szCs w:val="14"/>
              </w:rPr>
              <w:t xml:space="preserve">Návrh posilnenia personálnych a finančných kapacít stredných škôl vyučujúcich rómsky jazyk, literatúru a reálie </w:t>
            </w:r>
            <w:r>
              <w:rPr>
                <w:rFonts w:ascii="Calibri" w:hAnsi="Calibri"/>
                <w:sz w:val="14"/>
                <w:szCs w:val="14"/>
              </w:rPr>
              <w:t>bola pripravená v rámci kapacít Úradu v priebehu roka 2018. Vydaná a zverejnená bola v novembri 2018.</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159"/>
        </w:trPr>
        <w:tc>
          <w:tcPr>
            <w:tcW w:w="1122" w:type="dxa"/>
            <w:vMerge/>
            <w:tcBorders>
              <w:right w:val="single" w:sz="8" w:space="0" w:color="auto"/>
            </w:tcBorders>
            <w:vAlign w:val="center"/>
          </w:tcPr>
          <w:p w:rsidR="00815F12" w:rsidRPr="000E7F57"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815F12" w:rsidRPr="00F92343" w:rsidRDefault="00815F1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15F12" w:rsidRDefault="00815F12" w:rsidP="003509E4">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p>
        </w:tc>
        <w:tc>
          <w:tcPr>
            <w:tcW w:w="993" w:type="dxa"/>
            <w:shd w:val="clear" w:color="000000" w:fill="FFFFFF"/>
            <w:vAlign w:val="center"/>
          </w:tcPr>
          <w:p w:rsidR="00815F1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Prijímatelia</w:t>
            </w:r>
          </w:p>
          <w:p w:rsidR="00815F1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1100</w:t>
            </w:r>
          </w:p>
        </w:tc>
        <w:tc>
          <w:tcPr>
            <w:tcW w:w="881" w:type="dxa"/>
            <w:gridSpan w:val="2"/>
            <w:tcBorders>
              <w:right w:val="single" w:sz="8" w:space="0" w:color="auto"/>
            </w:tcBorders>
            <w:shd w:val="clear" w:color="000000" w:fill="FFFFFF"/>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43" w:type="dxa"/>
            <w:gridSpan w:val="2"/>
            <w:tcBorders>
              <w:right w:val="single" w:sz="4" w:space="0" w:color="auto"/>
            </w:tcBorders>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gridSpan w:val="3"/>
            <w:tcBorders>
              <w:left w:val="single" w:sz="4" w:space="0" w:color="auto"/>
              <w:right w:val="single" w:sz="8" w:space="0" w:color="auto"/>
            </w:tcBorders>
            <w:shd w:val="clear" w:color="auto" w:fill="EAF1DD" w:themeFill="accent3" w:themeFillTint="33"/>
            <w:vAlign w:val="center"/>
          </w:tcPr>
          <w:p w:rsidR="00815F12" w:rsidRDefault="006E0C36" w:rsidP="0071116B">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tcBorders>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1142" w:type="dxa"/>
            <w:vMerge/>
            <w:tcBorders>
              <w:left w:val="single" w:sz="8" w:space="0" w:color="auto"/>
            </w:tcBorders>
            <w:shd w:val="clear" w:color="000000" w:fill="FFFFFF"/>
            <w:vAlign w:val="center"/>
          </w:tcPr>
          <w:p w:rsidR="00815F12" w:rsidRDefault="00815F12" w:rsidP="00EE6EFD">
            <w:pPr>
              <w:spacing w:after="0" w:line="240" w:lineRule="auto"/>
              <w:rPr>
                <w:rFonts w:ascii="Calibri" w:hAnsi="Calibri" w:cs="Calibri"/>
                <w:bCs/>
                <w:color w:val="000000"/>
                <w:sz w:val="14"/>
                <w:szCs w:val="14"/>
                <w:lang w:eastAsia="sk-SK"/>
              </w:rPr>
            </w:pPr>
          </w:p>
        </w:tc>
        <w:tc>
          <w:tcPr>
            <w:tcW w:w="710" w:type="dxa"/>
            <w:vMerge/>
            <w:tcBorders>
              <w:bottom w:val="single" w:sz="8" w:space="0" w:color="auto"/>
            </w:tcBorders>
            <w:noWrap/>
            <w:vAlign w:val="center"/>
          </w:tcPr>
          <w:p w:rsidR="00815F12" w:rsidRPr="007078A0" w:rsidRDefault="00815F12" w:rsidP="003A4640">
            <w:pPr>
              <w:pStyle w:val="paragraph"/>
              <w:spacing w:before="0" w:after="0"/>
              <w:textAlignment w:val="baseline"/>
              <w:rPr>
                <w:sz w:val="14"/>
                <w:szCs w:val="14"/>
              </w:rPr>
            </w:pPr>
          </w:p>
        </w:tc>
        <w:tc>
          <w:tcPr>
            <w:tcW w:w="708" w:type="dxa"/>
            <w:vMerge/>
            <w:tcBorders>
              <w:right w:val="single" w:sz="4" w:space="0" w:color="auto"/>
            </w:tcBorders>
            <w:vAlign w:val="center"/>
          </w:tcPr>
          <w:p w:rsidR="00815F12" w:rsidRDefault="00815F12" w:rsidP="00434975">
            <w:pPr>
              <w:spacing w:after="0" w:line="240" w:lineRule="auto"/>
              <w:jc w:val="center"/>
              <w:rPr>
                <w:rFonts w:ascii="Calibri" w:hAnsi="Calibri" w:cs="Calibri"/>
                <w:sz w:val="14"/>
                <w:szCs w:val="14"/>
              </w:rPr>
            </w:pPr>
          </w:p>
        </w:tc>
        <w:tc>
          <w:tcPr>
            <w:tcW w:w="709" w:type="dxa"/>
            <w:vMerge/>
            <w:tcBorders>
              <w:left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p>
        </w:tc>
        <w:tc>
          <w:tcPr>
            <w:tcW w:w="709" w:type="dxa"/>
            <w:vMerge/>
            <w:tcBorders>
              <w:left w:val="single" w:sz="4" w:space="0" w:color="auto"/>
            </w:tcBorders>
            <w:shd w:val="clear" w:color="auto" w:fill="EAF1DD" w:themeFill="accent3" w:themeFillTint="33"/>
            <w:vAlign w:val="center"/>
          </w:tcPr>
          <w:p w:rsidR="00815F12" w:rsidRDefault="00815F12" w:rsidP="00434975">
            <w:pPr>
              <w:spacing w:after="0" w:line="240" w:lineRule="auto"/>
              <w:jc w:val="center"/>
              <w:rPr>
                <w:rFonts w:ascii="Calibri" w:hAnsi="Calibri" w:cs="Calibri"/>
                <w:sz w:val="14"/>
                <w:szCs w:val="14"/>
              </w:rPr>
            </w:pPr>
          </w:p>
        </w:tc>
        <w:tc>
          <w:tcPr>
            <w:tcW w:w="709" w:type="dxa"/>
            <w:vMerge/>
            <w:shd w:val="clear" w:color="auto" w:fill="EAF1DD" w:themeFill="accent3" w:themeFillTint="33"/>
            <w:vAlign w:val="center"/>
          </w:tcPr>
          <w:p w:rsidR="00815F12" w:rsidRPr="00EE6EFD" w:rsidRDefault="00815F1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815F12" w:rsidRPr="00EE6EFD" w:rsidRDefault="00815F12" w:rsidP="003436A2">
            <w:pPr>
              <w:spacing w:after="0" w:line="240" w:lineRule="auto"/>
              <w:jc w:val="both"/>
              <w:textAlignment w:val="baseline"/>
              <w:rPr>
                <w:rFonts w:ascii="Calibri" w:hAnsi="Calibri"/>
                <w:color w:val="000000"/>
                <w:sz w:val="14"/>
                <w:szCs w:val="14"/>
                <w:lang w:eastAsia="sk-SK"/>
              </w:rPr>
            </w:pPr>
          </w:p>
        </w:tc>
      </w:tr>
      <w:tr w:rsidR="000C4E15"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422"/>
        </w:trPr>
        <w:tc>
          <w:tcPr>
            <w:tcW w:w="1122" w:type="dxa"/>
            <w:vMerge w:val="restart"/>
            <w:tcBorders>
              <w:right w:val="single" w:sz="8" w:space="0" w:color="auto"/>
            </w:tcBorders>
            <w:vAlign w:val="center"/>
          </w:tcPr>
          <w:p w:rsidR="000C4E15" w:rsidRPr="000E7F57" w:rsidRDefault="000C4E15" w:rsidP="00EE6EFD">
            <w:pPr>
              <w:spacing w:after="0" w:line="240" w:lineRule="auto"/>
              <w:rPr>
                <w:rFonts w:ascii="Calibri" w:hAnsi="Calibri" w:cs="Calibri"/>
                <w:sz w:val="14"/>
                <w:szCs w:val="14"/>
                <w:lang w:eastAsia="sk-SK"/>
              </w:rPr>
            </w:pPr>
            <w:r w:rsidRPr="000E7F57">
              <w:rPr>
                <w:rFonts w:ascii="Calibri" w:hAnsi="Calibri" w:cs="Calibri"/>
                <w:sz w:val="14"/>
                <w:szCs w:val="14"/>
                <w:lang w:eastAsia="sk-SK"/>
              </w:rPr>
              <w:lastRenderedPageBreak/>
              <w:t>6.1 Zabezpečiť objektívne a kultúrne citlivé posudzovanie špeciálnych výchovno-vzdelávacích potrieb žiakov z MRK</w:t>
            </w:r>
          </w:p>
        </w:tc>
        <w:tc>
          <w:tcPr>
            <w:tcW w:w="1138" w:type="dxa"/>
            <w:vMerge w:val="restart"/>
            <w:tcBorders>
              <w:left w:val="single" w:sz="8" w:space="0" w:color="auto"/>
            </w:tcBorders>
            <w:shd w:val="clear" w:color="000000" w:fill="FFFFFF"/>
            <w:vAlign w:val="center"/>
          </w:tcPr>
          <w:p w:rsidR="000C4E15" w:rsidRPr="00FF10A4" w:rsidRDefault="000C4E15" w:rsidP="00EE6EFD">
            <w:pPr>
              <w:spacing w:after="0" w:line="240" w:lineRule="auto"/>
              <w:rPr>
                <w:rFonts w:ascii="Calibri" w:hAnsi="Calibri" w:cs="Calibri"/>
                <w:sz w:val="14"/>
                <w:szCs w:val="14"/>
                <w:lang w:eastAsia="sk-SK"/>
              </w:rPr>
            </w:pPr>
            <w:r>
              <w:rPr>
                <w:rFonts w:ascii="Calibri" w:hAnsi="Calibri" w:cs="Calibri"/>
                <w:sz w:val="14"/>
                <w:szCs w:val="14"/>
                <w:lang w:eastAsia="sk-SK"/>
              </w:rPr>
              <w:t>6.1.1 Vyvinúť a aplikovať kultúrne citlivé diagnostické nástroje na posudzovanie špeciálnych výchovno-vzdelávacích potrieb detí z MRK/SZP a ich školskej spôsobilosti</w:t>
            </w:r>
          </w:p>
        </w:tc>
        <w:tc>
          <w:tcPr>
            <w:tcW w:w="560" w:type="dxa"/>
            <w:vMerge w:val="restart"/>
            <w:shd w:val="clear" w:color="000000" w:fill="FFFFFF"/>
            <w:vAlign w:val="center"/>
          </w:tcPr>
          <w:p w:rsidR="000C4E15" w:rsidRPr="004A2B97" w:rsidRDefault="000C4E15" w:rsidP="005C253E">
            <w:pPr>
              <w:spacing w:after="0" w:line="240" w:lineRule="auto"/>
              <w:jc w:val="center"/>
              <w:rPr>
                <w:rFonts w:ascii="Calibri" w:hAnsi="Calibri" w:cs="Calibri"/>
                <w:b/>
                <w:sz w:val="14"/>
                <w:szCs w:val="14"/>
                <w:u w:val="single"/>
                <w:lang w:eastAsia="sk-SK"/>
              </w:rPr>
            </w:pPr>
            <w:r w:rsidRPr="004A2B97">
              <w:rPr>
                <w:rFonts w:ascii="Calibri" w:hAnsi="Calibri" w:cs="Calibri"/>
                <w:b/>
                <w:sz w:val="14"/>
                <w:szCs w:val="14"/>
                <w:u w:val="single"/>
                <w:lang w:eastAsia="sk-SK"/>
              </w:rPr>
              <w:t>2017</w:t>
            </w:r>
            <w:r w:rsidRPr="005C253E">
              <w:rPr>
                <w:rStyle w:val="Odkaznapoznmkupodiarou"/>
                <w:rFonts w:ascii="Calibri" w:hAnsi="Calibri"/>
                <w:b/>
                <w:sz w:val="16"/>
                <w:szCs w:val="14"/>
                <w:u w:val="single"/>
                <w:lang w:eastAsia="sk-SK"/>
              </w:rPr>
              <w:footnoteReference w:customMarkFollows="1" w:id="6"/>
              <w:t>ii</w:t>
            </w:r>
          </w:p>
        </w:tc>
        <w:tc>
          <w:tcPr>
            <w:tcW w:w="834" w:type="dxa"/>
            <w:vMerge w:val="restart"/>
            <w:shd w:val="clear" w:color="000000" w:fill="FFFFFF"/>
            <w:vAlign w:val="center"/>
          </w:tcPr>
          <w:p w:rsidR="000C4E15"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0C4E15" w:rsidRPr="00AE25CB">
              <w:rPr>
                <w:rFonts w:ascii="Calibri" w:hAnsi="Calibri"/>
                <w:b/>
                <w:sz w:val="14"/>
                <w:lang w:eastAsia="sk-SK"/>
              </w:rPr>
              <w:t xml:space="preserve"> SR</w:t>
            </w:r>
          </w:p>
          <w:p w:rsidR="000C4E15" w:rsidRDefault="000C4E15"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(MV SR/</w:t>
            </w:r>
          </w:p>
          <w:p w:rsidR="000C4E15" w:rsidRDefault="000C4E15" w:rsidP="00EE6EFD">
            <w:pPr>
              <w:spacing w:after="0" w:line="240" w:lineRule="auto"/>
              <w:jc w:val="center"/>
              <w:rPr>
                <w:rFonts w:ascii="Calibri" w:hAnsi="Calibri" w:cs="Calibri"/>
                <w:sz w:val="14"/>
                <w:szCs w:val="14"/>
                <w:lang w:eastAsia="sk-SK"/>
              </w:rPr>
            </w:pPr>
            <w:r>
              <w:rPr>
                <w:rFonts w:ascii="Calibri" w:hAnsi="Calibri" w:cs="Calibri"/>
                <w:sz w:val="14"/>
                <w:szCs w:val="14"/>
                <w:lang w:eastAsia="sk-SK"/>
              </w:rPr>
              <w:t>ÚSVRK)</w:t>
            </w:r>
          </w:p>
        </w:tc>
        <w:tc>
          <w:tcPr>
            <w:tcW w:w="993" w:type="dxa"/>
            <w:vMerge w:val="restart"/>
            <w:shd w:val="clear" w:color="000000" w:fill="FFFFFF"/>
            <w:vAlign w:val="center"/>
          </w:tcPr>
          <w:p w:rsidR="000C4E15" w:rsidRDefault="000C4E15"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0C4E15" w:rsidRDefault="000C4E15" w:rsidP="00F150C9">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40 000</w:t>
            </w:r>
          </w:p>
        </w:tc>
        <w:tc>
          <w:tcPr>
            <w:tcW w:w="881" w:type="dxa"/>
            <w:gridSpan w:val="2"/>
            <w:vMerge w:val="restart"/>
            <w:tcBorders>
              <w:right w:val="single" w:sz="4" w:space="0" w:color="auto"/>
            </w:tcBorders>
            <w:vAlign w:val="center"/>
          </w:tcPr>
          <w:p w:rsidR="000C4E15" w:rsidRDefault="000C4E15"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43" w:type="dxa"/>
            <w:gridSpan w:val="2"/>
            <w:vMerge w:val="restart"/>
            <w:tcBorders>
              <w:left w:val="single" w:sz="4" w:space="0" w:color="auto"/>
              <w:right w:val="single" w:sz="4" w:space="0" w:color="auto"/>
            </w:tcBorders>
            <w:vAlign w:val="center"/>
          </w:tcPr>
          <w:p w:rsidR="000C4E15" w:rsidRDefault="000C4E15" w:rsidP="00436EF5">
            <w:pPr>
              <w:spacing w:after="0" w:line="240" w:lineRule="auto"/>
              <w:jc w:val="center"/>
              <w:rPr>
                <w:rFonts w:ascii="Calibri" w:hAnsi="Calibri" w:cs="Calibri"/>
                <w:sz w:val="14"/>
                <w:szCs w:val="14"/>
                <w:lang w:eastAsia="sk-SK"/>
              </w:rPr>
            </w:pPr>
            <w:r w:rsidRPr="000A3D27">
              <w:rPr>
                <w:rFonts w:ascii="Calibri" w:hAnsi="Calibri" w:cs="Calibri"/>
                <w:sz w:val="14"/>
                <w:szCs w:val="14"/>
                <w:lang w:eastAsia="sk-SK"/>
              </w:rPr>
              <w:t>30</w:t>
            </w:r>
            <w:r>
              <w:rPr>
                <w:rFonts w:ascii="Calibri" w:hAnsi="Calibri" w:cs="Calibri"/>
                <w:sz w:val="14"/>
                <w:szCs w:val="14"/>
                <w:lang w:eastAsia="sk-SK"/>
              </w:rPr>
              <w:t> </w:t>
            </w:r>
            <w:r w:rsidRPr="000A3D27">
              <w:rPr>
                <w:rFonts w:ascii="Calibri" w:hAnsi="Calibri" w:cs="Calibri"/>
                <w:sz w:val="14"/>
                <w:szCs w:val="14"/>
                <w:lang w:eastAsia="sk-SK"/>
              </w:rPr>
              <w:t>604</w:t>
            </w:r>
            <w:r>
              <w:rPr>
                <w:rFonts w:ascii="Calibri" w:hAnsi="Calibri" w:cs="Calibri"/>
                <w:sz w:val="14"/>
                <w:szCs w:val="14"/>
                <w:lang w:eastAsia="sk-SK"/>
              </w:rPr>
              <w:t xml:space="preserve">** </w:t>
            </w: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0C4E15" w:rsidRPr="00D42355" w:rsidRDefault="000C4E15" w:rsidP="00D42355">
            <w:pPr>
              <w:spacing w:after="0" w:line="240" w:lineRule="auto"/>
              <w:jc w:val="center"/>
              <w:rPr>
                <w:rFonts w:ascii="Calibri" w:hAnsi="Calibri" w:cs="Calibri"/>
                <w:sz w:val="14"/>
                <w:szCs w:val="14"/>
                <w:lang w:eastAsia="sk-SK"/>
              </w:rPr>
            </w:pPr>
            <w:r w:rsidRPr="00D42355">
              <w:rPr>
                <w:rFonts w:ascii="Calibri" w:hAnsi="Calibri" w:cs="Calibri"/>
                <w:sz w:val="14"/>
                <w:szCs w:val="14"/>
                <w:lang w:eastAsia="sk-SK"/>
              </w:rPr>
              <w:t>24 913</w:t>
            </w:r>
          </w:p>
        </w:tc>
        <w:tc>
          <w:tcPr>
            <w:tcW w:w="709" w:type="dxa"/>
            <w:vMerge w:val="restart"/>
            <w:tcBorders>
              <w:right w:val="single" w:sz="8" w:space="0" w:color="auto"/>
            </w:tcBorders>
            <w:shd w:val="clear" w:color="auto" w:fill="EAF1DD" w:themeFill="accent3" w:themeFillTint="33"/>
            <w:vAlign w:val="center"/>
          </w:tcPr>
          <w:p w:rsidR="000C4E15" w:rsidRPr="00D42355" w:rsidRDefault="000C4E15" w:rsidP="00D42355">
            <w:pPr>
              <w:spacing w:after="0" w:line="240" w:lineRule="auto"/>
              <w:jc w:val="center"/>
              <w:rPr>
                <w:rFonts w:ascii="Calibri" w:hAnsi="Calibri" w:cs="Calibri"/>
                <w:sz w:val="14"/>
                <w:szCs w:val="14"/>
                <w:lang w:eastAsia="sk-SK"/>
              </w:rPr>
            </w:pPr>
            <w:r w:rsidRPr="00D42355">
              <w:rPr>
                <w:rFonts w:ascii="Calibri" w:hAnsi="Calibri" w:cs="Calibri"/>
                <w:sz w:val="14"/>
                <w:szCs w:val="14"/>
                <w:lang w:eastAsia="sk-SK"/>
              </w:rPr>
              <w:t>VÚDPaP</w:t>
            </w:r>
          </w:p>
        </w:tc>
        <w:tc>
          <w:tcPr>
            <w:tcW w:w="1142" w:type="dxa"/>
            <w:tcBorders>
              <w:left w:val="single" w:sz="8" w:space="0" w:color="auto"/>
            </w:tcBorders>
            <w:shd w:val="clear" w:color="000000" w:fill="FFFFFF"/>
            <w:vAlign w:val="center"/>
          </w:tcPr>
          <w:p w:rsidR="000C4E15" w:rsidRDefault="000C4E15"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Počet žiakov posudzovaných na základe existujúcich a nových diagnostických nástrojov</w:t>
            </w:r>
          </w:p>
        </w:tc>
        <w:tc>
          <w:tcPr>
            <w:tcW w:w="710" w:type="dxa"/>
            <w:tcBorders>
              <w:top w:val="single" w:sz="8" w:space="0" w:color="auto"/>
              <w:right w:val="single" w:sz="4" w:space="0" w:color="auto"/>
            </w:tcBorders>
            <w:noWrap/>
            <w:vAlign w:val="center"/>
          </w:tcPr>
          <w:p w:rsidR="000C4E15" w:rsidRDefault="000C4E15" w:rsidP="00254A65">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top w:val="single" w:sz="8" w:space="0" w:color="auto"/>
              <w:left w:val="single" w:sz="4" w:space="0" w:color="auto"/>
              <w:right w:val="single" w:sz="4" w:space="0" w:color="auto"/>
            </w:tcBorders>
            <w:vAlign w:val="center"/>
          </w:tcPr>
          <w:p w:rsidR="000C4E15" w:rsidRDefault="000C4E15" w:rsidP="00434975">
            <w:pPr>
              <w:spacing w:after="0" w:line="240" w:lineRule="auto"/>
              <w:jc w:val="center"/>
              <w:rPr>
                <w:rFonts w:ascii="Calibri" w:hAnsi="Calibri" w:cs="Calibri"/>
                <w:sz w:val="14"/>
                <w:szCs w:val="14"/>
              </w:rPr>
            </w:pPr>
            <w:r>
              <w:rPr>
                <w:rFonts w:ascii="Calibri" w:hAnsi="Calibri" w:cs="Calibri"/>
                <w:sz w:val="14"/>
                <w:szCs w:val="14"/>
              </w:rPr>
              <w:t>154 354*</w:t>
            </w:r>
          </w:p>
        </w:tc>
        <w:tc>
          <w:tcPr>
            <w:tcW w:w="709" w:type="dxa"/>
            <w:tcBorders>
              <w:top w:val="single" w:sz="8" w:space="0" w:color="auto"/>
              <w:left w:val="single" w:sz="4" w:space="0" w:color="auto"/>
              <w:right w:val="single" w:sz="4" w:space="0" w:color="auto"/>
            </w:tcBorders>
            <w:shd w:val="clear" w:color="auto" w:fill="FFFFFF" w:themeFill="background1"/>
            <w:vAlign w:val="center"/>
          </w:tcPr>
          <w:p w:rsidR="000C4E15" w:rsidRDefault="000C4E15" w:rsidP="00B02D3B">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top w:val="single" w:sz="8" w:space="0" w:color="auto"/>
              <w:left w:val="single" w:sz="4" w:space="0" w:color="auto"/>
            </w:tcBorders>
            <w:shd w:val="clear" w:color="auto" w:fill="EAF1DD" w:themeFill="accent3" w:themeFillTint="33"/>
            <w:vAlign w:val="center"/>
          </w:tcPr>
          <w:p w:rsidR="000C4E15" w:rsidRDefault="000C4E15" w:rsidP="00B02D3B">
            <w:pPr>
              <w:spacing w:after="0" w:line="240" w:lineRule="auto"/>
              <w:jc w:val="center"/>
              <w:rPr>
                <w:rFonts w:ascii="Calibri" w:hAnsi="Calibri" w:cs="Calibri"/>
                <w:sz w:val="14"/>
                <w:szCs w:val="14"/>
              </w:rPr>
            </w:pPr>
            <w:r>
              <w:rPr>
                <w:rFonts w:ascii="Calibri" w:hAnsi="Calibri" w:cs="Calibri"/>
                <w:sz w:val="14"/>
                <w:szCs w:val="14"/>
              </w:rPr>
              <w:t xml:space="preserve">  </w:t>
            </w:r>
            <w:r w:rsidRPr="000E7CD1">
              <w:rPr>
                <w:rFonts w:ascii="Calibri" w:hAnsi="Calibri" w:cs="Calibri"/>
                <w:sz w:val="14"/>
                <w:szCs w:val="14"/>
              </w:rPr>
              <w:t>117 446</w:t>
            </w:r>
            <w:r w:rsidRPr="00290736">
              <w:rPr>
                <w:color w:val="FF0000"/>
                <w:sz w:val="16"/>
                <w:szCs w:val="16"/>
              </w:rPr>
              <w:t xml:space="preserve"> </w:t>
            </w:r>
            <w:r w:rsidRPr="00290736">
              <w:rPr>
                <w:rFonts w:ascii="Calibri" w:hAnsi="Calibri" w:cs="Calibri"/>
                <w:sz w:val="16"/>
                <w:szCs w:val="16"/>
              </w:rPr>
              <w:t xml:space="preserve">  </w:t>
            </w:r>
          </w:p>
        </w:tc>
        <w:tc>
          <w:tcPr>
            <w:tcW w:w="709" w:type="dxa"/>
            <w:vMerge w:val="restart"/>
            <w:shd w:val="clear" w:color="auto" w:fill="EAF1DD" w:themeFill="accent3" w:themeFillTint="33"/>
            <w:vAlign w:val="center"/>
          </w:tcPr>
          <w:p w:rsidR="000C4E15" w:rsidRPr="000E7CD1" w:rsidRDefault="000C4E15" w:rsidP="00EE6EFD">
            <w:pPr>
              <w:spacing w:after="0" w:line="240" w:lineRule="auto"/>
              <w:jc w:val="center"/>
              <w:textAlignment w:val="baseline"/>
              <w:rPr>
                <w:rFonts w:ascii="Calibri" w:hAnsi="Calibri" w:cs="Calibri"/>
                <w:sz w:val="14"/>
                <w:szCs w:val="14"/>
                <w:lang w:eastAsia="sk-SK"/>
              </w:rPr>
            </w:pPr>
            <w:r w:rsidRPr="000E7CD1">
              <w:rPr>
                <w:rFonts w:ascii="Calibri" w:hAnsi="Calibri" w:cs="Calibri"/>
                <w:sz w:val="14"/>
                <w:szCs w:val="14"/>
                <w:lang w:eastAsia="sk-SK"/>
              </w:rPr>
              <w:t xml:space="preserve">splnená/ plní sa priebežne </w:t>
            </w:r>
          </w:p>
        </w:tc>
        <w:tc>
          <w:tcPr>
            <w:tcW w:w="3543" w:type="dxa"/>
            <w:vMerge w:val="restart"/>
            <w:tcBorders>
              <w:right w:val="single" w:sz="8" w:space="0" w:color="auto"/>
            </w:tcBorders>
            <w:shd w:val="clear" w:color="auto" w:fill="EAF1DD" w:themeFill="accent3" w:themeFillTint="33"/>
            <w:vAlign w:val="center"/>
          </w:tcPr>
          <w:p w:rsidR="000C4E15" w:rsidRPr="00D42355" w:rsidRDefault="0002260B" w:rsidP="003436A2">
            <w:pPr>
              <w:spacing w:after="0" w:line="240" w:lineRule="auto"/>
              <w:jc w:val="both"/>
              <w:textAlignment w:val="baseline"/>
              <w:rPr>
                <w:rFonts w:ascii="Calibri" w:hAnsi="Calibri"/>
                <w:sz w:val="14"/>
                <w:szCs w:val="14"/>
                <w:lang w:eastAsia="sk-SK"/>
              </w:rPr>
            </w:pPr>
            <w:r>
              <w:rPr>
                <w:rFonts w:ascii="Calibri" w:hAnsi="Calibri"/>
                <w:color w:val="000000"/>
                <w:sz w:val="14"/>
                <w:szCs w:val="14"/>
                <w:u w:val="single"/>
                <w:lang w:eastAsia="sk-SK"/>
              </w:rPr>
              <w:t>MŠVVŠ</w:t>
            </w:r>
            <w:r w:rsidR="000C4E15" w:rsidRPr="007A61AD">
              <w:rPr>
                <w:rFonts w:ascii="Calibri" w:hAnsi="Calibri"/>
                <w:color w:val="000000"/>
                <w:sz w:val="14"/>
                <w:szCs w:val="14"/>
                <w:u w:val="single"/>
                <w:lang w:eastAsia="sk-SK"/>
              </w:rPr>
              <w:t xml:space="preserve"> SR</w:t>
            </w:r>
            <w:r w:rsidR="000C4E15">
              <w:rPr>
                <w:rFonts w:ascii="Calibri" w:hAnsi="Calibri"/>
                <w:color w:val="000000"/>
                <w:sz w:val="14"/>
                <w:szCs w:val="14"/>
                <w:u w:val="single"/>
                <w:lang w:eastAsia="sk-SK"/>
              </w:rPr>
              <w:t xml:space="preserve">: </w:t>
            </w:r>
            <w:r w:rsidR="000C4E15" w:rsidRPr="00D42355">
              <w:rPr>
                <w:rFonts w:ascii="Calibri" w:hAnsi="Calibri"/>
                <w:sz w:val="14"/>
                <w:szCs w:val="14"/>
                <w:lang w:eastAsia="sk-SK"/>
              </w:rPr>
              <w:t>Sledovanie a spracovávanie údajov o počtoch žiakov diagnostiko</w:t>
            </w:r>
            <w:r w:rsidR="000C4E15">
              <w:rPr>
                <w:rFonts w:ascii="Calibri" w:hAnsi="Calibri"/>
                <w:sz w:val="14"/>
                <w:szCs w:val="14"/>
                <w:lang w:eastAsia="sk-SK"/>
              </w:rPr>
              <w:t>vaných v CPPPaP poskytuje CVTI.</w:t>
            </w:r>
          </w:p>
          <w:p w:rsidR="000C4E15" w:rsidRPr="00D42355" w:rsidRDefault="000C4E15" w:rsidP="003436A2">
            <w:pPr>
              <w:spacing w:after="0" w:line="240" w:lineRule="auto"/>
              <w:jc w:val="both"/>
              <w:textAlignment w:val="baseline"/>
              <w:rPr>
                <w:rFonts w:ascii="Calibri" w:hAnsi="Calibri"/>
                <w:sz w:val="14"/>
                <w:szCs w:val="14"/>
                <w:lang w:eastAsia="sk-SK"/>
              </w:rPr>
            </w:pPr>
            <w:r w:rsidRPr="00D42355">
              <w:rPr>
                <w:rFonts w:ascii="Calibri" w:hAnsi="Calibri"/>
                <w:sz w:val="14"/>
                <w:szCs w:val="14"/>
                <w:lang w:eastAsia="sk-SK"/>
              </w:rPr>
              <w:t xml:space="preserve">Aktivity za VÚDPaP: V r. 2017 bola vydaná a do poradenských zariadení distribuovaná novovytvorená metodika Test školskej pripravenosti na individuálnu administráciu (TŠP-I), zohľadňujúci vývinové špecifiká a možnosti detí z MRK/SZP (kultúrne relevantný prístup). </w:t>
            </w:r>
          </w:p>
          <w:p w:rsidR="000C4E15" w:rsidRPr="00AD0E9E" w:rsidRDefault="000C4E15" w:rsidP="003436A2">
            <w:pPr>
              <w:spacing w:after="0" w:line="240" w:lineRule="auto"/>
              <w:jc w:val="both"/>
              <w:textAlignment w:val="baseline"/>
              <w:rPr>
                <w:rFonts w:ascii="Calibri" w:hAnsi="Calibri"/>
                <w:sz w:val="14"/>
                <w:szCs w:val="14"/>
                <w:lang w:eastAsia="sk-SK"/>
              </w:rPr>
            </w:pPr>
            <w:r w:rsidRPr="00D42355">
              <w:rPr>
                <w:rFonts w:ascii="Calibri" w:hAnsi="Calibri"/>
                <w:sz w:val="14"/>
                <w:szCs w:val="14"/>
                <w:lang w:eastAsia="sk-SK"/>
              </w:rPr>
              <w:t>K TŠP-I ako aj k metodike RR Screening sa pre psychológov poradenských zariadení uskutočnili vzdelávacie semináre vo všetkých regiónoch Slovenska. Obidva testy umožňujú posudzovať dosiahnutú úroveň psychického vývinu relevantnejšie než bež</w:t>
            </w:r>
            <w:r>
              <w:rPr>
                <w:rFonts w:ascii="Calibri" w:hAnsi="Calibri"/>
                <w:sz w:val="14"/>
                <w:szCs w:val="14"/>
                <w:lang w:eastAsia="sk-SK"/>
              </w:rPr>
              <w:t>né psychodiagnostické nástroje.</w:t>
            </w:r>
            <w:r w:rsidR="00AD1368">
              <w:rPr>
                <w:rFonts w:ascii="Calibri" w:hAnsi="Calibri"/>
                <w:sz w:val="14"/>
                <w:szCs w:val="14"/>
                <w:lang w:eastAsia="sk-SK"/>
              </w:rPr>
              <w:t xml:space="preserve"> </w:t>
            </w:r>
            <w:r w:rsidRPr="00AD0E9E">
              <w:rPr>
                <w:rFonts w:ascii="Calibri" w:hAnsi="Calibri"/>
                <w:sz w:val="14"/>
                <w:szCs w:val="14"/>
                <w:lang w:eastAsia="sk-SK"/>
              </w:rPr>
              <w:t>V r. 2018 boli distribuované ďalšie TŠP-I – na základe požiadaviek centier. Boli poskytnuté individuálne konzultácie k testovaniu d</w:t>
            </w:r>
            <w:r w:rsidR="00AD1368">
              <w:rPr>
                <w:rFonts w:ascii="Calibri" w:hAnsi="Calibri"/>
                <w:sz w:val="14"/>
                <w:szCs w:val="14"/>
                <w:lang w:eastAsia="sk-SK"/>
              </w:rPr>
              <w:t xml:space="preserve">etí z MRK zamestnancom poradní. </w:t>
            </w:r>
            <w:r w:rsidRPr="00AD0E9E">
              <w:rPr>
                <w:rFonts w:ascii="Calibri" w:hAnsi="Calibri"/>
                <w:sz w:val="14"/>
                <w:szCs w:val="14"/>
                <w:lang w:eastAsia="sk-SK"/>
              </w:rPr>
              <w:t>V r. 2018 bola aktualizovaná metodická informácia k testovaniu a interpretácii výsledkov detí/žiakov z</w:t>
            </w:r>
            <w:r w:rsidR="00AD1368">
              <w:rPr>
                <w:rFonts w:ascii="Calibri" w:hAnsi="Calibri"/>
                <w:sz w:val="14"/>
                <w:szCs w:val="14"/>
                <w:lang w:eastAsia="sk-SK"/>
              </w:rPr>
              <w:t xml:space="preserve"> MRK pre poradenské zariadenia. </w:t>
            </w:r>
            <w:r w:rsidRPr="00AD0E9E">
              <w:rPr>
                <w:rFonts w:ascii="Calibri" w:hAnsi="Calibri"/>
                <w:sz w:val="14"/>
                <w:szCs w:val="14"/>
                <w:lang w:eastAsia="sk-SK"/>
              </w:rPr>
              <w:t>V rámci úlohy, zadanej VÚDPaP-u na základe AP NRO, ktorá sa realizuje v okr. Kežmarok, pripravujeme a overujeme postupy primeranejšieho diagnostikovania detí z MRK/SZP, ktoré smerujú k preferovaniu kvalitatívneho vyhodnocovania výsledkov testovania v poradenských zariadeniach.</w:t>
            </w:r>
          </w:p>
          <w:p w:rsidR="000C4E15" w:rsidRPr="000E7CD1" w:rsidRDefault="000C4E15" w:rsidP="003436A2">
            <w:pPr>
              <w:spacing w:after="0" w:line="240" w:lineRule="auto"/>
              <w:jc w:val="both"/>
              <w:textAlignment w:val="baseline"/>
              <w:rPr>
                <w:rFonts w:ascii="Calibri" w:hAnsi="Calibri"/>
                <w:sz w:val="14"/>
                <w:szCs w:val="14"/>
                <w:lang w:eastAsia="sk-SK"/>
              </w:rPr>
            </w:pPr>
            <w:r w:rsidRPr="00AD0E9E">
              <w:rPr>
                <w:rFonts w:ascii="Calibri" w:hAnsi="Calibri"/>
                <w:sz w:val="14"/>
                <w:szCs w:val="14"/>
                <w:lang w:eastAsia="sk-SK"/>
              </w:rPr>
              <w:t>Zmena pohľadu na testovaním získané údaje má nasmerovať postupy pri rozvíjaní schopností a predpokladov detí a príp. zistených deficitov. Na posudzovanie mentálnej úrovne detí/žiakov je potrebné individuálne diagnostikovanie, obzvlášť v prípade MRK. Osobitná eviden</w:t>
            </w:r>
            <w:r w:rsidR="00AD1368">
              <w:rPr>
                <w:rFonts w:ascii="Calibri" w:hAnsi="Calibri"/>
                <w:sz w:val="14"/>
                <w:szCs w:val="14"/>
                <w:lang w:eastAsia="sk-SK"/>
              </w:rPr>
              <w:t>cia týchto detí sa však nerobí.</w:t>
            </w:r>
          </w:p>
          <w:p w:rsidR="000C4E15" w:rsidRDefault="000C4E15" w:rsidP="003436A2">
            <w:pPr>
              <w:spacing w:after="0" w:line="240" w:lineRule="auto"/>
              <w:jc w:val="both"/>
              <w:textAlignment w:val="baseline"/>
              <w:rPr>
                <w:rFonts w:ascii="Calibri" w:hAnsi="Calibri"/>
                <w:color w:val="000000"/>
                <w:sz w:val="14"/>
                <w:szCs w:val="14"/>
                <w:lang w:eastAsia="sk-SK"/>
              </w:rPr>
            </w:pPr>
            <w:r w:rsidRPr="000E7CD1">
              <w:rPr>
                <w:rFonts w:ascii="Calibri" w:hAnsi="Calibri"/>
                <w:color w:val="000000"/>
                <w:sz w:val="14"/>
                <w:szCs w:val="14"/>
                <w:lang w:eastAsia="sk-SK"/>
              </w:rPr>
              <w:t xml:space="preserve">Spolu v CPPPaP štátnych aj súkromných </w:t>
            </w:r>
            <w:r>
              <w:rPr>
                <w:rFonts w:ascii="Calibri" w:hAnsi="Calibri"/>
                <w:color w:val="000000"/>
                <w:sz w:val="14"/>
                <w:szCs w:val="14"/>
                <w:lang w:eastAsia="sk-SK"/>
              </w:rPr>
              <w:t xml:space="preserve">bolo v školskom roku 2017/2018 evidovaných: 132 061 klientov. </w:t>
            </w:r>
            <w:r w:rsidRPr="000E7CD1">
              <w:rPr>
                <w:rFonts w:ascii="Calibri" w:hAnsi="Calibri"/>
                <w:color w:val="000000"/>
                <w:sz w:val="14"/>
                <w:szCs w:val="14"/>
                <w:lang w:eastAsia="sk-SK"/>
              </w:rPr>
              <w:t>Diagnostikovaných bolo: 117 446 kl</w:t>
            </w:r>
            <w:r>
              <w:rPr>
                <w:rFonts w:ascii="Calibri" w:hAnsi="Calibri"/>
                <w:color w:val="000000"/>
                <w:sz w:val="14"/>
                <w:szCs w:val="14"/>
                <w:lang w:eastAsia="sk-SK"/>
              </w:rPr>
              <w:t>ientov a z toho: 12 610 zo SZP.</w:t>
            </w:r>
          </w:p>
          <w:p w:rsidR="000C4E15" w:rsidRPr="000E7CD1" w:rsidRDefault="000C4E15"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 xml:space="preserve">* Systém diagnostiky neurčuje či je dieťa zo SZP, ide o bežnú populáciu. Nový systém rediagnostiky bude od 31.8.2018 (taktiež sa to bude týkať bežnej populácie) </w:t>
            </w:r>
          </w:p>
          <w:p w:rsidR="00AD1368" w:rsidRPr="00AD1368" w:rsidRDefault="000C4E15" w:rsidP="003436A2">
            <w:pPr>
              <w:pStyle w:val="Bezriadkovania"/>
              <w:jc w:val="both"/>
              <w:rPr>
                <w:rFonts w:cs="Calibri"/>
                <w:sz w:val="14"/>
                <w:szCs w:val="14"/>
              </w:rPr>
            </w:pPr>
            <w:r>
              <w:rPr>
                <w:rFonts w:asciiTheme="minorHAnsi" w:hAnsiTheme="minorHAnsi"/>
                <w:sz w:val="14"/>
                <w:szCs w:val="14"/>
              </w:rPr>
              <w:t>**</w:t>
            </w:r>
            <w:r w:rsidRPr="00432B24">
              <w:rPr>
                <w:rFonts w:cs="Calibri"/>
                <w:color w:val="FF0000"/>
                <w:sz w:val="14"/>
                <w:szCs w:val="14"/>
              </w:rPr>
              <w:t xml:space="preserve"> </w:t>
            </w:r>
            <w:r w:rsidRPr="00D67709">
              <w:rPr>
                <w:rFonts w:cs="Calibri"/>
                <w:sz w:val="14"/>
                <w:szCs w:val="14"/>
              </w:rPr>
              <w:t>čerpanie k 31.03.2018</w:t>
            </w:r>
          </w:p>
        </w:tc>
      </w:tr>
      <w:tr w:rsidR="000C4E15"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2964"/>
        </w:trPr>
        <w:tc>
          <w:tcPr>
            <w:tcW w:w="1122" w:type="dxa"/>
            <w:vMerge/>
            <w:tcBorders>
              <w:right w:val="single" w:sz="8" w:space="0" w:color="auto"/>
            </w:tcBorders>
            <w:vAlign w:val="center"/>
          </w:tcPr>
          <w:p w:rsidR="000C4E15" w:rsidRPr="000E7F57" w:rsidRDefault="000C4E15"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0C4E15" w:rsidRDefault="000C4E15"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0C4E15" w:rsidRDefault="000C4E15" w:rsidP="003509E4">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0C4E15" w:rsidRDefault="000C4E15" w:rsidP="00EE6EFD">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0C4E15" w:rsidRDefault="000C4E15" w:rsidP="00EE6EFD">
            <w:pPr>
              <w:spacing w:after="0" w:line="240" w:lineRule="auto"/>
              <w:jc w:val="center"/>
              <w:rPr>
                <w:rFonts w:ascii="Calibri" w:hAnsi="Calibri" w:cs="Calibri"/>
                <w:bCs/>
                <w:color w:val="000000"/>
                <w:sz w:val="14"/>
                <w:szCs w:val="14"/>
                <w:lang w:eastAsia="sk-SK"/>
              </w:rPr>
            </w:pPr>
          </w:p>
        </w:tc>
        <w:tc>
          <w:tcPr>
            <w:tcW w:w="881" w:type="dxa"/>
            <w:gridSpan w:val="2"/>
            <w:vMerge/>
            <w:tcBorders>
              <w:right w:val="single" w:sz="4" w:space="0" w:color="auto"/>
            </w:tcBorders>
            <w:vAlign w:val="center"/>
          </w:tcPr>
          <w:p w:rsidR="000C4E15" w:rsidRDefault="000C4E15" w:rsidP="00C45A6C">
            <w:pPr>
              <w:spacing w:after="0" w:line="240" w:lineRule="auto"/>
              <w:jc w:val="center"/>
              <w:rPr>
                <w:rFonts w:ascii="Calibri" w:hAnsi="Calibri" w:cs="Calibri"/>
                <w:sz w:val="14"/>
                <w:szCs w:val="14"/>
                <w:lang w:eastAsia="sk-SK"/>
              </w:rPr>
            </w:pPr>
          </w:p>
        </w:tc>
        <w:tc>
          <w:tcPr>
            <w:tcW w:w="843" w:type="dxa"/>
            <w:gridSpan w:val="2"/>
            <w:vMerge/>
            <w:tcBorders>
              <w:left w:val="single" w:sz="4" w:space="0" w:color="auto"/>
              <w:right w:val="single" w:sz="4" w:space="0" w:color="auto"/>
            </w:tcBorders>
            <w:vAlign w:val="center"/>
          </w:tcPr>
          <w:p w:rsidR="000C4E15" w:rsidRDefault="000C4E15"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0C4E15" w:rsidRDefault="000C4E15"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0C4E15" w:rsidRDefault="000C4E15" w:rsidP="00C45A6C">
            <w:pPr>
              <w:spacing w:after="0" w:line="240" w:lineRule="auto"/>
              <w:jc w:val="center"/>
              <w:rPr>
                <w:rFonts w:ascii="Calibri" w:hAnsi="Calibri" w:cs="Calibri"/>
                <w:sz w:val="14"/>
                <w:szCs w:val="14"/>
                <w:lang w:eastAsia="sk-SK"/>
              </w:rPr>
            </w:pPr>
          </w:p>
        </w:tc>
        <w:tc>
          <w:tcPr>
            <w:tcW w:w="1142" w:type="dxa"/>
            <w:tcBorders>
              <w:left w:val="single" w:sz="8" w:space="0" w:color="auto"/>
              <w:bottom w:val="single" w:sz="4" w:space="0" w:color="auto"/>
            </w:tcBorders>
            <w:shd w:val="clear" w:color="000000" w:fill="FFFFFF"/>
            <w:vAlign w:val="center"/>
          </w:tcPr>
          <w:p w:rsidR="000C4E15" w:rsidRDefault="000C4E15"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Počet a podiel žiakov z MRK zaradených do špeciálnych základných škôl pre žiakov s mentálnym postihnutím po aplikovaní existujúcich a nových diagnostických nástrojov</w:t>
            </w:r>
          </w:p>
        </w:tc>
        <w:tc>
          <w:tcPr>
            <w:tcW w:w="710" w:type="dxa"/>
            <w:tcBorders>
              <w:bottom w:val="single" w:sz="4" w:space="0" w:color="auto"/>
            </w:tcBorders>
            <w:shd w:val="clear" w:color="auto" w:fill="FFFFFF" w:themeFill="background1"/>
            <w:noWrap/>
            <w:vAlign w:val="center"/>
          </w:tcPr>
          <w:p w:rsidR="000C4E15" w:rsidRDefault="000C4E15" w:rsidP="00434975">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bottom w:val="single" w:sz="4" w:space="0" w:color="auto"/>
            </w:tcBorders>
            <w:vAlign w:val="center"/>
          </w:tcPr>
          <w:p w:rsidR="000C4E15" w:rsidRDefault="000C4E15" w:rsidP="00434975">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bottom w:val="single" w:sz="4" w:space="0" w:color="auto"/>
              <w:right w:val="single" w:sz="4" w:space="0" w:color="auto"/>
            </w:tcBorders>
            <w:shd w:val="clear" w:color="auto" w:fill="FFFFFF" w:themeFill="background1"/>
            <w:vAlign w:val="center"/>
          </w:tcPr>
          <w:p w:rsidR="000C4E15" w:rsidRDefault="000C4E15" w:rsidP="003A1C54">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left w:val="single" w:sz="4" w:space="0" w:color="auto"/>
              <w:bottom w:val="single" w:sz="4" w:space="0" w:color="auto"/>
            </w:tcBorders>
            <w:shd w:val="clear" w:color="auto" w:fill="EAF1DD" w:themeFill="accent3" w:themeFillTint="33"/>
            <w:vAlign w:val="center"/>
          </w:tcPr>
          <w:p w:rsidR="000C4E15" w:rsidRDefault="000C4E15" w:rsidP="003A1C54">
            <w:pPr>
              <w:spacing w:after="0" w:line="240" w:lineRule="auto"/>
              <w:jc w:val="center"/>
              <w:rPr>
                <w:rFonts w:ascii="Calibri" w:hAnsi="Calibri" w:cs="Calibri"/>
                <w:sz w:val="14"/>
                <w:szCs w:val="14"/>
              </w:rPr>
            </w:pPr>
            <w:r>
              <w:rPr>
                <w:rFonts w:ascii="Calibri" w:hAnsi="Calibri" w:cs="Calibri"/>
                <w:sz w:val="14"/>
                <w:szCs w:val="14"/>
              </w:rPr>
              <w:t>x</w:t>
            </w:r>
          </w:p>
        </w:tc>
        <w:tc>
          <w:tcPr>
            <w:tcW w:w="709" w:type="dxa"/>
            <w:vMerge/>
            <w:shd w:val="clear" w:color="auto" w:fill="EAF1DD" w:themeFill="accent3" w:themeFillTint="33"/>
            <w:vAlign w:val="center"/>
          </w:tcPr>
          <w:p w:rsidR="000C4E15" w:rsidRPr="00EE6EFD" w:rsidRDefault="000C4E15"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0C4E15" w:rsidRPr="00EE6EFD" w:rsidRDefault="000C4E15" w:rsidP="003436A2">
            <w:pPr>
              <w:spacing w:after="0" w:line="240" w:lineRule="auto"/>
              <w:jc w:val="both"/>
              <w:textAlignment w:val="baseline"/>
              <w:rPr>
                <w:rFonts w:ascii="Calibri" w:hAnsi="Calibri"/>
                <w:color w:val="000000"/>
                <w:sz w:val="14"/>
                <w:szCs w:val="14"/>
                <w:lang w:eastAsia="sk-SK"/>
              </w:rPr>
            </w:pPr>
          </w:p>
        </w:tc>
      </w:tr>
      <w:tr w:rsidR="000C4E15"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747"/>
        </w:trPr>
        <w:tc>
          <w:tcPr>
            <w:tcW w:w="1122" w:type="dxa"/>
            <w:vMerge/>
            <w:tcBorders>
              <w:right w:val="single" w:sz="8" w:space="0" w:color="auto"/>
            </w:tcBorders>
            <w:vAlign w:val="center"/>
          </w:tcPr>
          <w:p w:rsidR="000C4E15" w:rsidRPr="000E7F57" w:rsidRDefault="000C4E15"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0C4E15" w:rsidRDefault="000C4E15"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0C4E15" w:rsidRDefault="000C4E15" w:rsidP="003509E4">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0C4E15" w:rsidRDefault="000C4E15" w:rsidP="00EE6EFD">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0C4E15" w:rsidRDefault="000C4E15" w:rsidP="00EE6EFD">
            <w:pPr>
              <w:spacing w:after="0" w:line="240" w:lineRule="auto"/>
              <w:jc w:val="center"/>
              <w:rPr>
                <w:rFonts w:ascii="Calibri" w:hAnsi="Calibri" w:cs="Calibri"/>
                <w:bCs/>
                <w:color w:val="000000"/>
                <w:sz w:val="14"/>
                <w:szCs w:val="14"/>
                <w:lang w:eastAsia="sk-SK"/>
              </w:rPr>
            </w:pPr>
          </w:p>
        </w:tc>
        <w:tc>
          <w:tcPr>
            <w:tcW w:w="881" w:type="dxa"/>
            <w:gridSpan w:val="2"/>
            <w:vMerge/>
            <w:tcBorders>
              <w:right w:val="single" w:sz="4" w:space="0" w:color="auto"/>
            </w:tcBorders>
            <w:vAlign w:val="center"/>
          </w:tcPr>
          <w:p w:rsidR="000C4E15" w:rsidRDefault="000C4E15" w:rsidP="00C45A6C">
            <w:pPr>
              <w:spacing w:after="0" w:line="240" w:lineRule="auto"/>
              <w:jc w:val="center"/>
              <w:rPr>
                <w:rFonts w:ascii="Calibri" w:hAnsi="Calibri" w:cs="Calibri"/>
                <w:sz w:val="14"/>
                <w:szCs w:val="14"/>
                <w:lang w:eastAsia="sk-SK"/>
              </w:rPr>
            </w:pPr>
          </w:p>
        </w:tc>
        <w:tc>
          <w:tcPr>
            <w:tcW w:w="843" w:type="dxa"/>
            <w:gridSpan w:val="2"/>
            <w:vMerge/>
            <w:tcBorders>
              <w:left w:val="single" w:sz="4" w:space="0" w:color="auto"/>
              <w:right w:val="single" w:sz="4" w:space="0" w:color="auto"/>
            </w:tcBorders>
            <w:vAlign w:val="center"/>
          </w:tcPr>
          <w:p w:rsidR="000C4E15" w:rsidRDefault="000C4E15"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0C4E15" w:rsidRDefault="000C4E15"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0C4E15" w:rsidRDefault="000C4E15" w:rsidP="00C45A6C">
            <w:pPr>
              <w:spacing w:after="0" w:line="240" w:lineRule="auto"/>
              <w:jc w:val="center"/>
              <w:rPr>
                <w:rFonts w:ascii="Calibri" w:hAnsi="Calibri" w:cs="Calibri"/>
                <w:sz w:val="14"/>
                <w:szCs w:val="14"/>
                <w:lang w:eastAsia="sk-SK"/>
              </w:rPr>
            </w:pPr>
          </w:p>
        </w:tc>
        <w:tc>
          <w:tcPr>
            <w:tcW w:w="1142" w:type="dxa"/>
            <w:tcBorders>
              <w:top w:val="single" w:sz="4" w:space="0" w:color="auto"/>
              <w:left w:val="single" w:sz="8" w:space="0" w:color="auto"/>
            </w:tcBorders>
            <w:shd w:val="clear" w:color="000000" w:fill="FFFFFF"/>
            <w:vAlign w:val="center"/>
          </w:tcPr>
          <w:p w:rsidR="00AD1368" w:rsidRDefault="000C4E15" w:rsidP="00AD1368">
            <w:pPr>
              <w:spacing w:after="0" w:line="240" w:lineRule="auto"/>
              <w:ind w:right="-71"/>
              <w:rPr>
                <w:rFonts w:ascii="Calibri" w:hAnsi="Calibri" w:cs="Calibri"/>
                <w:bCs/>
                <w:color w:val="000000"/>
                <w:sz w:val="14"/>
                <w:szCs w:val="14"/>
                <w:lang w:eastAsia="sk-SK"/>
              </w:rPr>
            </w:pPr>
            <w:r>
              <w:rPr>
                <w:rFonts w:ascii="Calibri" w:hAnsi="Calibri" w:cs="Calibri"/>
                <w:bCs/>
                <w:color w:val="000000"/>
                <w:sz w:val="14"/>
                <w:szCs w:val="14"/>
                <w:lang w:eastAsia="sk-SK"/>
              </w:rPr>
              <w:t xml:space="preserve">Počet žiakov zo SZP zaradených </w:t>
            </w:r>
          </w:p>
          <w:p w:rsidR="000C4E15" w:rsidRDefault="000C4E15" w:rsidP="00AD1368">
            <w:pPr>
              <w:spacing w:after="0" w:line="240" w:lineRule="auto"/>
              <w:ind w:right="-71"/>
              <w:rPr>
                <w:rFonts w:ascii="Calibri" w:hAnsi="Calibri" w:cs="Calibri"/>
                <w:bCs/>
                <w:color w:val="000000"/>
                <w:sz w:val="14"/>
                <w:szCs w:val="14"/>
                <w:lang w:eastAsia="sk-SK"/>
              </w:rPr>
            </w:pPr>
            <w:r>
              <w:rPr>
                <w:rFonts w:ascii="Calibri" w:hAnsi="Calibri" w:cs="Calibri"/>
                <w:bCs/>
                <w:color w:val="000000"/>
                <w:sz w:val="14"/>
                <w:szCs w:val="14"/>
                <w:lang w:eastAsia="sk-SK"/>
              </w:rPr>
              <w:t>do špeciálnych a špecializovaných tried bežných základných škôl</w:t>
            </w:r>
          </w:p>
        </w:tc>
        <w:tc>
          <w:tcPr>
            <w:tcW w:w="710" w:type="dxa"/>
            <w:tcBorders>
              <w:top w:val="single" w:sz="4" w:space="0" w:color="auto"/>
              <w:bottom w:val="single" w:sz="8" w:space="0" w:color="auto"/>
            </w:tcBorders>
            <w:shd w:val="clear" w:color="auto" w:fill="FFFFFF" w:themeFill="background1"/>
            <w:noWrap/>
            <w:vAlign w:val="center"/>
          </w:tcPr>
          <w:p w:rsidR="000C4E15" w:rsidRDefault="000C4E15" w:rsidP="00F167B8">
            <w:pPr>
              <w:spacing w:after="0" w:line="240" w:lineRule="auto"/>
              <w:jc w:val="center"/>
              <w:rPr>
                <w:rFonts w:ascii="Calibri" w:hAnsi="Calibri" w:cs="Calibri"/>
                <w:sz w:val="14"/>
                <w:szCs w:val="14"/>
              </w:rPr>
            </w:pPr>
            <w:r>
              <w:rPr>
                <w:rFonts w:ascii="Calibri" w:hAnsi="Calibri" w:cs="Calibri"/>
                <w:sz w:val="14"/>
                <w:szCs w:val="14"/>
              </w:rPr>
              <w:t>N/A</w:t>
            </w:r>
          </w:p>
        </w:tc>
        <w:tc>
          <w:tcPr>
            <w:tcW w:w="708" w:type="dxa"/>
            <w:tcBorders>
              <w:top w:val="single" w:sz="4" w:space="0" w:color="auto"/>
              <w:bottom w:val="single" w:sz="8" w:space="0" w:color="auto"/>
            </w:tcBorders>
            <w:vAlign w:val="center"/>
          </w:tcPr>
          <w:p w:rsidR="000C4E15" w:rsidRDefault="000C4E15" w:rsidP="00F167B8">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top w:val="single" w:sz="4" w:space="0" w:color="auto"/>
              <w:bottom w:val="single" w:sz="8" w:space="0" w:color="auto"/>
              <w:right w:val="single" w:sz="4" w:space="0" w:color="auto"/>
            </w:tcBorders>
            <w:shd w:val="clear" w:color="auto" w:fill="FFFFFF" w:themeFill="background1"/>
            <w:vAlign w:val="center"/>
          </w:tcPr>
          <w:p w:rsidR="000C4E15" w:rsidRDefault="000C4E15" w:rsidP="00F167B8">
            <w:pPr>
              <w:spacing w:after="0" w:line="240" w:lineRule="auto"/>
              <w:jc w:val="center"/>
              <w:rPr>
                <w:rFonts w:ascii="Calibri" w:hAnsi="Calibri" w:cs="Calibri"/>
                <w:sz w:val="14"/>
                <w:szCs w:val="14"/>
              </w:rPr>
            </w:pPr>
            <w:r>
              <w:rPr>
                <w:rFonts w:ascii="Calibri" w:hAnsi="Calibri" w:cs="Calibri"/>
                <w:sz w:val="14"/>
                <w:szCs w:val="14"/>
              </w:rPr>
              <w:t>x</w:t>
            </w:r>
          </w:p>
        </w:tc>
        <w:tc>
          <w:tcPr>
            <w:tcW w:w="709" w:type="dxa"/>
            <w:tcBorders>
              <w:top w:val="single" w:sz="4" w:space="0" w:color="auto"/>
              <w:left w:val="single" w:sz="4" w:space="0" w:color="auto"/>
              <w:bottom w:val="single" w:sz="8" w:space="0" w:color="auto"/>
            </w:tcBorders>
            <w:shd w:val="clear" w:color="auto" w:fill="EAF1DD" w:themeFill="accent3" w:themeFillTint="33"/>
            <w:vAlign w:val="center"/>
          </w:tcPr>
          <w:p w:rsidR="000C4E15" w:rsidRDefault="000C4E15" w:rsidP="00F167B8">
            <w:pPr>
              <w:spacing w:after="0" w:line="240" w:lineRule="auto"/>
              <w:jc w:val="center"/>
              <w:rPr>
                <w:rFonts w:ascii="Calibri" w:hAnsi="Calibri" w:cs="Calibri"/>
                <w:sz w:val="14"/>
                <w:szCs w:val="14"/>
              </w:rPr>
            </w:pPr>
            <w:r>
              <w:rPr>
                <w:rFonts w:ascii="Calibri" w:hAnsi="Calibri" w:cs="Calibri"/>
                <w:sz w:val="14"/>
                <w:szCs w:val="14"/>
              </w:rPr>
              <w:t>x</w:t>
            </w:r>
          </w:p>
        </w:tc>
        <w:tc>
          <w:tcPr>
            <w:tcW w:w="709" w:type="dxa"/>
            <w:vMerge/>
            <w:shd w:val="clear" w:color="auto" w:fill="EAF1DD" w:themeFill="accent3" w:themeFillTint="33"/>
            <w:vAlign w:val="center"/>
          </w:tcPr>
          <w:p w:rsidR="000C4E15" w:rsidRPr="00EE6EFD" w:rsidRDefault="000C4E15"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0C4E15" w:rsidRPr="00EE6EFD" w:rsidRDefault="000C4E15" w:rsidP="003436A2">
            <w:pPr>
              <w:spacing w:after="0" w:line="240" w:lineRule="auto"/>
              <w:jc w:val="both"/>
              <w:textAlignment w:val="baseline"/>
              <w:rPr>
                <w:rFonts w:ascii="Calibri" w:hAnsi="Calibri"/>
                <w:color w:val="000000"/>
                <w:sz w:val="14"/>
                <w:szCs w:val="14"/>
                <w:lang w:eastAsia="sk-SK"/>
              </w:rPr>
            </w:pP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871"/>
        </w:trPr>
        <w:tc>
          <w:tcPr>
            <w:tcW w:w="1122" w:type="dxa"/>
            <w:vMerge/>
            <w:tcBorders>
              <w:right w:val="single" w:sz="8" w:space="0" w:color="auto"/>
            </w:tcBorders>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val="restart"/>
            <w:tcBorders>
              <w:left w:val="single" w:sz="8" w:space="0" w:color="auto"/>
            </w:tcBorders>
            <w:shd w:val="clear" w:color="000000" w:fill="FFFFFF"/>
            <w:vAlign w:val="center"/>
          </w:tcPr>
          <w:p w:rsidR="00815F12" w:rsidRPr="00F92343" w:rsidRDefault="00815F12" w:rsidP="00EE6EFD">
            <w:pPr>
              <w:spacing w:after="0" w:line="240" w:lineRule="auto"/>
              <w:rPr>
                <w:rFonts w:ascii="Calibri" w:hAnsi="Calibri" w:cs="Calibri"/>
                <w:sz w:val="14"/>
                <w:szCs w:val="14"/>
                <w:lang w:eastAsia="sk-SK"/>
              </w:rPr>
            </w:pPr>
            <w:r w:rsidRPr="00FF10A4">
              <w:rPr>
                <w:rFonts w:ascii="Calibri" w:hAnsi="Calibri" w:cs="Calibri"/>
                <w:sz w:val="14"/>
                <w:szCs w:val="14"/>
                <w:lang w:eastAsia="sk-SK"/>
              </w:rPr>
              <w:t xml:space="preserve">6.1.2 Vykonávať podľa potreby  kontrolné diagnostické vyšetrenia žiakov </w:t>
            </w:r>
            <w:r w:rsidRPr="00FF10A4">
              <w:rPr>
                <w:rFonts w:ascii="Calibri" w:hAnsi="Calibri" w:cs="Calibri"/>
                <w:sz w:val="14"/>
                <w:szCs w:val="14"/>
                <w:lang w:eastAsia="sk-SK"/>
              </w:rPr>
              <w:lastRenderedPageBreak/>
              <w:t>v špeciálnych triedach a v špeciálnych základných školách pre žiakov s mentálnym postihnutím</w:t>
            </w:r>
          </w:p>
        </w:tc>
        <w:tc>
          <w:tcPr>
            <w:tcW w:w="560" w:type="dxa"/>
            <w:vMerge w:val="restart"/>
            <w:shd w:val="clear" w:color="000000" w:fill="FFFFFF"/>
            <w:vAlign w:val="center"/>
          </w:tcPr>
          <w:p w:rsidR="00815F12" w:rsidRPr="006176C9" w:rsidRDefault="00815F12" w:rsidP="002C285E">
            <w:pPr>
              <w:spacing w:after="0" w:line="240" w:lineRule="auto"/>
              <w:jc w:val="center"/>
              <w:rPr>
                <w:rFonts w:ascii="Calibri" w:hAnsi="Calibri" w:cs="Calibri"/>
                <w:sz w:val="14"/>
                <w:szCs w:val="14"/>
                <w:lang w:eastAsia="sk-SK"/>
              </w:rPr>
            </w:pPr>
            <w:r w:rsidRPr="006176C9">
              <w:rPr>
                <w:rFonts w:ascii="Calibri" w:hAnsi="Calibri" w:cs="Calibri"/>
                <w:sz w:val="14"/>
                <w:szCs w:val="14"/>
                <w:lang w:eastAsia="sk-SK"/>
              </w:rPr>
              <w:lastRenderedPageBreak/>
              <w:t>2016</w:t>
            </w:r>
          </w:p>
          <w:p w:rsidR="00815F12" w:rsidRPr="009F6BA6" w:rsidRDefault="00815F12" w:rsidP="002C285E">
            <w:pPr>
              <w:spacing w:after="0" w:line="240" w:lineRule="auto"/>
              <w:jc w:val="center"/>
              <w:rPr>
                <w:rFonts w:ascii="Calibri" w:hAnsi="Calibri" w:cs="Calibri"/>
                <w:sz w:val="14"/>
                <w:szCs w:val="14"/>
                <w:lang w:eastAsia="sk-SK"/>
              </w:rPr>
            </w:pPr>
            <w:r w:rsidRPr="009F6BA6">
              <w:rPr>
                <w:rFonts w:ascii="Calibri" w:hAnsi="Calibri" w:cs="Calibri"/>
                <w:sz w:val="14"/>
                <w:szCs w:val="14"/>
                <w:lang w:eastAsia="sk-SK"/>
              </w:rPr>
              <w:t>2017</w:t>
            </w:r>
          </w:p>
          <w:p w:rsidR="00815F12" w:rsidRPr="009F6BA6" w:rsidRDefault="00815F12" w:rsidP="002C285E">
            <w:pPr>
              <w:spacing w:after="0" w:line="240" w:lineRule="auto"/>
              <w:jc w:val="center"/>
              <w:rPr>
                <w:rFonts w:ascii="Calibri" w:hAnsi="Calibri" w:cs="Calibri"/>
                <w:b/>
                <w:sz w:val="14"/>
                <w:szCs w:val="14"/>
                <w:u w:val="single"/>
                <w:lang w:eastAsia="sk-SK"/>
              </w:rPr>
            </w:pPr>
            <w:r w:rsidRPr="009F6BA6">
              <w:rPr>
                <w:rFonts w:ascii="Calibri" w:hAnsi="Calibri" w:cs="Calibri"/>
                <w:b/>
                <w:sz w:val="14"/>
                <w:szCs w:val="14"/>
                <w:u w:val="single"/>
                <w:lang w:eastAsia="sk-SK"/>
              </w:rPr>
              <w:t>2018</w:t>
            </w:r>
          </w:p>
        </w:tc>
        <w:tc>
          <w:tcPr>
            <w:tcW w:w="834" w:type="dxa"/>
            <w:vMerge w:val="restart"/>
            <w:shd w:val="clear" w:color="000000" w:fill="FFFFFF"/>
            <w:vAlign w:val="center"/>
          </w:tcPr>
          <w:p w:rsidR="00815F12" w:rsidRPr="00AE25CB" w:rsidRDefault="0002260B" w:rsidP="002C285E">
            <w:pPr>
              <w:spacing w:after="0" w:line="240" w:lineRule="auto"/>
              <w:jc w:val="center"/>
              <w:rPr>
                <w:rFonts w:ascii="Calibri" w:hAnsi="Calibri"/>
                <w:b/>
                <w:sz w:val="14"/>
                <w:lang w:eastAsia="sk-SK"/>
              </w:rPr>
            </w:pPr>
            <w:r>
              <w:rPr>
                <w:rFonts w:ascii="Calibri" w:hAnsi="Calibri"/>
                <w:b/>
                <w:sz w:val="14"/>
                <w:lang w:eastAsia="sk-SK"/>
              </w:rPr>
              <w:t>MŠVVŠ</w:t>
            </w:r>
            <w:r w:rsidR="00815F12" w:rsidRPr="00AE25CB">
              <w:rPr>
                <w:rFonts w:ascii="Calibri" w:hAnsi="Calibri"/>
                <w:b/>
                <w:sz w:val="14"/>
                <w:lang w:eastAsia="sk-SK"/>
              </w:rPr>
              <w:t xml:space="preserve"> SR</w:t>
            </w:r>
          </w:p>
          <w:p w:rsidR="00815F12" w:rsidRDefault="00815F12" w:rsidP="002C285E">
            <w:pPr>
              <w:spacing w:after="0" w:line="240" w:lineRule="auto"/>
              <w:jc w:val="center"/>
              <w:rPr>
                <w:rFonts w:ascii="Calibri" w:hAnsi="Calibri" w:cs="Calibri"/>
                <w:sz w:val="14"/>
                <w:szCs w:val="14"/>
                <w:lang w:eastAsia="sk-SK"/>
              </w:rPr>
            </w:pPr>
            <w:r>
              <w:rPr>
                <w:rFonts w:ascii="Calibri" w:hAnsi="Calibri" w:cs="Calibri"/>
                <w:sz w:val="14"/>
                <w:szCs w:val="14"/>
                <w:lang w:eastAsia="sk-SK"/>
              </w:rPr>
              <w:t>(MV SR/</w:t>
            </w:r>
          </w:p>
          <w:p w:rsidR="00815F12" w:rsidRDefault="00815F12" w:rsidP="002C285E">
            <w:pPr>
              <w:spacing w:after="0" w:line="240" w:lineRule="auto"/>
              <w:jc w:val="center"/>
              <w:rPr>
                <w:rFonts w:ascii="Calibri" w:hAnsi="Calibri" w:cs="Calibri"/>
                <w:sz w:val="14"/>
                <w:szCs w:val="14"/>
                <w:lang w:eastAsia="sk-SK"/>
              </w:rPr>
            </w:pPr>
            <w:r>
              <w:rPr>
                <w:rFonts w:ascii="Calibri" w:hAnsi="Calibri" w:cs="Calibri"/>
                <w:sz w:val="14"/>
                <w:szCs w:val="14"/>
                <w:lang w:eastAsia="sk-SK"/>
              </w:rPr>
              <w:t>ÚSVRK</w:t>
            </w:r>
          </w:p>
        </w:tc>
        <w:tc>
          <w:tcPr>
            <w:tcW w:w="993" w:type="dxa"/>
            <w:vMerge w:val="restart"/>
            <w:shd w:val="clear" w:color="000000" w:fill="FFFFFF"/>
            <w:vAlign w:val="center"/>
          </w:tcPr>
          <w:p w:rsidR="00815F1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815F12" w:rsidRDefault="00815F12" w:rsidP="00EE6EFD">
            <w:pPr>
              <w:spacing w:after="0" w:line="240" w:lineRule="auto"/>
              <w:jc w:val="center"/>
              <w:rPr>
                <w:rFonts w:ascii="Calibri" w:hAnsi="Calibri" w:cs="Calibri"/>
                <w:bCs/>
                <w:color w:val="000000"/>
                <w:sz w:val="14"/>
                <w:szCs w:val="14"/>
                <w:lang w:eastAsia="sk-SK"/>
              </w:rPr>
            </w:pPr>
            <w:r w:rsidRPr="00FF10A4">
              <w:rPr>
                <w:rFonts w:ascii="Calibri" w:hAnsi="Calibri" w:cs="Calibri"/>
                <w:bCs/>
                <w:color w:val="000000"/>
                <w:sz w:val="14"/>
                <w:szCs w:val="14"/>
                <w:lang w:eastAsia="sk-SK"/>
              </w:rPr>
              <w:t>316 368</w:t>
            </w:r>
          </w:p>
        </w:tc>
        <w:tc>
          <w:tcPr>
            <w:tcW w:w="881" w:type="dxa"/>
            <w:gridSpan w:val="2"/>
            <w:vMerge w:val="restart"/>
            <w:tcBorders>
              <w:right w:val="single" w:sz="8" w:space="0" w:color="auto"/>
            </w:tcBorders>
            <w:shd w:val="clear" w:color="000000" w:fill="FFFFFF"/>
            <w:vAlign w:val="center"/>
          </w:tcPr>
          <w:p w:rsidR="00815F12" w:rsidRPr="00436EF5" w:rsidRDefault="00815F12" w:rsidP="00436EF5">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16 300</w:t>
            </w:r>
          </w:p>
        </w:tc>
        <w:tc>
          <w:tcPr>
            <w:tcW w:w="843" w:type="dxa"/>
            <w:gridSpan w:val="2"/>
            <w:vMerge w:val="restart"/>
            <w:tcBorders>
              <w:right w:val="single" w:sz="4" w:space="0" w:color="auto"/>
            </w:tcBorders>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16 500</w:t>
            </w:r>
          </w:p>
        </w:tc>
        <w:tc>
          <w:tcPr>
            <w:tcW w:w="850" w:type="dxa"/>
            <w:gridSpan w:val="3"/>
            <w:vMerge w:val="restart"/>
            <w:tcBorders>
              <w:left w:val="single" w:sz="4" w:space="0" w:color="auto"/>
              <w:right w:val="single" w:sz="8" w:space="0" w:color="auto"/>
            </w:tcBorders>
            <w:shd w:val="clear" w:color="auto" w:fill="EAF1DD" w:themeFill="accent3" w:themeFillTint="33"/>
            <w:vAlign w:val="center"/>
          </w:tcPr>
          <w:p w:rsidR="00815F12" w:rsidRDefault="000C4E15" w:rsidP="000C4E15">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815F12" w:rsidRDefault="0002260B" w:rsidP="009F1253">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0C4E15">
              <w:rPr>
                <w:rFonts w:ascii="Calibri" w:hAnsi="Calibri" w:cs="Calibri"/>
                <w:sz w:val="14"/>
                <w:szCs w:val="14"/>
                <w:lang w:eastAsia="sk-SK"/>
              </w:rPr>
              <w:t xml:space="preserve"> SR </w:t>
            </w:r>
          </w:p>
        </w:tc>
        <w:tc>
          <w:tcPr>
            <w:tcW w:w="1142" w:type="dxa"/>
            <w:tcBorders>
              <w:left w:val="single" w:sz="8" w:space="0" w:color="auto"/>
            </w:tcBorders>
            <w:shd w:val="clear" w:color="000000" w:fill="FFFFFF"/>
            <w:vAlign w:val="center"/>
          </w:tcPr>
          <w:p w:rsidR="00815F12" w:rsidRDefault="00815F12" w:rsidP="00EE6EFD">
            <w:pPr>
              <w:spacing w:after="0" w:line="240" w:lineRule="auto"/>
              <w:rPr>
                <w:rFonts w:ascii="Calibri" w:hAnsi="Calibri" w:cs="Calibri"/>
                <w:bCs/>
                <w:color w:val="000000"/>
                <w:sz w:val="14"/>
                <w:szCs w:val="14"/>
                <w:lang w:eastAsia="sk-SK"/>
              </w:rPr>
            </w:pPr>
            <w:r w:rsidRPr="00FF10A4">
              <w:rPr>
                <w:rFonts w:ascii="Calibri" w:hAnsi="Calibri" w:cs="Calibri"/>
                <w:bCs/>
                <w:color w:val="000000"/>
                <w:sz w:val="14"/>
                <w:szCs w:val="14"/>
                <w:lang w:eastAsia="sk-SK"/>
              </w:rPr>
              <w:t>Počet realizovaných kontrolných diagnostických vyšetrení</w:t>
            </w:r>
          </w:p>
        </w:tc>
        <w:tc>
          <w:tcPr>
            <w:tcW w:w="710" w:type="dxa"/>
            <w:tcBorders>
              <w:top w:val="single" w:sz="8" w:space="0" w:color="auto"/>
            </w:tcBorders>
            <w:noWrap/>
            <w:vAlign w:val="center"/>
          </w:tcPr>
          <w:p w:rsidR="00815F12" w:rsidRPr="00566B57" w:rsidRDefault="00815F12" w:rsidP="00485A28">
            <w:pPr>
              <w:pStyle w:val="paragraph"/>
              <w:spacing w:before="0" w:after="0"/>
              <w:jc w:val="center"/>
              <w:textAlignment w:val="baseline"/>
              <w:rPr>
                <w:rFonts w:asciiTheme="minorHAnsi" w:hAnsiTheme="minorHAnsi" w:cs="Calibri"/>
                <w:sz w:val="14"/>
                <w:szCs w:val="14"/>
              </w:rPr>
            </w:pPr>
            <w:r>
              <w:rPr>
                <w:rFonts w:ascii="Calibri" w:hAnsi="Calibri" w:cs="Calibri"/>
                <w:bCs/>
                <w:color w:val="000000"/>
                <w:sz w:val="14"/>
                <w:szCs w:val="14"/>
              </w:rPr>
              <w:t>34*</w:t>
            </w:r>
          </w:p>
        </w:tc>
        <w:tc>
          <w:tcPr>
            <w:tcW w:w="708" w:type="dxa"/>
            <w:tcBorders>
              <w:top w:val="single" w:sz="4" w:space="0" w:color="auto"/>
            </w:tcBorders>
            <w:vAlign w:val="center"/>
          </w:tcPr>
          <w:p w:rsidR="00815F12" w:rsidRPr="00566B57" w:rsidRDefault="00815F12" w:rsidP="00B21AAF">
            <w:pPr>
              <w:spacing w:after="0" w:line="240" w:lineRule="auto"/>
              <w:jc w:val="center"/>
              <w:rPr>
                <w:rFonts w:cs="Calibri"/>
                <w:sz w:val="14"/>
                <w:szCs w:val="14"/>
              </w:rPr>
            </w:pPr>
            <w:r>
              <w:rPr>
                <w:rFonts w:cs="Calibri"/>
                <w:sz w:val="14"/>
                <w:szCs w:val="14"/>
              </w:rPr>
              <w:t>68</w:t>
            </w:r>
          </w:p>
        </w:tc>
        <w:tc>
          <w:tcPr>
            <w:tcW w:w="709" w:type="dxa"/>
            <w:tcBorders>
              <w:top w:val="single" w:sz="4" w:space="0" w:color="auto"/>
              <w:right w:val="single" w:sz="4" w:space="0" w:color="auto"/>
            </w:tcBorders>
            <w:shd w:val="clear" w:color="auto" w:fill="FFFFFF" w:themeFill="background1"/>
            <w:vAlign w:val="center"/>
          </w:tcPr>
          <w:p w:rsidR="00815F12" w:rsidRPr="00566B57" w:rsidRDefault="00CC2FFE" w:rsidP="009F1253">
            <w:pPr>
              <w:spacing w:after="0" w:line="240" w:lineRule="auto"/>
              <w:jc w:val="center"/>
              <w:rPr>
                <w:rFonts w:cs="Calibri"/>
                <w:sz w:val="14"/>
                <w:szCs w:val="14"/>
              </w:rPr>
            </w:pPr>
            <w:r>
              <w:rPr>
                <w:rFonts w:cs="Calibri"/>
                <w:sz w:val="14"/>
                <w:szCs w:val="14"/>
              </w:rPr>
              <w:t>60</w:t>
            </w:r>
          </w:p>
        </w:tc>
        <w:tc>
          <w:tcPr>
            <w:tcW w:w="709" w:type="dxa"/>
            <w:tcBorders>
              <w:top w:val="single" w:sz="4" w:space="0" w:color="auto"/>
              <w:left w:val="single" w:sz="4" w:space="0" w:color="auto"/>
            </w:tcBorders>
            <w:shd w:val="clear" w:color="auto" w:fill="EAF1DD" w:themeFill="accent3" w:themeFillTint="33"/>
            <w:vAlign w:val="center"/>
          </w:tcPr>
          <w:p w:rsidR="00815F12" w:rsidRPr="00566B57" w:rsidRDefault="000C4E15" w:rsidP="009F1253">
            <w:pPr>
              <w:spacing w:after="0" w:line="240" w:lineRule="auto"/>
              <w:jc w:val="center"/>
              <w:rPr>
                <w:rFonts w:cs="Calibri"/>
                <w:sz w:val="14"/>
                <w:szCs w:val="14"/>
              </w:rPr>
            </w:pPr>
            <w:r>
              <w:rPr>
                <w:rFonts w:cs="Calibri"/>
                <w:sz w:val="14"/>
                <w:szCs w:val="14"/>
              </w:rPr>
              <w:t>0</w:t>
            </w:r>
          </w:p>
        </w:tc>
        <w:tc>
          <w:tcPr>
            <w:tcW w:w="709" w:type="dxa"/>
            <w:vMerge w:val="restart"/>
            <w:shd w:val="clear" w:color="auto" w:fill="EAF1DD" w:themeFill="accent3" w:themeFillTint="33"/>
            <w:vAlign w:val="center"/>
          </w:tcPr>
          <w:p w:rsidR="00815F12" w:rsidRPr="00EE6EFD" w:rsidRDefault="000C4E15" w:rsidP="009F1253">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 xml:space="preserve">je v riešení </w:t>
            </w:r>
          </w:p>
        </w:tc>
        <w:tc>
          <w:tcPr>
            <w:tcW w:w="3543" w:type="dxa"/>
            <w:vMerge w:val="restart"/>
            <w:tcBorders>
              <w:right w:val="single" w:sz="8" w:space="0" w:color="auto"/>
            </w:tcBorders>
            <w:shd w:val="clear" w:color="auto" w:fill="EAF1DD" w:themeFill="accent3" w:themeFillTint="33"/>
            <w:vAlign w:val="center"/>
          </w:tcPr>
          <w:p w:rsidR="00BE64DE" w:rsidRDefault="00BE64DE" w:rsidP="003436A2">
            <w:pPr>
              <w:spacing w:after="0" w:line="240" w:lineRule="auto"/>
              <w:jc w:val="both"/>
              <w:textAlignment w:val="baseline"/>
              <w:rPr>
                <w:rFonts w:ascii="Calibri" w:hAnsi="Calibri"/>
                <w:color w:val="000000"/>
                <w:sz w:val="14"/>
                <w:szCs w:val="14"/>
                <w:u w:val="single"/>
                <w:lang w:eastAsia="sk-SK"/>
              </w:rPr>
            </w:pPr>
          </w:p>
          <w:p w:rsidR="00BE64DE" w:rsidRDefault="00BE64DE" w:rsidP="003436A2">
            <w:pPr>
              <w:spacing w:after="0" w:line="240" w:lineRule="auto"/>
              <w:jc w:val="both"/>
              <w:textAlignment w:val="baseline"/>
              <w:rPr>
                <w:rFonts w:ascii="Calibri" w:hAnsi="Calibri"/>
                <w:color w:val="000000"/>
                <w:sz w:val="14"/>
                <w:szCs w:val="14"/>
                <w:u w:val="single"/>
                <w:lang w:eastAsia="sk-SK"/>
              </w:rPr>
            </w:pPr>
          </w:p>
          <w:p w:rsidR="00167D76" w:rsidRDefault="0002260B"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u w:val="single"/>
                <w:lang w:eastAsia="sk-SK"/>
              </w:rPr>
              <w:t>MŠVVŠ</w:t>
            </w:r>
            <w:r w:rsidR="007A61AD" w:rsidRPr="007A61AD">
              <w:rPr>
                <w:rFonts w:ascii="Calibri" w:hAnsi="Calibri"/>
                <w:color w:val="000000"/>
                <w:sz w:val="14"/>
                <w:szCs w:val="14"/>
                <w:u w:val="single"/>
                <w:lang w:eastAsia="sk-SK"/>
              </w:rPr>
              <w:t xml:space="preserve"> SR</w:t>
            </w:r>
            <w:r w:rsidR="007A61AD" w:rsidRPr="000C4E15">
              <w:rPr>
                <w:rFonts w:ascii="Calibri" w:hAnsi="Calibri"/>
                <w:color w:val="000000"/>
                <w:sz w:val="14"/>
                <w:szCs w:val="14"/>
                <w:lang w:eastAsia="sk-SK"/>
              </w:rPr>
              <w:t xml:space="preserve">: </w:t>
            </w:r>
            <w:r w:rsidR="000C4E15" w:rsidRPr="000C4E15">
              <w:rPr>
                <w:rFonts w:ascii="Calibri" w:hAnsi="Calibri"/>
                <w:color w:val="000000"/>
                <w:sz w:val="14"/>
                <w:szCs w:val="14"/>
                <w:lang w:eastAsia="sk-SK"/>
              </w:rPr>
              <w:t>V priebehu roka 2018 nebola požiadavka vykonať kontrolné diagnostických vyšetrenia.</w:t>
            </w:r>
          </w:p>
          <w:p w:rsidR="003436A2" w:rsidRDefault="003436A2" w:rsidP="003436A2">
            <w:pPr>
              <w:spacing w:after="0" w:line="240" w:lineRule="auto"/>
              <w:jc w:val="both"/>
              <w:textAlignment w:val="baseline"/>
              <w:rPr>
                <w:rFonts w:ascii="Calibri" w:hAnsi="Calibri"/>
                <w:color w:val="000000"/>
                <w:sz w:val="14"/>
                <w:szCs w:val="14"/>
                <w:lang w:eastAsia="sk-SK"/>
              </w:rPr>
            </w:pPr>
          </w:p>
          <w:p w:rsidR="00A46B13" w:rsidRDefault="00A46B13" w:rsidP="003436A2">
            <w:pPr>
              <w:spacing w:after="0" w:line="240" w:lineRule="auto"/>
              <w:jc w:val="both"/>
              <w:textAlignment w:val="baseline"/>
              <w:rPr>
                <w:rFonts w:ascii="Calibri" w:hAnsi="Calibri"/>
                <w:color w:val="000000"/>
                <w:sz w:val="14"/>
                <w:szCs w:val="14"/>
                <w:lang w:eastAsia="sk-SK"/>
              </w:rPr>
            </w:pPr>
          </w:p>
          <w:p w:rsidR="000C4E15" w:rsidRDefault="000C4E15" w:rsidP="003436A2">
            <w:pPr>
              <w:spacing w:after="0" w:line="240" w:lineRule="auto"/>
              <w:jc w:val="both"/>
              <w:textAlignment w:val="baseline"/>
              <w:rPr>
                <w:rFonts w:ascii="Calibri" w:hAnsi="Calibri"/>
                <w:color w:val="000000"/>
                <w:sz w:val="14"/>
                <w:szCs w:val="14"/>
                <w:lang w:eastAsia="sk-SK"/>
              </w:rPr>
            </w:pPr>
          </w:p>
          <w:p w:rsidR="00815F12" w:rsidRPr="00222873" w:rsidRDefault="00815F12"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*Údaj je zo všetkých krajov SR. Počet žiakov preradených do ZŠ na základe kontrolných diagnostických vyšetrení žiakov z mentálnym postihnutím. Nemôžeme konštatovať, že všetci žiaci boli z MRK.</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260"/>
        </w:trPr>
        <w:tc>
          <w:tcPr>
            <w:tcW w:w="1122" w:type="dxa"/>
            <w:vMerge/>
            <w:tcBorders>
              <w:right w:val="single" w:sz="8" w:space="0" w:color="auto"/>
            </w:tcBorders>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815F12" w:rsidRPr="00FF10A4" w:rsidRDefault="00815F1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15F12" w:rsidRPr="006176C9" w:rsidRDefault="00815F12" w:rsidP="002C285E">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815F12" w:rsidRDefault="00815F12" w:rsidP="002C285E">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815F12" w:rsidRPr="00FF10A4" w:rsidRDefault="00815F12" w:rsidP="00EE6EFD">
            <w:pPr>
              <w:spacing w:after="0" w:line="240" w:lineRule="auto"/>
              <w:jc w:val="center"/>
              <w:rPr>
                <w:rFonts w:ascii="Calibri" w:hAnsi="Calibri" w:cs="Calibri"/>
                <w:bCs/>
                <w:color w:val="000000"/>
                <w:sz w:val="14"/>
                <w:szCs w:val="14"/>
                <w:lang w:eastAsia="sk-SK"/>
              </w:rPr>
            </w:pPr>
          </w:p>
        </w:tc>
        <w:tc>
          <w:tcPr>
            <w:tcW w:w="881" w:type="dxa"/>
            <w:gridSpan w:val="2"/>
            <w:vMerge/>
            <w:tcBorders>
              <w:right w:val="single" w:sz="8" w:space="0" w:color="auto"/>
            </w:tcBorders>
            <w:shd w:val="clear" w:color="000000" w:fill="FFFFFF"/>
            <w:vAlign w:val="center"/>
          </w:tcPr>
          <w:p w:rsidR="00815F12" w:rsidRPr="004A43DF" w:rsidRDefault="00815F12" w:rsidP="00C45A6C">
            <w:pPr>
              <w:spacing w:after="0" w:line="240" w:lineRule="auto"/>
              <w:jc w:val="center"/>
              <w:rPr>
                <w:rFonts w:ascii="Calibri" w:hAnsi="Calibri" w:cs="Calibri"/>
                <w:bCs/>
                <w:color w:val="000000"/>
                <w:sz w:val="14"/>
                <w:szCs w:val="14"/>
                <w:lang w:eastAsia="sk-SK"/>
              </w:rPr>
            </w:pPr>
          </w:p>
        </w:tc>
        <w:tc>
          <w:tcPr>
            <w:tcW w:w="843" w:type="dxa"/>
            <w:gridSpan w:val="2"/>
            <w:vMerge/>
            <w:tcBorders>
              <w:right w:val="single" w:sz="4" w:space="0" w:color="auto"/>
            </w:tcBorders>
            <w:vAlign w:val="center"/>
          </w:tcPr>
          <w:p w:rsidR="00815F12" w:rsidRDefault="00815F12" w:rsidP="00C45A6C">
            <w:pPr>
              <w:spacing w:after="0" w:line="240" w:lineRule="auto"/>
              <w:jc w:val="center"/>
              <w:rPr>
                <w:rFonts w:ascii="Calibri" w:hAnsi="Calibri" w:cs="Calibri"/>
                <w:sz w:val="14"/>
                <w:szCs w:val="14"/>
                <w:lang w:eastAsia="sk-SK"/>
              </w:rPr>
            </w:pPr>
          </w:p>
        </w:tc>
        <w:tc>
          <w:tcPr>
            <w:tcW w:w="850" w:type="dxa"/>
            <w:gridSpan w:val="3"/>
            <w:vMerge/>
            <w:tcBorders>
              <w:left w:val="single" w:sz="4" w:space="0" w:color="auto"/>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15F12" w:rsidRPr="004A43DF" w:rsidRDefault="00815F12" w:rsidP="002C285E">
            <w:pPr>
              <w:spacing w:after="0" w:line="240" w:lineRule="auto"/>
              <w:jc w:val="center"/>
              <w:rPr>
                <w:rFonts w:ascii="Calibri" w:hAnsi="Calibri" w:cs="Calibri"/>
                <w:color w:val="000000"/>
                <w:sz w:val="14"/>
                <w:szCs w:val="14"/>
                <w:lang w:eastAsia="sk-SK"/>
              </w:rPr>
            </w:pPr>
          </w:p>
        </w:tc>
        <w:tc>
          <w:tcPr>
            <w:tcW w:w="1142" w:type="dxa"/>
            <w:tcBorders>
              <w:left w:val="single" w:sz="8" w:space="0" w:color="auto"/>
            </w:tcBorders>
            <w:shd w:val="clear" w:color="000000" w:fill="FFFFFF"/>
            <w:vAlign w:val="center"/>
          </w:tcPr>
          <w:p w:rsidR="00815F12" w:rsidRDefault="00815F12" w:rsidP="00EE6EFD">
            <w:pPr>
              <w:spacing w:after="0" w:line="240" w:lineRule="auto"/>
              <w:rPr>
                <w:rFonts w:ascii="Calibri" w:hAnsi="Calibri" w:cs="Calibri"/>
                <w:bCs/>
                <w:color w:val="000000"/>
                <w:sz w:val="14"/>
                <w:szCs w:val="14"/>
                <w:lang w:eastAsia="sk-SK"/>
              </w:rPr>
            </w:pPr>
            <w:r w:rsidRPr="00FF10A4">
              <w:rPr>
                <w:rFonts w:ascii="Calibri" w:hAnsi="Calibri" w:cs="Calibri"/>
                <w:bCs/>
                <w:color w:val="000000"/>
                <w:sz w:val="14"/>
                <w:szCs w:val="14"/>
                <w:lang w:eastAsia="sk-SK"/>
              </w:rPr>
              <w:t>Počet žiakov preradených do základných škôl na základe kontrolných diagnostických vyšetrení</w:t>
            </w:r>
          </w:p>
        </w:tc>
        <w:tc>
          <w:tcPr>
            <w:tcW w:w="710" w:type="dxa"/>
            <w:tcBorders>
              <w:bottom w:val="single" w:sz="8" w:space="0" w:color="auto"/>
            </w:tcBorders>
            <w:shd w:val="clear" w:color="auto" w:fill="FFFFFF" w:themeFill="background1"/>
            <w:noWrap/>
            <w:vAlign w:val="center"/>
          </w:tcPr>
          <w:p w:rsidR="00815F12" w:rsidRPr="007F186B" w:rsidRDefault="00815F12" w:rsidP="007F186B">
            <w:pPr>
              <w:pStyle w:val="paragraph"/>
              <w:spacing w:before="0" w:after="0"/>
              <w:jc w:val="center"/>
              <w:textAlignment w:val="baseline"/>
              <w:rPr>
                <w:rFonts w:ascii="Calibri" w:hAnsi="Calibri" w:cs="Calibri"/>
                <w:bCs/>
                <w:color w:val="000000"/>
                <w:sz w:val="14"/>
                <w:szCs w:val="14"/>
              </w:rPr>
            </w:pPr>
            <w:r w:rsidRPr="00485A28">
              <w:rPr>
                <w:rFonts w:ascii="Calibri" w:hAnsi="Calibri" w:cs="Calibri"/>
                <w:bCs/>
                <w:color w:val="000000"/>
                <w:sz w:val="14"/>
                <w:szCs w:val="14"/>
                <w:shd w:val="clear" w:color="auto" w:fill="FFFFFF" w:themeFill="background1"/>
              </w:rPr>
              <w:t>4</w:t>
            </w:r>
          </w:p>
        </w:tc>
        <w:tc>
          <w:tcPr>
            <w:tcW w:w="708" w:type="dxa"/>
            <w:tcBorders>
              <w:right w:val="single" w:sz="4" w:space="0" w:color="auto"/>
            </w:tcBorders>
            <w:vAlign w:val="center"/>
          </w:tcPr>
          <w:p w:rsidR="00815F12" w:rsidRDefault="0051009B" w:rsidP="00434975">
            <w:pPr>
              <w:spacing w:after="0" w:line="240" w:lineRule="auto"/>
              <w:jc w:val="center"/>
              <w:rPr>
                <w:rFonts w:ascii="Calibri" w:hAnsi="Calibri" w:cs="Calibri"/>
                <w:sz w:val="14"/>
                <w:szCs w:val="14"/>
              </w:rPr>
            </w:pPr>
            <w:r>
              <w:rPr>
                <w:rFonts w:ascii="Calibri" w:hAnsi="Calibri" w:cs="Calibri"/>
                <w:sz w:val="14"/>
                <w:szCs w:val="14"/>
              </w:rPr>
              <w:t>83*</w:t>
            </w:r>
          </w:p>
        </w:tc>
        <w:tc>
          <w:tcPr>
            <w:tcW w:w="709" w:type="dxa"/>
            <w:tcBorders>
              <w:left w:val="single" w:sz="4" w:space="0" w:color="auto"/>
              <w:right w:val="single" w:sz="4" w:space="0" w:color="auto"/>
            </w:tcBorders>
            <w:shd w:val="clear" w:color="auto" w:fill="FFFFFF" w:themeFill="background1"/>
            <w:vAlign w:val="center"/>
          </w:tcPr>
          <w:p w:rsidR="00815F12" w:rsidRDefault="00CC2FFE" w:rsidP="009F1253">
            <w:pPr>
              <w:spacing w:after="0" w:line="240" w:lineRule="auto"/>
              <w:jc w:val="center"/>
              <w:rPr>
                <w:rFonts w:ascii="Calibri" w:hAnsi="Calibri" w:cs="Calibri"/>
                <w:sz w:val="14"/>
                <w:szCs w:val="14"/>
              </w:rPr>
            </w:pPr>
            <w:r>
              <w:rPr>
                <w:rFonts w:ascii="Calibri" w:hAnsi="Calibri" w:cs="Calibri"/>
                <w:sz w:val="14"/>
                <w:szCs w:val="14"/>
              </w:rPr>
              <w:t>N/A</w:t>
            </w:r>
          </w:p>
        </w:tc>
        <w:tc>
          <w:tcPr>
            <w:tcW w:w="709" w:type="dxa"/>
            <w:tcBorders>
              <w:left w:val="single" w:sz="4" w:space="0" w:color="auto"/>
            </w:tcBorders>
            <w:shd w:val="clear" w:color="auto" w:fill="EAF1DD" w:themeFill="accent3" w:themeFillTint="33"/>
            <w:vAlign w:val="center"/>
          </w:tcPr>
          <w:p w:rsidR="00815F12" w:rsidRDefault="000C4E15" w:rsidP="009F1253">
            <w:pPr>
              <w:spacing w:after="0" w:line="240" w:lineRule="auto"/>
              <w:jc w:val="center"/>
              <w:rPr>
                <w:rFonts w:ascii="Calibri" w:hAnsi="Calibri" w:cs="Calibri"/>
                <w:sz w:val="14"/>
                <w:szCs w:val="14"/>
              </w:rPr>
            </w:pPr>
            <w:r>
              <w:rPr>
                <w:rFonts w:ascii="Calibri" w:hAnsi="Calibri" w:cs="Calibri"/>
                <w:sz w:val="14"/>
                <w:szCs w:val="14"/>
              </w:rPr>
              <w:t>0</w:t>
            </w:r>
          </w:p>
        </w:tc>
        <w:tc>
          <w:tcPr>
            <w:tcW w:w="709" w:type="dxa"/>
            <w:vMerge/>
            <w:shd w:val="clear" w:color="auto" w:fill="EAF1DD" w:themeFill="accent3" w:themeFillTint="33"/>
            <w:vAlign w:val="center"/>
          </w:tcPr>
          <w:p w:rsidR="00815F12" w:rsidRPr="00EE6EFD" w:rsidRDefault="00815F1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815F12" w:rsidRPr="00EE6EFD" w:rsidRDefault="00815F12" w:rsidP="003436A2">
            <w:pPr>
              <w:spacing w:after="0" w:line="240" w:lineRule="auto"/>
              <w:jc w:val="both"/>
              <w:textAlignment w:val="baseline"/>
              <w:rPr>
                <w:rFonts w:ascii="Calibri" w:hAnsi="Calibri"/>
                <w:color w:val="000000"/>
                <w:sz w:val="14"/>
                <w:szCs w:val="14"/>
                <w:lang w:eastAsia="sk-SK"/>
              </w:rPr>
            </w:pP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426"/>
        </w:trPr>
        <w:tc>
          <w:tcPr>
            <w:tcW w:w="1122" w:type="dxa"/>
            <w:vMerge/>
            <w:tcBorders>
              <w:right w:val="single" w:sz="8" w:space="0" w:color="auto"/>
            </w:tcBorders>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tcBorders>
              <w:left w:val="single" w:sz="8" w:space="0" w:color="auto"/>
            </w:tcBorders>
            <w:shd w:val="clear" w:color="auto" w:fill="FFFFFF" w:themeFill="background1"/>
            <w:vAlign w:val="center"/>
          </w:tcPr>
          <w:p w:rsidR="00815F12" w:rsidRPr="003B73C6" w:rsidRDefault="00815F12" w:rsidP="00EE6EFD">
            <w:pPr>
              <w:spacing w:after="0" w:line="240" w:lineRule="auto"/>
              <w:rPr>
                <w:rFonts w:ascii="Calibri" w:hAnsi="Calibri" w:cs="Calibri"/>
                <w:sz w:val="14"/>
                <w:szCs w:val="14"/>
                <w:lang w:eastAsia="sk-SK"/>
              </w:rPr>
            </w:pPr>
            <w:r w:rsidRPr="003B73C6">
              <w:rPr>
                <w:rFonts w:ascii="Calibri" w:hAnsi="Calibri" w:cs="Calibri"/>
                <w:sz w:val="14"/>
                <w:szCs w:val="14"/>
                <w:lang w:eastAsia="sk-SK"/>
              </w:rPr>
              <w:t>6.1.3 Upraviť postup a metodiku pri získavaní informovaného súhlasu zákonného zástupcu dieťaťa na jeho zaradenie do špeciálnej školy alebo špeciálnej triedy základnej školy</w:t>
            </w:r>
          </w:p>
        </w:tc>
        <w:tc>
          <w:tcPr>
            <w:tcW w:w="560" w:type="dxa"/>
            <w:shd w:val="clear" w:color="auto" w:fill="FFFFFF" w:themeFill="background1"/>
            <w:vAlign w:val="center"/>
          </w:tcPr>
          <w:p w:rsidR="00815F12" w:rsidRPr="003B73C6" w:rsidRDefault="00815F12" w:rsidP="003509E4">
            <w:pPr>
              <w:spacing w:after="0" w:line="240" w:lineRule="auto"/>
              <w:jc w:val="center"/>
              <w:rPr>
                <w:rFonts w:ascii="Calibri" w:hAnsi="Calibri" w:cs="Calibri"/>
                <w:sz w:val="14"/>
                <w:szCs w:val="14"/>
                <w:lang w:eastAsia="sk-SK"/>
              </w:rPr>
            </w:pPr>
            <w:r w:rsidRPr="00025008">
              <w:rPr>
                <w:rFonts w:ascii="Calibri" w:hAnsi="Calibri" w:cs="Calibri"/>
                <w:b/>
                <w:sz w:val="14"/>
                <w:szCs w:val="14"/>
                <w:u w:val="single"/>
                <w:lang w:eastAsia="sk-SK"/>
              </w:rPr>
              <w:t>2016</w:t>
            </w:r>
            <w:r w:rsidRPr="005C253E">
              <w:rPr>
                <w:rStyle w:val="Odkaznapoznmkupodiarou"/>
                <w:rFonts w:ascii="Calibri" w:hAnsi="Calibri"/>
                <w:sz w:val="16"/>
                <w:szCs w:val="14"/>
                <w:lang w:eastAsia="sk-SK"/>
              </w:rPr>
              <w:footnoteReference w:customMarkFollows="1" w:id="7"/>
              <w:t>i</w:t>
            </w:r>
          </w:p>
        </w:tc>
        <w:tc>
          <w:tcPr>
            <w:tcW w:w="834" w:type="dxa"/>
            <w:shd w:val="clear" w:color="auto" w:fill="FFFFFF" w:themeFill="background1"/>
            <w:vAlign w:val="center"/>
          </w:tcPr>
          <w:p w:rsidR="00815F12" w:rsidRDefault="00815F12" w:rsidP="00EE6EFD">
            <w:pPr>
              <w:spacing w:after="0" w:line="240" w:lineRule="auto"/>
              <w:jc w:val="center"/>
              <w:rPr>
                <w:rFonts w:ascii="Calibri" w:hAnsi="Calibri"/>
                <w:b/>
                <w:sz w:val="14"/>
                <w:lang w:eastAsia="sk-SK"/>
              </w:rPr>
            </w:pPr>
            <w:r w:rsidRPr="00AE25CB">
              <w:rPr>
                <w:rFonts w:ascii="Calibri" w:hAnsi="Calibri"/>
                <w:b/>
                <w:sz w:val="14"/>
                <w:lang w:eastAsia="sk-SK"/>
              </w:rPr>
              <w:t>MV SR/</w:t>
            </w:r>
          </w:p>
          <w:p w:rsidR="00815F12" w:rsidRPr="00AE25CB" w:rsidRDefault="00815F12" w:rsidP="00EE6EFD">
            <w:pPr>
              <w:spacing w:after="0" w:line="240" w:lineRule="auto"/>
              <w:jc w:val="center"/>
              <w:rPr>
                <w:rFonts w:ascii="Calibri" w:hAnsi="Calibri"/>
                <w:b/>
                <w:sz w:val="14"/>
                <w:lang w:eastAsia="sk-SK"/>
              </w:rPr>
            </w:pPr>
            <w:r>
              <w:rPr>
                <w:rFonts w:ascii="Calibri" w:hAnsi="Calibri"/>
                <w:b/>
                <w:sz w:val="14"/>
                <w:lang w:eastAsia="sk-SK"/>
              </w:rPr>
              <w:t>ÚSVRK</w:t>
            </w:r>
          </w:p>
          <w:p w:rsidR="00815F12" w:rsidRPr="003B73C6" w:rsidRDefault="00815F12" w:rsidP="00EE6EFD">
            <w:pPr>
              <w:spacing w:after="0" w:line="240" w:lineRule="auto"/>
              <w:jc w:val="center"/>
              <w:rPr>
                <w:rFonts w:ascii="Calibri" w:hAnsi="Calibri" w:cs="Calibri"/>
                <w:sz w:val="14"/>
                <w:szCs w:val="14"/>
                <w:lang w:eastAsia="sk-SK"/>
              </w:rPr>
            </w:pPr>
            <w:r w:rsidRPr="003B73C6">
              <w:rPr>
                <w:rFonts w:ascii="Calibri" w:hAnsi="Calibri" w:cs="Calibri"/>
                <w:sz w:val="14"/>
                <w:szCs w:val="14"/>
                <w:lang w:eastAsia="sk-SK"/>
              </w:rPr>
              <w:t>(</w:t>
            </w:r>
            <w:r w:rsidR="0002260B">
              <w:rPr>
                <w:rFonts w:ascii="Calibri" w:hAnsi="Calibri" w:cs="Calibri"/>
                <w:sz w:val="14"/>
                <w:szCs w:val="14"/>
                <w:lang w:eastAsia="sk-SK"/>
              </w:rPr>
              <w:t>MŠVVŠ</w:t>
            </w:r>
            <w:r w:rsidRPr="003B73C6">
              <w:rPr>
                <w:rFonts w:ascii="Calibri" w:hAnsi="Calibri" w:cs="Calibri"/>
                <w:sz w:val="14"/>
                <w:szCs w:val="14"/>
                <w:lang w:eastAsia="sk-SK"/>
              </w:rPr>
              <w:t xml:space="preserve"> SR)</w:t>
            </w:r>
          </w:p>
        </w:tc>
        <w:tc>
          <w:tcPr>
            <w:tcW w:w="993" w:type="dxa"/>
            <w:shd w:val="clear" w:color="auto" w:fill="FFFFFF" w:themeFill="background1"/>
            <w:vAlign w:val="center"/>
          </w:tcPr>
          <w:p w:rsidR="00815F12" w:rsidRPr="003B73C6" w:rsidRDefault="00815F12" w:rsidP="00F150C9">
            <w:pPr>
              <w:spacing w:after="0" w:line="240" w:lineRule="auto"/>
              <w:jc w:val="center"/>
              <w:rPr>
                <w:rFonts w:ascii="Calibri" w:hAnsi="Calibri" w:cs="Calibri"/>
                <w:bCs/>
                <w:color w:val="000000"/>
                <w:sz w:val="14"/>
                <w:szCs w:val="14"/>
                <w:lang w:eastAsia="sk-SK"/>
              </w:rPr>
            </w:pPr>
            <w:r w:rsidRPr="003B73C6">
              <w:rPr>
                <w:rFonts w:ascii="Calibri" w:hAnsi="Calibri" w:cs="Calibri"/>
                <w:bCs/>
                <w:color w:val="000000"/>
                <w:sz w:val="14"/>
                <w:szCs w:val="14"/>
                <w:lang w:eastAsia="sk-SK"/>
              </w:rPr>
              <w:t>x</w:t>
            </w:r>
          </w:p>
        </w:tc>
        <w:tc>
          <w:tcPr>
            <w:tcW w:w="2574" w:type="dxa"/>
            <w:gridSpan w:val="7"/>
            <w:tcBorders>
              <w:right w:val="single" w:sz="8" w:space="0" w:color="auto"/>
            </w:tcBorders>
            <w:shd w:val="clear" w:color="auto" w:fill="FFFFFF" w:themeFill="background1"/>
            <w:vAlign w:val="center"/>
          </w:tcPr>
          <w:p w:rsidR="00815F12" w:rsidRPr="003B73C6" w:rsidRDefault="00815F12" w:rsidP="009F6BA6">
            <w:pPr>
              <w:spacing w:after="0" w:line="240" w:lineRule="auto"/>
              <w:jc w:val="center"/>
              <w:rPr>
                <w:rFonts w:ascii="Calibri" w:hAnsi="Calibri" w:cs="Calibri"/>
                <w:sz w:val="14"/>
                <w:szCs w:val="14"/>
                <w:lang w:eastAsia="sk-SK"/>
              </w:rPr>
            </w:pPr>
            <w:r w:rsidRPr="003B73C6">
              <w:rPr>
                <w:rFonts w:ascii="Calibri" w:hAnsi="Calibri" w:cs="Calibri"/>
                <w:sz w:val="14"/>
                <w:szCs w:val="14"/>
                <w:lang w:eastAsia="sk-SK"/>
              </w:rPr>
              <w:t>x</w:t>
            </w:r>
          </w:p>
        </w:tc>
        <w:tc>
          <w:tcPr>
            <w:tcW w:w="709" w:type="dxa"/>
            <w:tcBorders>
              <w:right w:val="single" w:sz="8" w:space="0" w:color="auto"/>
            </w:tcBorders>
            <w:shd w:val="clear" w:color="auto" w:fill="EAF1DD" w:themeFill="accent3" w:themeFillTint="33"/>
            <w:vAlign w:val="center"/>
          </w:tcPr>
          <w:p w:rsidR="00815F12" w:rsidRPr="003B73C6" w:rsidRDefault="006E0C36" w:rsidP="00C45A6C">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142" w:type="dxa"/>
            <w:tcBorders>
              <w:left w:val="single" w:sz="8" w:space="0" w:color="auto"/>
            </w:tcBorders>
            <w:shd w:val="clear" w:color="auto" w:fill="FFFFFF" w:themeFill="background1"/>
            <w:vAlign w:val="center"/>
          </w:tcPr>
          <w:p w:rsidR="00815F12" w:rsidRPr="003B73C6" w:rsidRDefault="00815F12"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 xml:space="preserve">Upravená metodika na získavanie </w:t>
            </w:r>
            <w:r w:rsidRPr="003B73C6">
              <w:rPr>
                <w:rFonts w:ascii="Calibri" w:hAnsi="Calibri" w:cs="Calibri"/>
                <w:bCs/>
                <w:color w:val="000000"/>
                <w:sz w:val="14"/>
                <w:szCs w:val="14"/>
                <w:lang w:eastAsia="sk-SK"/>
              </w:rPr>
              <w:t>informovaného súhlasu</w:t>
            </w:r>
          </w:p>
        </w:tc>
        <w:tc>
          <w:tcPr>
            <w:tcW w:w="710" w:type="dxa"/>
            <w:tcBorders>
              <w:top w:val="single" w:sz="8" w:space="0" w:color="auto"/>
            </w:tcBorders>
            <w:shd w:val="clear" w:color="auto" w:fill="FFFFFF" w:themeFill="background1"/>
            <w:noWrap/>
            <w:vAlign w:val="center"/>
          </w:tcPr>
          <w:p w:rsidR="00815F12" w:rsidRPr="003B73C6" w:rsidRDefault="00815F12" w:rsidP="00434975">
            <w:pPr>
              <w:spacing w:after="0" w:line="240" w:lineRule="auto"/>
              <w:jc w:val="center"/>
              <w:rPr>
                <w:rFonts w:ascii="Calibri" w:hAnsi="Calibri" w:cs="Calibri"/>
                <w:sz w:val="14"/>
                <w:szCs w:val="14"/>
              </w:rPr>
            </w:pPr>
            <w:r>
              <w:rPr>
                <w:rFonts w:ascii="Calibri" w:hAnsi="Calibri" w:cs="Calibri"/>
                <w:sz w:val="14"/>
                <w:szCs w:val="14"/>
              </w:rPr>
              <w:t>0*</w:t>
            </w:r>
          </w:p>
        </w:tc>
        <w:tc>
          <w:tcPr>
            <w:tcW w:w="708" w:type="dxa"/>
            <w:tcBorders>
              <w:top w:val="single" w:sz="8" w:space="0" w:color="auto"/>
              <w:right w:val="single" w:sz="4" w:space="0" w:color="auto"/>
            </w:tcBorders>
            <w:vAlign w:val="center"/>
          </w:tcPr>
          <w:p w:rsidR="00815F12" w:rsidRPr="003B73C6" w:rsidRDefault="00815F12" w:rsidP="00295D5F">
            <w:pPr>
              <w:spacing w:after="0" w:line="240" w:lineRule="auto"/>
              <w:jc w:val="center"/>
              <w:rPr>
                <w:rFonts w:ascii="Calibri" w:hAnsi="Calibri" w:cs="Calibri"/>
                <w:sz w:val="14"/>
                <w:szCs w:val="14"/>
              </w:rPr>
            </w:pPr>
            <w:r>
              <w:rPr>
                <w:rFonts w:ascii="Calibri" w:hAnsi="Calibri" w:cs="Calibri"/>
                <w:sz w:val="14"/>
                <w:szCs w:val="14"/>
              </w:rPr>
              <w:t>0</w:t>
            </w:r>
          </w:p>
        </w:tc>
        <w:tc>
          <w:tcPr>
            <w:tcW w:w="709" w:type="dxa"/>
            <w:tcBorders>
              <w:top w:val="single" w:sz="8" w:space="0" w:color="auto"/>
              <w:left w:val="single" w:sz="4" w:space="0" w:color="auto"/>
              <w:right w:val="single" w:sz="4" w:space="0" w:color="auto"/>
            </w:tcBorders>
            <w:shd w:val="clear" w:color="auto" w:fill="FFFFFF" w:themeFill="background1"/>
            <w:vAlign w:val="center"/>
          </w:tcPr>
          <w:p w:rsidR="00815F12" w:rsidRPr="003B73C6" w:rsidRDefault="00CC2FFE"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top w:val="single" w:sz="8" w:space="0" w:color="auto"/>
              <w:left w:val="single" w:sz="4" w:space="0" w:color="auto"/>
            </w:tcBorders>
            <w:shd w:val="clear" w:color="auto" w:fill="EAF1DD" w:themeFill="accent3" w:themeFillTint="33"/>
            <w:vAlign w:val="center"/>
          </w:tcPr>
          <w:p w:rsidR="00815F12" w:rsidRPr="003B73C6" w:rsidRDefault="006E0C36" w:rsidP="00434975">
            <w:pPr>
              <w:spacing w:after="0" w:line="240" w:lineRule="auto"/>
              <w:jc w:val="center"/>
              <w:rPr>
                <w:rFonts w:ascii="Calibri" w:hAnsi="Calibri" w:cs="Calibri"/>
                <w:sz w:val="14"/>
                <w:szCs w:val="14"/>
              </w:rPr>
            </w:pPr>
            <w:r>
              <w:rPr>
                <w:rFonts w:ascii="Calibri" w:hAnsi="Calibri" w:cs="Calibri"/>
                <w:sz w:val="14"/>
                <w:szCs w:val="14"/>
              </w:rPr>
              <w:t>0</w:t>
            </w:r>
          </w:p>
        </w:tc>
        <w:tc>
          <w:tcPr>
            <w:tcW w:w="709" w:type="dxa"/>
            <w:shd w:val="clear" w:color="auto" w:fill="EAF1DD" w:themeFill="accent3" w:themeFillTint="33"/>
            <w:vAlign w:val="center"/>
          </w:tcPr>
          <w:p w:rsidR="00815F12" w:rsidRPr="003B73C6" w:rsidRDefault="00815F12" w:rsidP="003E2897">
            <w:pPr>
              <w:spacing w:after="0" w:line="240" w:lineRule="auto"/>
              <w:jc w:val="center"/>
              <w:textAlignment w:val="baseline"/>
              <w:rPr>
                <w:rFonts w:ascii="Calibri" w:hAnsi="Calibri" w:cs="Calibri"/>
                <w:color w:val="000000"/>
                <w:sz w:val="14"/>
                <w:szCs w:val="14"/>
                <w:lang w:eastAsia="sk-SK"/>
              </w:rPr>
            </w:pPr>
            <w:r w:rsidRPr="003B73C6">
              <w:rPr>
                <w:rStyle w:val="normaltextrun"/>
                <w:rFonts w:ascii="Calibri" w:hAnsi="Calibri"/>
                <w:sz w:val="14"/>
                <w:szCs w:val="14"/>
              </w:rPr>
              <w:t xml:space="preserve"> </w:t>
            </w:r>
            <w:r w:rsidR="0006229E">
              <w:rPr>
                <w:rStyle w:val="normaltextrun"/>
                <w:rFonts w:ascii="Calibri" w:hAnsi="Calibri"/>
                <w:sz w:val="14"/>
                <w:szCs w:val="14"/>
              </w:rPr>
              <w:t xml:space="preserve">je v riešení </w:t>
            </w:r>
          </w:p>
        </w:tc>
        <w:tc>
          <w:tcPr>
            <w:tcW w:w="3543" w:type="dxa"/>
            <w:tcBorders>
              <w:right w:val="single" w:sz="8" w:space="0" w:color="auto"/>
            </w:tcBorders>
            <w:shd w:val="clear" w:color="auto" w:fill="EAF1DD" w:themeFill="accent3" w:themeFillTint="33"/>
            <w:vAlign w:val="center"/>
          </w:tcPr>
          <w:p w:rsidR="00815F12" w:rsidRPr="003B73C6" w:rsidRDefault="0006229E"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u w:val="single"/>
                <w:lang w:eastAsia="sk-SK"/>
              </w:rPr>
              <w:t>MV SR/ ÚSVRK</w:t>
            </w:r>
            <w:r>
              <w:rPr>
                <w:rFonts w:ascii="Calibri" w:hAnsi="Calibri"/>
                <w:color w:val="000000"/>
                <w:sz w:val="14"/>
                <w:szCs w:val="14"/>
                <w:lang w:eastAsia="sk-SK"/>
              </w:rPr>
              <w:t xml:space="preserve">: V roku 2017 sa ÚSVRK zúčastnil na viacerých rokovaniach s VOP, ŠŠI a príslušným odborom </w:t>
            </w:r>
            <w:r w:rsidR="0002260B">
              <w:rPr>
                <w:rFonts w:ascii="Calibri" w:hAnsi="Calibri"/>
                <w:color w:val="000000"/>
                <w:sz w:val="14"/>
                <w:szCs w:val="14"/>
                <w:lang w:eastAsia="sk-SK"/>
              </w:rPr>
              <w:t>MŠVVŠ</w:t>
            </w:r>
            <w:r>
              <w:rPr>
                <w:rFonts w:ascii="Calibri" w:hAnsi="Calibri"/>
                <w:color w:val="000000"/>
                <w:sz w:val="14"/>
                <w:szCs w:val="14"/>
                <w:lang w:eastAsia="sk-SK"/>
              </w:rPr>
              <w:t xml:space="preserve"> SR ohľadom témy získavania </w:t>
            </w:r>
            <w:r>
              <w:rPr>
                <w:rFonts w:ascii="Calibri" w:hAnsi="Calibri" w:cs="Calibri"/>
                <w:sz w:val="14"/>
                <w:szCs w:val="14"/>
                <w:lang w:eastAsia="sk-SK"/>
              </w:rPr>
              <w:t xml:space="preserve">informovaného súhlasu zákonného zástupcu dieťaťa na jeho zaradenie do špeciálnej školy alebo špeciálnej triedy základnej školy. Výstupom naďalej prebiehajúcich rokovaní bude upravená metodika </w:t>
            </w:r>
            <w:r>
              <w:rPr>
                <w:rFonts w:ascii="Calibri" w:hAnsi="Calibri" w:cs="Calibri"/>
                <w:bCs/>
                <w:color w:val="000000"/>
                <w:sz w:val="14"/>
                <w:szCs w:val="14"/>
                <w:lang w:eastAsia="sk-SK"/>
              </w:rPr>
              <w:t xml:space="preserve">na získavanie informovaného súhlas. </w:t>
            </w:r>
            <w:r>
              <w:rPr>
                <w:rFonts w:ascii="Calibri" w:hAnsi="Calibri"/>
                <w:color w:val="000000"/>
                <w:sz w:val="14"/>
                <w:szCs w:val="14"/>
                <w:lang w:eastAsia="sk-SK"/>
              </w:rPr>
              <w:t>Vydanie tejto metodiky bolo presunuté na prvý polrok roku 2019.</w:t>
            </w:r>
          </w:p>
        </w:tc>
      </w:tr>
      <w:tr w:rsidR="00AD0E9E"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514"/>
        </w:trPr>
        <w:tc>
          <w:tcPr>
            <w:tcW w:w="1122" w:type="dxa"/>
            <w:vMerge/>
            <w:tcBorders>
              <w:right w:val="single" w:sz="8" w:space="0" w:color="auto"/>
            </w:tcBorders>
            <w:vAlign w:val="center"/>
          </w:tcPr>
          <w:p w:rsidR="00AD0E9E" w:rsidRPr="00085E03" w:rsidRDefault="00AD0E9E" w:rsidP="00EE6EFD">
            <w:pPr>
              <w:spacing w:after="0" w:line="240" w:lineRule="auto"/>
              <w:rPr>
                <w:rFonts w:ascii="Calibri" w:hAnsi="Calibri" w:cs="Calibri"/>
                <w:sz w:val="14"/>
                <w:szCs w:val="14"/>
                <w:lang w:eastAsia="sk-SK"/>
              </w:rPr>
            </w:pPr>
          </w:p>
        </w:tc>
        <w:tc>
          <w:tcPr>
            <w:tcW w:w="1138" w:type="dxa"/>
            <w:vMerge w:val="restart"/>
            <w:tcBorders>
              <w:left w:val="single" w:sz="8" w:space="0" w:color="auto"/>
            </w:tcBorders>
            <w:shd w:val="clear" w:color="000000" w:fill="FFFFFF"/>
            <w:vAlign w:val="center"/>
          </w:tcPr>
          <w:p w:rsidR="00AD0E9E" w:rsidRDefault="00AD0E9E" w:rsidP="00EE6EFD">
            <w:pPr>
              <w:spacing w:after="0" w:line="240" w:lineRule="auto"/>
              <w:rPr>
                <w:rFonts w:ascii="Calibri" w:hAnsi="Calibri" w:cs="Calibri"/>
                <w:sz w:val="14"/>
                <w:szCs w:val="14"/>
                <w:lang w:eastAsia="sk-SK"/>
              </w:rPr>
            </w:pPr>
            <w:r w:rsidRPr="00FF10A4">
              <w:rPr>
                <w:rFonts w:ascii="Calibri" w:hAnsi="Calibri" w:cs="Calibri"/>
                <w:sz w:val="14"/>
                <w:szCs w:val="14"/>
                <w:lang w:eastAsia="sk-SK"/>
              </w:rPr>
              <w:t>6.1.4 Realizovať kontrolu vykonávania diagnostických vyšetrení v  školských zariadeniach výchovného</w:t>
            </w:r>
          </w:p>
          <w:p w:rsidR="00AD0E9E" w:rsidRPr="00F92343" w:rsidRDefault="00AD0E9E" w:rsidP="00EE6EFD">
            <w:pPr>
              <w:spacing w:after="0" w:line="240" w:lineRule="auto"/>
              <w:rPr>
                <w:rFonts w:ascii="Calibri" w:hAnsi="Calibri" w:cs="Calibri"/>
                <w:sz w:val="14"/>
                <w:szCs w:val="14"/>
                <w:lang w:eastAsia="sk-SK"/>
              </w:rPr>
            </w:pPr>
            <w:r>
              <w:rPr>
                <w:rFonts w:ascii="Calibri" w:hAnsi="Calibri" w:cs="Calibri"/>
                <w:sz w:val="14"/>
                <w:szCs w:val="14"/>
                <w:lang w:eastAsia="sk-SK"/>
              </w:rPr>
              <w:t>poradenstva a prevencie</w:t>
            </w:r>
          </w:p>
        </w:tc>
        <w:tc>
          <w:tcPr>
            <w:tcW w:w="560" w:type="dxa"/>
            <w:vMerge w:val="restart"/>
            <w:shd w:val="clear" w:color="000000" w:fill="FFFFFF"/>
            <w:vAlign w:val="center"/>
          </w:tcPr>
          <w:p w:rsidR="00AD0E9E" w:rsidRPr="006176C9" w:rsidRDefault="00AD0E9E" w:rsidP="00B21AAF">
            <w:pPr>
              <w:spacing w:after="0" w:line="240" w:lineRule="auto"/>
              <w:jc w:val="center"/>
              <w:rPr>
                <w:rFonts w:ascii="Calibri" w:hAnsi="Calibri" w:cs="Calibri"/>
                <w:sz w:val="14"/>
                <w:szCs w:val="14"/>
                <w:lang w:eastAsia="sk-SK"/>
              </w:rPr>
            </w:pPr>
            <w:r w:rsidRPr="006176C9">
              <w:rPr>
                <w:rFonts w:ascii="Calibri" w:hAnsi="Calibri" w:cs="Calibri"/>
                <w:sz w:val="14"/>
                <w:szCs w:val="14"/>
                <w:lang w:eastAsia="sk-SK"/>
              </w:rPr>
              <w:t>2016</w:t>
            </w:r>
          </w:p>
          <w:p w:rsidR="00AD0E9E" w:rsidRPr="009F6BA6" w:rsidRDefault="00AD0E9E" w:rsidP="00B21AAF">
            <w:pPr>
              <w:spacing w:after="0" w:line="240" w:lineRule="auto"/>
              <w:jc w:val="center"/>
              <w:rPr>
                <w:rFonts w:ascii="Calibri" w:hAnsi="Calibri" w:cs="Calibri"/>
                <w:sz w:val="14"/>
                <w:szCs w:val="14"/>
                <w:lang w:eastAsia="sk-SK"/>
              </w:rPr>
            </w:pPr>
            <w:r w:rsidRPr="009F6BA6">
              <w:rPr>
                <w:rFonts w:ascii="Calibri" w:hAnsi="Calibri" w:cs="Calibri"/>
                <w:sz w:val="14"/>
                <w:szCs w:val="14"/>
                <w:lang w:eastAsia="sk-SK"/>
              </w:rPr>
              <w:t>2017</w:t>
            </w:r>
          </w:p>
          <w:p w:rsidR="00AD0E9E" w:rsidRPr="009F6BA6" w:rsidRDefault="00AD0E9E" w:rsidP="00B21AAF">
            <w:pPr>
              <w:spacing w:after="0" w:line="240" w:lineRule="auto"/>
              <w:jc w:val="center"/>
              <w:rPr>
                <w:rFonts w:ascii="Calibri" w:hAnsi="Calibri" w:cs="Calibri"/>
                <w:b/>
                <w:sz w:val="14"/>
                <w:szCs w:val="14"/>
                <w:u w:val="single"/>
                <w:lang w:eastAsia="sk-SK"/>
              </w:rPr>
            </w:pPr>
            <w:r w:rsidRPr="009F6BA6">
              <w:rPr>
                <w:rFonts w:ascii="Calibri" w:hAnsi="Calibri" w:cs="Calibri"/>
                <w:b/>
                <w:sz w:val="14"/>
                <w:szCs w:val="14"/>
                <w:u w:val="single"/>
                <w:lang w:eastAsia="sk-SK"/>
              </w:rPr>
              <w:t>2018</w:t>
            </w:r>
          </w:p>
        </w:tc>
        <w:tc>
          <w:tcPr>
            <w:tcW w:w="834" w:type="dxa"/>
            <w:vMerge w:val="restart"/>
            <w:shd w:val="clear" w:color="000000" w:fill="FFFFFF"/>
            <w:vAlign w:val="center"/>
          </w:tcPr>
          <w:p w:rsidR="00AD0E9E"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AD0E9E" w:rsidRPr="00AE25CB">
              <w:rPr>
                <w:rFonts w:ascii="Calibri" w:hAnsi="Calibri"/>
                <w:b/>
                <w:sz w:val="14"/>
                <w:lang w:eastAsia="sk-SK"/>
              </w:rPr>
              <w:t xml:space="preserve"> SR</w:t>
            </w:r>
          </w:p>
        </w:tc>
        <w:tc>
          <w:tcPr>
            <w:tcW w:w="993" w:type="dxa"/>
            <w:vMerge w:val="restart"/>
            <w:shd w:val="clear" w:color="000000" w:fill="FFFFFF"/>
            <w:vAlign w:val="center"/>
          </w:tcPr>
          <w:p w:rsidR="00AD0E9E" w:rsidRDefault="00AD0E9E"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AD0E9E" w:rsidRDefault="00AD0E9E" w:rsidP="00EE6EFD">
            <w:pPr>
              <w:spacing w:after="0" w:line="240" w:lineRule="auto"/>
              <w:jc w:val="center"/>
              <w:rPr>
                <w:rFonts w:ascii="Calibri" w:hAnsi="Calibri" w:cs="Calibri"/>
                <w:bCs/>
                <w:color w:val="000000"/>
                <w:sz w:val="14"/>
                <w:szCs w:val="14"/>
                <w:lang w:eastAsia="sk-SK"/>
              </w:rPr>
            </w:pPr>
            <w:r w:rsidRPr="00FF10A4">
              <w:rPr>
                <w:rFonts w:ascii="Calibri" w:hAnsi="Calibri" w:cs="Calibri"/>
                <w:bCs/>
                <w:color w:val="000000"/>
                <w:sz w:val="14"/>
                <w:szCs w:val="14"/>
                <w:lang w:eastAsia="sk-SK"/>
              </w:rPr>
              <w:t>316 368</w:t>
            </w:r>
          </w:p>
        </w:tc>
        <w:tc>
          <w:tcPr>
            <w:tcW w:w="992" w:type="dxa"/>
            <w:gridSpan w:val="3"/>
            <w:vMerge w:val="restart"/>
            <w:tcBorders>
              <w:right w:val="single" w:sz="8" w:space="0" w:color="auto"/>
            </w:tcBorders>
            <w:shd w:val="clear" w:color="000000" w:fill="FFFFFF"/>
            <w:vAlign w:val="center"/>
          </w:tcPr>
          <w:p w:rsidR="00AD0E9E" w:rsidRDefault="00AD0E9E"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6 400</w:t>
            </w:r>
          </w:p>
        </w:tc>
        <w:tc>
          <w:tcPr>
            <w:tcW w:w="751" w:type="dxa"/>
            <w:gridSpan w:val="3"/>
            <w:vMerge w:val="restart"/>
            <w:tcBorders>
              <w:right w:val="single" w:sz="4" w:space="0" w:color="auto"/>
            </w:tcBorders>
            <w:vAlign w:val="center"/>
          </w:tcPr>
          <w:p w:rsidR="00AD0E9E" w:rsidRDefault="00AD0E9E"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16 800</w:t>
            </w:r>
          </w:p>
        </w:tc>
        <w:tc>
          <w:tcPr>
            <w:tcW w:w="831" w:type="dxa"/>
            <w:vMerge w:val="restart"/>
            <w:tcBorders>
              <w:left w:val="single" w:sz="4" w:space="0" w:color="auto"/>
              <w:right w:val="single" w:sz="8" w:space="0" w:color="auto"/>
            </w:tcBorders>
            <w:shd w:val="clear" w:color="auto" w:fill="EAF1DD" w:themeFill="accent3" w:themeFillTint="33"/>
            <w:vAlign w:val="center"/>
          </w:tcPr>
          <w:p w:rsidR="00AD0E9E" w:rsidRPr="00AD0E9E" w:rsidRDefault="00AD0E9E" w:rsidP="00AD0E9E">
            <w:pPr>
              <w:spacing w:after="0" w:line="240" w:lineRule="auto"/>
              <w:jc w:val="center"/>
              <w:rPr>
                <w:rFonts w:ascii="Calibri" w:hAnsi="Calibri" w:cs="Calibri"/>
                <w:sz w:val="14"/>
                <w:szCs w:val="14"/>
                <w:lang w:eastAsia="sk-SK"/>
              </w:rPr>
            </w:pPr>
            <w:r w:rsidRPr="00AD0E9E">
              <w:rPr>
                <w:rFonts w:ascii="Calibri" w:hAnsi="Calibri" w:cs="Calibri"/>
                <w:sz w:val="14"/>
                <w:szCs w:val="14"/>
                <w:lang w:eastAsia="sk-SK"/>
              </w:rPr>
              <w:t>23 860</w:t>
            </w:r>
          </w:p>
        </w:tc>
        <w:tc>
          <w:tcPr>
            <w:tcW w:w="709" w:type="dxa"/>
            <w:vMerge w:val="restart"/>
            <w:tcBorders>
              <w:right w:val="single" w:sz="8" w:space="0" w:color="auto"/>
            </w:tcBorders>
            <w:shd w:val="clear" w:color="auto" w:fill="EAF1DD" w:themeFill="accent3" w:themeFillTint="33"/>
            <w:vAlign w:val="center"/>
          </w:tcPr>
          <w:p w:rsidR="00AD0E9E" w:rsidRPr="00AD0E9E" w:rsidRDefault="00AD0E9E" w:rsidP="00AD0E9E">
            <w:pPr>
              <w:spacing w:after="0" w:line="240" w:lineRule="auto"/>
              <w:jc w:val="center"/>
              <w:rPr>
                <w:rFonts w:ascii="Calibri" w:hAnsi="Calibri" w:cs="Calibri"/>
                <w:sz w:val="14"/>
                <w:szCs w:val="14"/>
                <w:lang w:eastAsia="sk-SK"/>
              </w:rPr>
            </w:pPr>
            <w:r w:rsidRPr="00AD0E9E">
              <w:rPr>
                <w:rFonts w:ascii="Calibri" w:hAnsi="Calibri" w:cs="Calibri"/>
                <w:sz w:val="14"/>
                <w:szCs w:val="14"/>
                <w:lang w:eastAsia="sk-SK"/>
              </w:rPr>
              <w:t>ŠŠI</w:t>
            </w:r>
          </w:p>
        </w:tc>
        <w:tc>
          <w:tcPr>
            <w:tcW w:w="1142" w:type="dxa"/>
            <w:tcBorders>
              <w:left w:val="single" w:sz="8" w:space="0" w:color="auto"/>
            </w:tcBorders>
            <w:shd w:val="clear" w:color="000000" w:fill="FFFFFF"/>
            <w:vAlign w:val="center"/>
          </w:tcPr>
          <w:p w:rsidR="00AD0E9E" w:rsidRDefault="00AD0E9E"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 xml:space="preserve">Počet realizovaných kontrol a </w:t>
            </w:r>
            <w:r w:rsidRPr="009F789F">
              <w:rPr>
                <w:rFonts w:ascii="Calibri" w:hAnsi="Calibri" w:cs="Calibri"/>
                <w:bCs/>
                <w:color w:val="000000"/>
                <w:sz w:val="14"/>
                <w:szCs w:val="14"/>
                <w:lang w:eastAsia="sk-SK"/>
              </w:rPr>
              <w:t>kontrolovaných subjektov vykonávajúcich diagnostikovanie</w:t>
            </w:r>
          </w:p>
        </w:tc>
        <w:tc>
          <w:tcPr>
            <w:tcW w:w="710" w:type="dxa"/>
            <w:tcBorders>
              <w:top w:val="single" w:sz="8" w:space="0" w:color="auto"/>
            </w:tcBorders>
            <w:noWrap/>
            <w:vAlign w:val="center"/>
          </w:tcPr>
          <w:p w:rsidR="00AD0E9E" w:rsidRPr="00566B57" w:rsidRDefault="00AD0E9E" w:rsidP="003B73C6">
            <w:pPr>
              <w:pStyle w:val="paragraph"/>
              <w:spacing w:before="0" w:after="0"/>
              <w:jc w:val="center"/>
              <w:textAlignment w:val="baseline"/>
              <w:rPr>
                <w:rFonts w:asciiTheme="minorHAnsi" w:hAnsiTheme="minorHAnsi" w:cs="Calibri"/>
                <w:sz w:val="14"/>
                <w:szCs w:val="14"/>
              </w:rPr>
            </w:pPr>
            <w:r w:rsidRPr="000B6FD9">
              <w:rPr>
                <w:rFonts w:ascii="Calibri" w:hAnsi="Calibri"/>
                <w:color w:val="000000"/>
                <w:sz w:val="14"/>
                <w:szCs w:val="14"/>
              </w:rPr>
              <w:t>11</w:t>
            </w:r>
          </w:p>
        </w:tc>
        <w:tc>
          <w:tcPr>
            <w:tcW w:w="708" w:type="dxa"/>
            <w:tcBorders>
              <w:right w:val="single" w:sz="4" w:space="0" w:color="auto"/>
            </w:tcBorders>
            <w:vAlign w:val="center"/>
          </w:tcPr>
          <w:p w:rsidR="00AD0E9E" w:rsidRPr="00566B57" w:rsidRDefault="00AD0E9E" w:rsidP="00434975">
            <w:pPr>
              <w:spacing w:after="0" w:line="240" w:lineRule="auto"/>
              <w:jc w:val="center"/>
              <w:rPr>
                <w:rFonts w:cs="Calibri"/>
                <w:sz w:val="14"/>
                <w:szCs w:val="14"/>
              </w:rPr>
            </w:pPr>
            <w:r w:rsidRPr="004E5768">
              <w:rPr>
                <w:rFonts w:ascii="Calibri" w:hAnsi="Calibri" w:cs="Calibri"/>
                <w:sz w:val="14"/>
                <w:szCs w:val="14"/>
              </w:rPr>
              <w:t>9</w:t>
            </w:r>
          </w:p>
        </w:tc>
        <w:tc>
          <w:tcPr>
            <w:tcW w:w="709" w:type="dxa"/>
            <w:tcBorders>
              <w:left w:val="single" w:sz="4" w:space="0" w:color="auto"/>
              <w:right w:val="single" w:sz="4" w:space="0" w:color="auto"/>
            </w:tcBorders>
            <w:shd w:val="clear" w:color="auto" w:fill="FFFFFF" w:themeFill="background1"/>
            <w:vAlign w:val="center"/>
          </w:tcPr>
          <w:p w:rsidR="00AD0E9E" w:rsidRPr="00566B57" w:rsidRDefault="00AD0E9E" w:rsidP="009F1253">
            <w:pPr>
              <w:spacing w:after="0" w:line="240" w:lineRule="auto"/>
              <w:jc w:val="center"/>
              <w:rPr>
                <w:rFonts w:cs="Calibri"/>
                <w:sz w:val="14"/>
                <w:szCs w:val="14"/>
              </w:rPr>
            </w:pPr>
            <w:r>
              <w:rPr>
                <w:rFonts w:cs="Calibri"/>
                <w:sz w:val="14"/>
                <w:szCs w:val="14"/>
              </w:rPr>
              <w:t>10</w:t>
            </w:r>
          </w:p>
        </w:tc>
        <w:tc>
          <w:tcPr>
            <w:tcW w:w="709" w:type="dxa"/>
            <w:tcBorders>
              <w:left w:val="single" w:sz="4" w:space="0" w:color="auto"/>
            </w:tcBorders>
            <w:shd w:val="clear" w:color="auto" w:fill="EAF1DD" w:themeFill="accent3" w:themeFillTint="33"/>
            <w:vAlign w:val="center"/>
          </w:tcPr>
          <w:p w:rsidR="00AD0E9E" w:rsidRPr="00566B57" w:rsidRDefault="00AD0E9E" w:rsidP="009F1253">
            <w:pPr>
              <w:spacing w:after="0" w:line="240" w:lineRule="auto"/>
              <w:jc w:val="center"/>
              <w:rPr>
                <w:rFonts w:cs="Calibri"/>
                <w:sz w:val="14"/>
                <w:szCs w:val="14"/>
              </w:rPr>
            </w:pPr>
            <w:r>
              <w:rPr>
                <w:rFonts w:cs="Calibri"/>
                <w:sz w:val="14"/>
                <w:szCs w:val="14"/>
              </w:rPr>
              <w:t>11</w:t>
            </w:r>
          </w:p>
        </w:tc>
        <w:tc>
          <w:tcPr>
            <w:tcW w:w="709" w:type="dxa"/>
            <w:vMerge w:val="restart"/>
            <w:shd w:val="clear" w:color="auto" w:fill="EAF1DD" w:themeFill="accent3" w:themeFillTint="33"/>
            <w:vAlign w:val="center"/>
          </w:tcPr>
          <w:p w:rsidR="00AD0E9E" w:rsidRPr="00EE6EFD" w:rsidRDefault="00AD0E9E" w:rsidP="009F1253">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 xml:space="preserve">splnená/ plní sa priebežne </w:t>
            </w:r>
          </w:p>
        </w:tc>
        <w:tc>
          <w:tcPr>
            <w:tcW w:w="3543" w:type="dxa"/>
            <w:vMerge w:val="restart"/>
            <w:tcBorders>
              <w:right w:val="single" w:sz="8" w:space="0" w:color="auto"/>
            </w:tcBorders>
            <w:shd w:val="clear" w:color="auto" w:fill="EAF1DD" w:themeFill="accent3" w:themeFillTint="33"/>
            <w:vAlign w:val="center"/>
          </w:tcPr>
          <w:p w:rsidR="00AD0E9E" w:rsidRPr="00AD1368" w:rsidRDefault="0002260B" w:rsidP="003436A2">
            <w:pPr>
              <w:spacing w:after="0" w:line="240" w:lineRule="auto"/>
              <w:jc w:val="both"/>
              <w:rPr>
                <w:sz w:val="14"/>
                <w:szCs w:val="16"/>
              </w:rPr>
            </w:pPr>
            <w:r>
              <w:rPr>
                <w:rFonts w:ascii="Calibri" w:hAnsi="Calibri"/>
                <w:color w:val="000000"/>
                <w:sz w:val="14"/>
                <w:szCs w:val="14"/>
                <w:u w:val="single"/>
                <w:lang w:eastAsia="sk-SK"/>
              </w:rPr>
              <w:t>MŠVVŠ</w:t>
            </w:r>
            <w:r w:rsidR="00AD0E9E" w:rsidRPr="007A61AD">
              <w:rPr>
                <w:rFonts w:ascii="Calibri" w:hAnsi="Calibri"/>
                <w:color w:val="000000"/>
                <w:sz w:val="14"/>
                <w:szCs w:val="14"/>
                <w:u w:val="single"/>
                <w:lang w:eastAsia="sk-SK"/>
              </w:rPr>
              <w:t xml:space="preserve"> SR</w:t>
            </w:r>
            <w:r w:rsidR="00AD0E9E">
              <w:rPr>
                <w:rFonts w:ascii="Calibri" w:hAnsi="Calibri"/>
                <w:color w:val="000000"/>
                <w:sz w:val="14"/>
                <w:szCs w:val="14"/>
                <w:u w:val="single"/>
                <w:lang w:eastAsia="sk-SK"/>
              </w:rPr>
              <w:t xml:space="preserve">: </w:t>
            </w:r>
            <w:r w:rsidR="00AD0E9E" w:rsidRPr="00AD0E9E">
              <w:rPr>
                <w:sz w:val="14"/>
                <w:szCs w:val="16"/>
              </w:rPr>
              <w:t>ŠŠI vykonala kontrolu v </w:t>
            </w:r>
            <w:r w:rsidR="00AD0E9E" w:rsidRPr="00AD0E9E">
              <w:rPr>
                <w:b/>
                <w:sz w:val="14"/>
                <w:szCs w:val="16"/>
              </w:rPr>
              <w:t>27</w:t>
            </w:r>
            <w:r w:rsidR="00AD0E9E" w:rsidRPr="00AD0E9E">
              <w:rPr>
                <w:sz w:val="14"/>
                <w:szCs w:val="16"/>
              </w:rPr>
              <w:t xml:space="preserve"> špeciálnych ZŠ, v ktorých bolo </w:t>
            </w:r>
            <w:r w:rsidR="00AD0E9E" w:rsidRPr="00AD0E9E">
              <w:rPr>
                <w:b/>
                <w:sz w:val="14"/>
                <w:szCs w:val="16"/>
              </w:rPr>
              <w:t>2 </w:t>
            </w:r>
            <w:r w:rsidR="00AD0E9E" w:rsidRPr="00AD1368">
              <w:rPr>
                <w:sz w:val="14"/>
                <w:szCs w:val="16"/>
              </w:rPr>
              <w:t xml:space="preserve">160 žiakov, z toho 880 žiakov z MRK. Inšpekcie v poradenských zariadeniach nadväzovali na zistenia v špeciálnych ZŠ. Vykonaných bolo 11 inšpekcií (9 v CŠPP a 2 v CPPPaP). Odborná činnosť bola posudzovaná predovšetkým z hľadiska výberu a správnosti aplikácie psychodiagnostických metód súvisiacich so stanovením mentálnej úrovne žiakov vzdelávajúcich sa v špeciálnej ZŠ.  </w:t>
            </w:r>
          </w:p>
          <w:p w:rsidR="00AD0E9E" w:rsidRPr="00AD1368" w:rsidRDefault="00AD0E9E" w:rsidP="003436A2">
            <w:pPr>
              <w:spacing w:after="0" w:line="240" w:lineRule="auto"/>
              <w:jc w:val="both"/>
              <w:rPr>
                <w:sz w:val="14"/>
                <w:szCs w:val="16"/>
              </w:rPr>
            </w:pPr>
            <w:r w:rsidRPr="00AD1368">
              <w:rPr>
                <w:sz w:val="14"/>
                <w:szCs w:val="16"/>
              </w:rPr>
              <w:t>Nedostatky súviseli:</w:t>
            </w:r>
          </w:p>
          <w:p w:rsidR="00AD0E9E" w:rsidRPr="00AD1368" w:rsidRDefault="00AD0E9E" w:rsidP="003436A2">
            <w:pPr>
              <w:pStyle w:val="Odsekzoznamu"/>
              <w:numPr>
                <w:ilvl w:val="0"/>
                <w:numId w:val="20"/>
              </w:numPr>
              <w:spacing w:after="0" w:line="240" w:lineRule="auto"/>
              <w:ind w:left="284" w:hanging="284"/>
              <w:jc w:val="both"/>
              <w:rPr>
                <w:sz w:val="14"/>
                <w:szCs w:val="16"/>
              </w:rPr>
            </w:pPr>
            <w:r w:rsidRPr="00AD1368">
              <w:rPr>
                <w:sz w:val="14"/>
                <w:szCs w:val="16"/>
              </w:rPr>
              <w:t>s postupom psychologických vyšetrení</w:t>
            </w:r>
            <w:r w:rsidR="00AD1368" w:rsidRPr="00AD1368">
              <w:rPr>
                <w:sz w:val="14"/>
                <w:szCs w:val="16"/>
              </w:rPr>
              <w:t>;</w:t>
            </w:r>
            <w:r w:rsidRPr="00AD1368">
              <w:rPr>
                <w:sz w:val="14"/>
                <w:szCs w:val="16"/>
              </w:rPr>
              <w:t xml:space="preserve">  </w:t>
            </w:r>
          </w:p>
          <w:p w:rsidR="00AD0E9E" w:rsidRPr="00AD1368" w:rsidRDefault="00AD0E9E" w:rsidP="003436A2">
            <w:pPr>
              <w:pStyle w:val="Odsekzoznamu"/>
              <w:numPr>
                <w:ilvl w:val="0"/>
                <w:numId w:val="20"/>
              </w:numPr>
              <w:spacing w:after="0" w:line="240" w:lineRule="auto"/>
              <w:ind w:left="284" w:hanging="284"/>
              <w:jc w:val="both"/>
              <w:rPr>
                <w:sz w:val="14"/>
                <w:szCs w:val="16"/>
              </w:rPr>
            </w:pPr>
            <w:r w:rsidRPr="00AD1368">
              <w:rPr>
                <w:sz w:val="14"/>
                <w:szCs w:val="16"/>
              </w:rPr>
              <w:t>s výberom psychodiagnostických metód</w:t>
            </w:r>
            <w:r w:rsidR="00AD1368" w:rsidRPr="00AD1368">
              <w:rPr>
                <w:sz w:val="14"/>
                <w:szCs w:val="16"/>
              </w:rPr>
              <w:t>;</w:t>
            </w:r>
            <w:r w:rsidRPr="00AD1368">
              <w:rPr>
                <w:sz w:val="14"/>
                <w:szCs w:val="16"/>
              </w:rPr>
              <w:t xml:space="preserve">  </w:t>
            </w:r>
          </w:p>
          <w:p w:rsidR="00AD0E9E" w:rsidRPr="00AD1368" w:rsidRDefault="00AD1368" w:rsidP="003436A2">
            <w:pPr>
              <w:pStyle w:val="Odsekzoznamu"/>
              <w:numPr>
                <w:ilvl w:val="0"/>
                <w:numId w:val="20"/>
              </w:numPr>
              <w:spacing w:after="0" w:line="240" w:lineRule="auto"/>
              <w:ind w:left="284" w:hanging="284"/>
              <w:jc w:val="both"/>
              <w:rPr>
                <w:sz w:val="14"/>
                <w:szCs w:val="16"/>
              </w:rPr>
            </w:pPr>
            <w:r w:rsidRPr="00AD1368">
              <w:rPr>
                <w:sz w:val="14"/>
                <w:szCs w:val="16"/>
              </w:rPr>
              <w:t>s textovým obsahom správ.</w:t>
            </w:r>
          </w:p>
          <w:p w:rsidR="00AD0E9E" w:rsidRPr="0089120B" w:rsidRDefault="00AD0E9E" w:rsidP="003436A2">
            <w:pPr>
              <w:spacing w:after="0" w:line="240" w:lineRule="auto"/>
              <w:jc w:val="both"/>
              <w:textAlignment w:val="baseline"/>
              <w:rPr>
                <w:rFonts w:ascii="Calibri" w:hAnsi="Calibri"/>
                <w:color w:val="000000"/>
                <w:sz w:val="14"/>
                <w:szCs w:val="14"/>
                <w:lang w:eastAsia="sk-SK"/>
              </w:rPr>
            </w:pPr>
            <w:r w:rsidRPr="00AD1368">
              <w:rPr>
                <w:sz w:val="14"/>
                <w:szCs w:val="16"/>
              </w:rPr>
              <w:t>V súvislosti s aktuálnymi zisteniami, predovšetkým vo veci správnosti vykonávania diagnostiky u detí s mentálnym postihnutím, došlo k spochybneniu záverov v psychologických správach u </w:t>
            </w:r>
            <w:r w:rsidRPr="00AD1368">
              <w:rPr>
                <w:i/>
                <w:sz w:val="14"/>
                <w:szCs w:val="16"/>
              </w:rPr>
              <w:t>41 klientov</w:t>
            </w:r>
            <w:r w:rsidRPr="00AD1368">
              <w:rPr>
                <w:sz w:val="14"/>
                <w:szCs w:val="16"/>
              </w:rPr>
              <w:t xml:space="preserve"> a odporučené</w:t>
            </w:r>
            <w:r w:rsidRPr="00AD0E9E">
              <w:rPr>
                <w:sz w:val="14"/>
                <w:szCs w:val="16"/>
              </w:rPr>
              <w:t xml:space="preserve"> boli nezávislé vyšetrenia v inom poradenskom zariadení</w:t>
            </w:r>
            <w:r w:rsidR="00AD1368">
              <w:rPr>
                <w:sz w:val="14"/>
                <w:szCs w:val="16"/>
              </w:rPr>
              <w:t>.</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646"/>
        </w:trPr>
        <w:tc>
          <w:tcPr>
            <w:tcW w:w="1122" w:type="dxa"/>
            <w:vMerge/>
            <w:tcBorders>
              <w:right w:val="single" w:sz="8" w:space="0" w:color="auto"/>
            </w:tcBorders>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815F12" w:rsidRPr="00FF10A4" w:rsidRDefault="00815F1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15F12" w:rsidRPr="006176C9" w:rsidRDefault="00815F12" w:rsidP="00B21AAF">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815F12" w:rsidRPr="00FF10A4" w:rsidRDefault="00815F12" w:rsidP="00EE6EFD">
            <w:pPr>
              <w:spacing w:after="0" w:line="240" w:lineRule="auto"/>
              <w:jc w:val="center"/>
              <w:rPr>
                <w:rFonts w:ascii="Calibri" w:hAnsi="Calibri" w:cs="Calibri"/>
                <w:bCs/>
                <w:color w:val="000000"/>
                <w:sz w:val="14"/>
                <w:szCs w:val="14"/>
                <w:lang w:eastAsia="sk-SK"/>
              </w:rPr>
            </w:pPr>
          </w:p>
        </w:tc>
        <w:tc>
          <w:tcPr>
            <w:tcW w:w="992" w:type="dxa"/>
            <w:gridSpan w:val="3"/>
            <w:vMerge/>
            <w:tcBorders>
              <w:right w:val="single" w:sz="8" w:space="0" w:color="auto"/>
            </w:tcBorders>
            <w:shd w:val="clear" w:color="000000" w:fill="FFFFFF"/>
            <w:vAlign w:val="center"/>
          </w:tcPr>
          <w:p w:rsidR="00815F12" w:rsidRDefault="00815F12" w:rsidP="00C45A6C">
            <w:pPr>
              <w:spacing w:after="0" w:line="240" w:lineRule="auto"/>
              <w:jc w:val="center"/>
              <w:rPr>
                <w:rFonts w:ascii="Calibri" w:hAnsi="Calibri" w:cs="Calibri"/>
                <w:sz w:val="14"/>
                <w:szCs w:val="14"/>
                <w:lang w:eastAsia="sk-SK"/>
              </w:rPr>
            </w:pPr>
          </w:p>
        </w:tc>
        <w:tc>
          <w:tcPr>
            <w:tcW w:w="751" w:type="dxa"/>
            <w:gridSpan w:val="3"/>
            <w:vMerge/>
            <w:tcBorders>
              <w:right w:val="single" w:sz="4" w:space="0" w:color="auto"/>
            </w:tcBorders>
            <w:vAlign w:val="center"/>
          </w:tcPr>
          <w:p w:rsidR="00815F12" w:rsidRDefault="00815F12" w:rsidP="00C45A6C">
            <w:pPr>
              <w:spacing w:after="0" w:line="240" w:lineRule="auto"/>
              <w:jc w:val="center"/>
              <w:rPr>
                <w:rFonts w:ascii="Calibri" w:hAnsi="Calibri" w:cs="Calibri"/>
                <w:sz w:val="14"/>
                <w:szCs w:val="14"/>
                <w:lang w:eastAsia="sk-SK"/>
              </w:rPr>
            </w:pPr>
          </w:p>
        </w:tc>
        <w:tc>
          <w:tcPr>
            <w:tcW w:w="831" w:type="dxa"/>
            <w:vMerge/>
            <w:tcBorders>
              <w:left w:val="single" w:sz="4" w:space="0" w:color="auto"/>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1142" w:type="dxa"/>
            <w:tcBorders>
              <w:left w:val="single" w:sz="8" w:space="0" w:color="auto"/>
            </w:tcBorders>
            <w:shd w:val="clear" w:color="000000" w:fill="FFFFFF"/>
            <w:vAlign w:val="center"/>
          </w:tcPr>
          <w:p w:rsidR="00815F12" w:rsidRDefault="00815F12" w:rsidP="00563961">
            <w:pPr>
              <w:spacing w:after="0" w:line="240" w:lineRule="auto"/>
              <w:rPr>
                <w:rFonts w:ascii="Calibri" w:hAnsi="Calibri" w:cs="Calibri"/>
                <w:bCs/>
                <w:color w:val="000000"/>
                <w:sz w:val="14"/>
                <w:szCs w:val="14"/>
                <w:lang w:eastAsia="sk-SK"/>
              </w:rPr>
            </w:pPr>
            <w:r w:rsidRPr="009F789F">
              <w:rPr>
                <w:rFonts w:ascii="Calibri" w:hAnsi="Calibri" w:cs="Calibri"/>
                <w:bCs/>
                <w:color w:val="000000"/>
                <w:sz w:val="14"/>
                <w:szCs w:val="14"/>
                <w:lang w:eastAsia="sk-SK"/>
              </w:rPr>
              <w:t>Zistenia z kontrolnej činnosti</w:t>
            </w:r>
          </w:p>
        </w:tc>
        <w:tc>
          <w:tcPr>
            <w:tcW w:w="710" w:type="dxa"/>
            <w:tcBorders>
              <w:bottom w:val="single" w:sz="8" w:space="0" w:color="auto"/>
            </w:tcBorders>
            <w:noWrap/>
            <w:vAlign w:val="center"/>
          </w:tcPr>
          <w:p w:rsidR="00815F12" w:rsidRPr="003B73C6" w:rsidRDefault="00815F12" w:rsidP="00295D5F">
            <w:pPr>
              <w:pStyle w:val="paragraph"/>
              <w:spacing w:before="0" w:after="0"/>
              <w:jc w:val="center"/>
              <w:textAlignment w:val="baseline"/>
              <w:rPr>
                <w:rFonts w:ascii="Calibri" w:hAnsi="Calibri" w:cs="Calibri"/>
                <w:bCs/>
                <w:color w:val="000000"/>
                <w:sz w:val="14"/>
                <w:szCs w:val="14"/>
              </w:rPr>
            </w:pPr>
            <w:r>
              <w:rPr>
                <w:rFonts w:ascii="Calibri" w:hAnsi="Calibri" w:cs="Calibri"/>
                <w:bCs/>
                <w:color w:val="000000"/>
                <w:sz w:val="14"/>
                <w:szCs w:val="14"/>
              </w:rPr>
              <w:t>1</w:t>
            </w:r>
          </w:p>
        </w:tc>
        <w:tc>
          <w:tcPr>
            <w:tcW w:w="708" w:type="dxa"/>
            <w:vAlign w:val="center"/>
          </w:tcPr>
          <w:p w:rsidR="00815F12" w:rsidRDefault="00815F12" w:rsidP="00434975">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right w:val="single" w:sz="4" w:space="0" w:color="auto"/>
            </w:tcBorders>
            <w:shd w:val="clear" w:color="auto" w:fill="FFFFFF" w:themeFill="background1"/>
            <w:vAlign w:val="center"/>
          </w:tcPr>
          <w:p w:rsidR="00815F12" w:rsidRDefault="00CC2FFE" w:rsidP="009F1253">
            <w:pPr>
              <w:spacing w:after="0" w:line="240" w:lineRule="auto"/>
              <w:jc w:val="center"/>
              <w:rPr>
                <w:rFonts w:ascii="Calibri" w:hAnsi="Calibri" w:cs="Calibri"/>
                <w:sz w:val="14"/>
                <w:szCs w:val="14"/>
              </w:rPr>
            </w:pPr>
            <w:r>
              <w:rPr>
                <w:rFonts w:ascii="Calibri" w:hAnsi="Calibri" w:cs="Calibri"/>
                <w:sz w:val="14"/>
                <w:szCs w:val="14"/>
              </w:rPr>
              <w:t>1</w:t>
            </w:r>
          </w:p>
        </w:tc>
        <w:tc>
          <w:tcPr>
            <w:tcW w:w="709" w:type="dxa"/>
            <w:tcBorders>
              <w:left w:val="single" w:sz="4" w:space="0" w:color="auto"/>
            </w:tcBorders>
            <w:shd w:val="clear" w:color="auto" w:fill="EAF1DD" w:themeFill="accent3" w:themeFillTint="33"/>
            <w:vAlign w:val="center"/>
          </w:tcPr>
          <w:p w:rsidR="00815F12" w:rsidRDefault="00AD0E9E" w:rsidP="009F1253">
            <w:pPr>
              <w:spacing w:after="0" w:line="240" w:lineRule="auto"/>
              <w:jc w:val="center"/>
              <w:rPr>
                <w:rFonts w:ascii="Calibri" w:hAnsi="Calibri" w:cs="Calibri"/>
                <w:sz w:val="14"/>
                <w:szCs w:val="14"/>
              </w:rPr>
            </w:pPr>
            <w:r>
              <w:rPr>
                <w:rFonts w:ascii="Calibri" w:hAnsi="Calibri" w:cs="Calibri"/>
                <w:sz w:val="14"/>
                <w:szCs w:val="14"/>
              </w:rPr>
              <w:t>1</w:t>
            </w:r>
          </w:p>
        </w:tc>
        <w:tc>
          <w:tcPr>
            <w:tcW w:w="709" w:type="dxa"/>
            <w:vMerge/>
            <w:shd w:val="clear" w:color="auto" w:fill="EAF1DD" w:themeFill="accent3" w:themeFillTint="33"/>
            <w:vAlign w:val="center"/>
          </w:tcPr>
          <w:p w:rsidR="00815F12" w:rsidRPr="00EE6EFD" w:rsidRDefault="00815F1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815F12" w:rsidRPr="00EE6EFD" w:rsidRDefault="00815F12" w:rsidP="003436A2">
            <w:pPr>
              <w:spacing w:after="0" w:line="240" w:lineRule="auto"/>
              <w:jc w:val="both"/>
              <w:textAlignment w:val="baseline"/>
              <w:rPr>
                <w:rFonts w:ascii="Calibri" w:hAnsi="Calibri"/>
                <w:color w:val="000000"/>
                <w:sz w:val="14"/>
                <w:szCs w:val="14"/>
                <w:lang w:eastAsia="sk-SK"/>
              </w:rPr>
            </w:pP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395"/>
        </w:trPr>
        <w:tc>
          <w:tcPr>
            <w:tcW w:w="1122" w:type="dxa"/>
            <w:vMerge w:val="restart"/>
            <w:tcBorders>
              <w:right w:val="single" w:sz="8" w:space="0" w:color="auto"/>
            </w:tcBorders>
            <w:vAlign w:val="center"/>
          </w:tcPr>
          <w:p w:rsidR="00815F12" w:rsidRPr="00085E03" w:rsidRDefault="00815F12" w:rsidP="00EE6EFD">
            <w:pPr>
              <w:spacing w:after="0" w:line="240" w:lineRule="auto"/>
              <w:rPr>
                <w:rFonts w:ascii="Calibri" w:hAnsi="Calibri" w:cs="Calibri"/>
                <w:sz w:val="14"/>
                <w:szCs w:val="14"/>
                <w:lang w:eastAsia="sk-SK"/>
              </w:rPr>
            </w:pPr>
            <w:r w:rsidRPr="000E7F57">
              <w:rPr>
                <w:rFonts w:ascii="Calibri" w:hAnsi="Calibri" w:cs="Calibri"/>
                <w:sz w:val="14"/>
                <w:szCs w:val="14"/>
                <w:lang w:eastAsia="sk-SK"/>
              </w:rPr>
              <w:lastRenderedPageBreak/>
              <w:t>7.1 Vyhodnotiť existujúce programy inkluzívneho vzdelávania a podporovať implementáciu overených inkluzívnych programov v materských, základných a stredných školách</w:t>
            </w:r>
          </w:p>
        </w:tc>
        <w:tc>
          <w:tcPr>
            <w:tcW w:w="1138" w:type="dxa"/>
            <w:vMerge w:val="restart"/>
            <w:tcBorders>
              <w:left w:val="single" w:sz="8" w:space="0" w:color="auto"/>
            </w:tcBorders>
            <w:shd w:val="clear" w:color="000000" w:fill="FFFFFF"/>
            <w:vAlign w:val="center"/>
          </w:tcPr>
          <w:p w:rsidR="00815F12" w:rsidRPr="00FF10A4" w:rsidRDefault="00815F12" w:rsidP="00EE6EFD">
            <w:pPr>
              <w:spacing w:after="0" w:line="240" w:lineRule="auto"/>
              <w:rPr>
                <w:rFonts w:ascii="Calibri" w:hAnsi="Calibri" w:cs="Calibri"/>
                <w:sz w:val="14"/>
                <w:szCs w:val="14"/>
                <w:lang w:eastAsia="sk-SK"/>
              </w:rPr>
            </w:pPr>
            <w:r w:rsidRPr="00FF10A4">
              <w:rPr>
                <w:rFonts w:ascii="Calibri" w:hAnsi="Calibri" w:cs="Calibri"/>
                <w:sz w:val="14"/>
                <w:szCs w:val="14"/>
                <w:lang w:eastAsia="sk-SK"/>
              </w:rPr>
              <w:t>7.1.1 Vyhodnotiť existujúce modely a metodiky inkluzívneho vzdelávania realizované štátnymi inštitúciami na jednotlivých vzdelávacích stupňoch a sprístupniť úspešne overené postupy a príklady dobrej praxe</w:t>
            </w:r>
          </w:p>
        </w:tc>
        <w:tc>
          <w:tcPr>
            <w:tcW w:w="560" w:type="dxa"/>
            <w:vMerge w:val="restart"/>
            <w:shd w:val="clear" w:color="000000" w:fill="FFFFFF"/>
            <w:vAlign w:val="center"/>
          </w:tcPr>
          <w:p w:rsidR="00815F12" w:rsidRPr="006176C9" w:rsidRDefault="00815F12" w:rsidP="00B21AAF">
            <w:pPr>
              <w:spacing w:after="0" w:line="240" w:lineRule="auto"/>
              <w:jc w:val="center"/>
              <w:rPr>
                <w:rFonts w:ascii="Calibri" w:hAnsi="Calibri" w:cs="Calibri"/>
                <w:sz w:val="14"/>
                <w:szCs w:val="14"/>
                <w:lang w:eastAsia="sk-SK"/>
              </w:rPr>
            </w:pPr>
            <w:r w:rsidRPr="006176C9">
              <w:rPr>
                <w:rFonts w:ascii="Calibri" w:hAnsi="Calibri" w:cs="Calibri"/>
                <w:sz w:val="14"/>
                <w:szCs w:val="14"/>
                <w:lang w:eastAsia="sk-SK"/>
              </w:rPr>
              <w:t>2016</w:t>
            </w:r>
          </w:p>
          <w:p w:rsidR="00815F12" w:rsidRPr="009F6BA6" w:rsidRDefault="00815F12" w:rsidP="00B21AAF">
            <w:pPr>
              <w:spacing w:after="0" w:line="240" w:lineRule="auto"/>
              <w:jc w:val="center"/>
              <w:rPr>
                <w:rFonts w:ascii="Calibri" w:hAnsi="Calibri" w:cs="Calibri"/>
                <w:sz w:val="14"/>
                <w:szCs w:val="14"/>
                <w:lang w:eastAsia="sk-SK"/>
              </w:rPr>
            </w:pPr>
            <w:r w:rsidRPr="009F6BA6">
              <w:rPr>
                <w:rFonts w:ascii="Calibri" w:hAnsi="Calibri" w:cs="Calibri"/>
                <w:sz w:val="14"/>
                <w:szCs w:val="14"/>
                <w:lang w:eastAsia="sk-SK"/>
              </w:rPr>
              <w:t>2017</w:t>
            </w:r>
          </w:p>
          <w:p w:rsidR="00815F12" w:rsidRPr="009F6BA6" w:rsidRDefault="00815F12" w:rsidP="00B21AAF">
            <w:pPr>
              <w:spacing w:after="0" w:line="240" w:lineRule="auto"/>
              <w:jc w:val="center"/>
              <w:rPr>
                <w:rFonts w:ascii="Calibri" w:hAnsi="Calibri" w:cs="Calibri"/>
                <w:b/>
                <w:sz w:val="14"/>
                <w:szCs w:val="14"/>
                <w:u w:val="single"/>
                <w:lang w:eastAsia="sk-SK"/>
              </w:rPr>
            </w:pPr>
            <w:r w:rsidRPr="009F6BA6">
              <w:rPr>
                <w:rFonts w:ascii="Calibri" w:hAnsi="Calibri" w:cs="Calibri"/>
                <w:b/>
                <w:sz w:val="14"/>
                <w:szCs w:val="14"/>
                <w:u w:val="single"/>
                <w:lang w:eastAsia="sk-SK"/>
              </w:rPr>
              <w:t>2018</w:t>
            </w:r>
          </w:p>
        </w:tc>
        <w:tc>
          <w:tcPr>
            <w:tcW w:w="834" w:type="dxa"/>
            <w:vMerge w:val="restart"/>
            <w:shd w:val="clear" w:color="000000" w:fill="FFFFFF"/>
            <w:vAlign w:val="center"/>
          </w:tcPr>
          <w:p w:rsidR="00815F12" w:rsidRPr="00AE25CB" w:rsidRDefault="0002260B" w:rsidP="00563961">
            <w:pPr>
              <w:spacing w:after="0" w:line="240" w:lineRule="auto"/>
              <w:jc w:val="center"/>
              <w:rPr>
                <w:rFonts w:ascii="Calibri" w:hAnsi="Calibri"/>
                <w:b/>
                <w:sz w:val="14"/>
                <w:lang w:eastAsia="sk-SK"/>
              </w:rPr>
            </w:pPr>
            <w:r>
              <w:rPr>
                <w:rFonts w:ascii="Calibri" w:hAnsi="Calibri"/>
                <w:b/>
                <w:sz w:val="14"/>
                <w:lang w:eastAsia="sk-SK"/>
              </w:rPr>
              <w:t>MŠVVŠ</w:t>
            </w:r>
            <w:r w:rsidR="00815F12" w:rsidRPr="00AE25CB">
              <w:rPr>
                <w:rFonts w:ascii="Calibri" w:hAnsi="Calibri"/>
                <w:b/>
                <w:sz w:val="14"/>
                <w:lang w:eastAsia="sk-SK"/>
              </w:rPr>
              <w:t xml:space="preserve"> SR</w:t>
            </w:r>
          </w:p>
        </w:tc>
        <w:tc>
          <w:tcPr>
            <w:tcW w:w="993" w:type="dxa"/>
            <w:vMerge w:val="restart"/>
            <w:shd w:val="clear" w:color="000000" w:fill="FFFFFF"/>
            <w:vAlign w:val="center"/>
          </w:tcPr>
          <w:p w:rsidR="00815F12" w:rsidRDefault="00815F12" w:rsidP="00F150C9">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x</w:t>
            </w:r>
          </w:p>
        </w:tc>
        <w:tc>
          <w:tcPr>
            <w:tcW w:w="2574" w:type="dxa"/>
            <w:gridSpan w:val="7"/>
            <w:vMerge w:val="restart"/>
            <w:tcBorders>
              <w:right w:val="single" w:sz="8" w:space="0" w:color="auto"/>
            </w:tcBorders>
            <w:shd w:val="clear" w:color="000000" w:fill="FFFFFF"/>
            <w:vAlign w:val="center"/>
          </w:tcPr>
          <w:p w:rsidR="00815F12" w:rsidRDefault="00815F12" w:rsidP="009F6BA6">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right w:val="single" w:sz="8" w:space="0" w:color="auto"/>
            </w:tcBorders>
            <w:shd w:val="clear" w:color="auto" w:fill="EAF1DD" w:themeFill="accent3" w:themeFillTint="33"/>
            <w:vAlign w:val="center"/>
          </w:tcPr>
          <w:p w:rsidR="00815F12" w:rsidRPr="00AD0E9E" w:rsidRDefault="0002260B" w:rsidP="009F1253">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AD0E9E" w:rsidRPr="00AD0E9E">
              <w:rPr>
                <w:rFonts w:ascii="Calibri" w:hAnsi="Calibri" w:cs="Calibri"/>
                <w:sz w:val="14"/>
                <w:szCs w:val="14"/>
                <w:lang w:eastAsia="sk-SK"/>
              </w:rPr>
              <w:t xml:space="preserve"> SR, VÚDPaP</w:t>
            </w:r>
          </w:p>
        </w:tc>
        <w:tc>
          <w:tcPr>
            <w:tcW w:w="1142" w:type="dxa"/>
            <w:tcBorders>
              <w:left w:val="single" w:sz="8" w:space="0" w:color="auto"/>
            </w:tcBorders>
            <w:shd w:val="clear" w:color="000000" w:fill="FFFFFF"/>
            <w:vAlign w:val="center"/>
          </w:tcPr>
          <w:p w:rsidR="00815F12" w:rsidRDefault="00815F12"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Hodnotiace správy</w:t>
            </w:r>
          </w:p>
        </w:tc>
        <w:tc>
          <w:tcPr>
            <w:tcW w:w="710" w:type="dxa"/>
            <w:tcBorders>
              <w:top w:val="single" w:sz="8" w:space="0" w:color="auto"/>
            </w:tcBorders>
            <w:noWrap/>
            <w:vAlign w:val="center"/>
          </w:tcPr>
          <w:p w:rsidR="00815F12" w:rsidRPr="00566B57" w:rsidRDefault="00815F12" w:rsidP="003B73C6">
            <w:pPr>
              <w:pStyle w:val="paragraph"/>
              <w:spacing w:before="0" w:after="0"/>
              <w:jc w:val="center"/>
              <w:textAlignment w:val="baseline"/>
              <w:rPr>
                <w:rFonts w:asciiTheme="minorHAnsi" w:hAnsiTheme="minorHAnsi" w:cs="Calibri"/>
                <w:sz w:val="14"/>
                <w:szCs w:val="14"/>
              </w:rPr>
            </w:pPr>
            <w:r w:rsidRPr="003B73C6">
              <w:rPr>
                <w:rFonts w:ascii="Calibri" w:hAnsi="Calibri" w:cs="Calibri"/>
                <w:bCs/>
                <w:color w:val="000000"/>
                <w:sz w:val="14"/>
                <w:szCs w:val="14"/>
              </w:rPr>
              <w:t>12</w:t>
            </w:r>
          </w:p>
        </w:tc>
        <w:tc>
          <w:tcPr>
            <w:tcW w:w="708" w:type="dxa"/>
            <w:tcBorders>
              <w:right w:val="single" w:sz="4" w:space="0" w:color="auto"/>
            </w:tcBorders>
            <w:vAlign w:val="center"/>
          </w:tcPr>
          <w:p w:rsidR="00815F12" w:rsidRPr="00566B57" w:rsidRDefault="00815F12" w:rsidP="003B73C6">
            <w:pPr>
              <w:spacing w:after="0" w:line="240" w:lineRule="auto"/>
              <w:jc w:val="center"/>
              <w:rPr>
                <w:rFonts w:cs="Calibri"/>
                <w:sz w:val="14"/>
                <w:szCs w:val="14"/>
              </w:rPr>
            </w:pPr>
            <w:r>
              <w:rPr>
                <w:rFonts w:ascii="Calibri" w:hAnsi="Calibri" w:cs="Calibri"/>
                <w:bCs/>
                <w:color w:val="000000"/>
                <w:sz w:val="14"/>
                <w:szCs w:val="14"/>
                <w:lang w:eastAsia="sk-SK"/>
              </w:rPr>
              <w:t>3</w:t>
            </w:r>
          </w:p>
        </w:tc>
        <w:tc>
          <w:tcPr>
            <w:tcW w:w="709" w:type="dxa"/>
            <w:tcBorders>
              <w:left w:val="single" w:sz="4" w:space="0" w:color="auto"/>
              <w:right w:val="single" w:sz="4" w:space="0" w:color="auto"/>
            </w:tcBorders>
            <w:shd w:val="clear" w:color="auto" w:fill="FFFFFF" w:themeFill="background1"/>
            <w:vAlign w:val="center"/>
          </w:tcPr>
          <w:p w:rsidR="00815F12" w:rsidRPr="00566B57" w:rsidRDefault="00CC2FFE" w:rsidP="009F1253">
            <w:pPr>
              <w:spacing w:after="0" w:line="240" w:lineRule="auto"/>
              <w:jc w:val="center"/>
              <w:rPr>
                <w:rFonts w:cs="Calibri"/>
                <w:sz w:val="14"/>
                <w:szCs w:val="14"/>
              </w:rPr>
            </w:pPr>
            <w:r>
              <w:rPr>
                <w:rFonts w:cs="Calibri"/>
                <w:sz w:val="14"/>
                <w:szCs w:val="14"/>
              </w:rPr>
              <w:t>3</w:t>
            </w:r>
          </w:p>
        </w:tc>
        <w:tc>
          <w:tcPr>
            <w:tcW w:w="709" w:type="dxa"/>
            <w:tcBorders>
              <w:left w:val="single" w:sz="4" w:space="0" w:color="auto"/>
            </w:tcBorders>
            <w:shd w:val="clear" w:color="auto" w:fill="EAF1DD" w:themeFill="accent3" w:themeFillTint="33"/>
            <w:vAlign w:val="center"/>
          </w:tcPr>
          <w:p w:rsidR="00815F12" w:rsidRPr="00566B57" w:rsidRDefault="00AD0E9E" w:rsidP="009F1253">
            <w:pPr>
              <w:spacing w:after="0" w:line="240" w:lineRule="auto"/>
              <w:jc w:val="center"/>
              <w:rPr>
                <w:rFonts w:cs="Calibri"/>
                <w:sz w:val="14"/>
                <w:szCs w:val="14"/>
              </w:rPr>
            </w:pPr>
            <w:r>
              <w:rPr>
                <w:rFonts w:cs="Calibri"/>
                <w:sz w:val="14"/>
                <w:szCs w:val="14"/>
              </w:rPr>
              <w:t xml:space="preserve"> </w:t>
            </w:r>
            <w:r w:rsidR="00794B79">
              <w:rPr>
                <w:rFonts w:cs="Calibri"/>
                <w:sz w:val="14"/>
                <w:szCs w:val="14"/>
              </w:rPr>
              <w:t>4</w:t>
            </w:r>
            <w:r>
              <w:rPr>
                <w:rFonts w:cs="Calibri"/>
                <w:sz w:val="14"/>
                <w:szCs w:val="14"/>
              </w:rPr>
              <w:t xml:space="preserve"> </w:t>
            </w:r>
          </w:p>
        </w:tc>
        <w:tc>
          <w:tcPr>
            <w:tcW w:w="709" w:type="dxa"/>
            <w:vMerge w:val="restart"/>
            <w:shd w:val="clear" w:color="auto" w:fill="EAF1DD" w:themeFill="accent3" w:themeFillTint="33"/>
            <w:vAlign w:val="center"/>
          </w:tcPr>
          <w:p w:rsidR="00815F12" w:rsidRPr="00EE6EFD" w:rsidRDefault="00AD0E9E"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 xml:space="preserve">splnená/ plní sa priebežne </w:t>
            </w:r>
          </w:p>
        </w:tc>
        <w:tc>
          <w:tcPr>
            <w:tcW w:w="3543" w:type="dxa"/>
            <w:vMerge w:val="restart"/>
            <w:tcBorders>
              <w:right w:val="single" w:sz="8" w:space="0" w:color="auto"/>
            </w:tcBorders>
            <w:shd w:val="clear" w:color="auto" w:fill="EAF1DD" w:themeFill="accent3" w:themeFillTint="33"/>
            <w:vAlign w:val="center"/>
          </w:tcPr>
          <w:p w:rsidR="00F24C8E" w:rsidRDefault="0002260B" w:rsidP="00F24C8E">
            <w:pPr>
              <w:spacing w:after="120" w:line="240" w:lineRule="auto"/>
              <w:jc w:val="both"/>
              <w:rPr>
                <w:sz w:val="14"/>
                <w:szCs w:val="16"/>
              </w:rPr>
            </w:pPr>
            <w:r>
              <w:rPr>
                <w:rFonts w:ascii="Calibri" w:hAnsi="Calibri"/>
                <w:color w:val="000000"/>
                <w:sz w:val="14"/>
                <w:szCs w:val="14"/>
                <w:u w:val="single"/>
                <w:lang w:eastAsia="sk-SK"/>
              </w:rPr>
              <w:t>MŠVVŠ</w:t>
            </w:r>
            <w:r w:rsidR="007A61AD" w:rsidRPr="007A61AD">
              <w:rPr>
                <w:rFonts w:ascii="Calibri" w:hAnsi="Calibri"/>
                <w:color w:val="000000"/>
                <w:sz w:val="14"/>
                <w:szCs w:val="14"/>
                <w:u w:val="single"/>
                <w:lang w:eastAsia="sk-SK"/>
              </w:rPr>
              <w:t xml:space="preserve"> SR</w:t>
            </w:r>
            <w:r w:rsidR="007A61AD">
              <w:rPr>
                <w:rFonts w:ascii="Calibri" w:hAnsi="Calibri"/>
                <w:color w:val="000000"/>
                <w:sz w:val="14"/>
                <w:szCs w:val="14"/>
                <w:u w:val="single"/>
                <w:lang w:eastAsia="sk-SK"/>
              </w:rPr>
              <w:t xml:space="preserve">: </w:t>
            </w:r>
            <w:r w:rsidR="00794B79" w:rsidRPr="00794B79">
              <w:rPr>
                <w:sz w:val="14"/>
                <w:szCs w:val="16"/>
              </w:rPr>
              <w:t xml:space="preserve">Vypracované metodiky sú dostupné  na webovej stránke MPC – link: </w:t>
            </w:r>
            <w:hyperlink r:id="rId15" w:history="1">
              <w:r w:rsidR="00F24C8E" w:rsidRPr="00077256">
                <w:rPr>
                  <w:rStyle w:val="Hypertextovprepojenie"/>
                  <w:sz w:val="14"/>
                  <w:szCs w:val="16"/>
                </w:rPr>
                <w:t>http://npsov.mpc-edu.sk/administracia/administracia-riaditelia-ms</w:t>
              </w:r>
            </w:hyperlink>
            <w:r w:rsidR="00F24C8E">
              <w:rPr>
                <w:sz w:val="14"/>
                <w:szCs w:val="16"/>
              </w:rPr>
              <w:t>.</w:t>
            </w:r>
          </w:p>
          <w:p w:rsidR="00F24C8E" w:rsidRDefault="00794B79" w:rsidP="00F24C8E">
            <w:pPr>
              <w:spacing w:after="120" w:line="240" w:lineRule="auto"/>
              <w:jc w:val="both"/>
              <w:rPr>
                <w:sz w:val="14"/>
                <w:szCs w:val="16"/>
              </w:rPr>
            </w:pPr>
            <w:r w:rsidRPr="00794B79">
              <w:rPr>
                <w:sz w:val="14"/>
                <w:szCs w:val="16"/>
              </w:rPr>
              <w:t>Ďalej:  Teach for Slovakia, NP ŠOV, Podpora výchovy a vzdelávania žiakov zo soci</w:t>
            </w:r>
            <w:r w:rsidR="00F24C8E">
              <w:rPr>
                <w:sz w:val="14"/>
                <w:szCs w:val="16"/>
              </w:rPr>
              <w:t>álne znevýhodneného prostredia.</w:t>
            </w:r>
          </w:p>
          <w:p w:rsidR="00794B79" w:rsidRPr="00F24C8E" w:rsidRDefault="00794B79" w:rsidP="00F24C8E">
            <w:pPr>
              <w:spacing w:after="120" w:line="240" w:lineRule="auto"/>
              <w:contextualSpacing/>
              <w:jc w:val="both"/>
              <w:rPr>
                <w:sz w:val="14"/>
                <w:szCs w:val="16"/>
              </w:rPr>
            </w:pPr>
            <w:r w:rsidRPr="00794B79">
              <w:rPr>
                <w:sz w:val="14"/>
                <w:szCs w:val="16"/>
              </w:rPr>
              <w:t>Aktualizované vydanie Metodickej informácie pre odborných zamestnancov poradenských zariadení „Posudzovanie kognitívneho vývinu detí zo sociálne znevýhodneného prostredia“ z roku 2018 sú zapracované požiadavky poradenských zariadení, ako aj implementované novšie psychologické, špeciálnopedagogické a pedagogické poznatky a skúseností z diagnostického, poradenského a výchovno-vzdelávacieho procesu</w:t>
            </w:r>
            <w:r w:rsidR="00F24C8E">
              <w:rPr>
                <w:sz w:val="14"/>
                <w:szCs w:val="16"/>
              </w:rPr>
              <w:t>.</w:t>
            </w:r>
          </w:p>
          <w:p w:rsidR="00815F12" w:rsidRPr="00EE6EFD" w:rsidRDefault="00815F12" w:rsidP="003436A2">
            <w:pPr>
              <w:spacing w:after="0" w:line="240" w:lineRule="auto"/>
              <w:jc w:val="both"/>
              <w:textAlignment w:val="baseline"/>
              <w:rPr>
                <w:rFonts w:ascii="Calibri" w:hAnsi="Calibri"/>
                <w:color w:val="000000"/>
                <w:sz w:val="14"/>
                <w:szCs w:val="14"/>
                <w:lang w:eastAsia="sk-SK"/>
              </w:rPr>
            </w:pPr>
            <w:r>
              <w:rPr>
                <w:rFonts w:ascii="Calibri" w:hAnsi="Calibri"/>
                <w:color w:val="000000"/>
                <w:sz w:val="14"/>
                <w:szCs w:val="14"/>
                <w:lang w:eastAsia="sk-SK"/>
              </w:rPr>
              <w:t>*H</w:t>
            </w:r>
            <w:r w:rsidRPr="00B8187B">
              <w:rPr>
                <w:rFonts w:ascii="Calibri" w:hAnsi="Calibri"/>
                <w:color w:val="000000"/>
                <w:sz w:val="14"/>
                <w:szCs w:val="14"/>
                <w:lang w:eastAsia="sk-SK"/>
              </w:rPr>
              <w:t>odnota „1“ nevyjadruje počet sprístupnených modelov, metodík a príkladov dobrej praxe, ale ich existenciu v príslušnom roku.</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002"/>
        </w:trPr>
        <w:tc>
          <w:tcPr>
            <w:tcW w:w="1122" w:type="dxa"/>
            <w:vMerge/>
            <w:tcBorders>
              <w:right w:val="single" w:sz="8" w:space="0" w:color="auto"/>
            </w:tcBorders>
            <w:vAlign w:val="center"/>
          </w:tcPr>
          <w:p w:rsidR="00815F12" w:rsidRPr="000E7F57"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tcBorders>
            <w:shd w:val="clear" w:color="000000" w:fill="FFFFFF"/>
            <w:vAlign w:val="center"/>
          </w:tcPr>
          <w:p w:rsidR="00815F12" w:rsidRPr="00FF10A4" w:rsidRDefault="00815F12" w:rsidP="00EE6EFD">
            <w:pPr>
              <w:spacing w:after="0" w:line="240" w:lineRule="auto"/>
              <w:rPr>
                <w:rFonts w:ascii="Calibri" w:hAnsi="Calibri" w:cs="Calibri"/>
                <w:sz w:val="14"/>
                <w:szCs w:val="14"/>
                <w:lang w:eastAsia="sk-SK"/>
              </w:rPr>
            </w:pPr>
          </w:p>
        </w:tc>
        <w:tc>
          <w:tcPr>
            <w:tcW w:w="560" w:type="dxa"/>
            <w:vMerge/>
            <w:shd w:val="clear" w:color="000000" w:fill="FFFFFF"/>
            <w:vAlign w:val="center"/>
          </w:tcPr>
          <w:p w:rsidR="00815F12" w:rsidRPr="006176C9" w:rsidRDefault="00815F12" w:rsidP="00B21AAF">
            <w:pPr>
              <w:spacing w:after="0" w:line="240" w:lineRule="auto"/>
              <w:jc w:val="center"/>
              <w:rPr>
                <w:rFonts w:ascii="Calibri" w:hAnsi="Calibri" w:cs="Calibri"/>
                <w:sz w:val="14"/>
                <w:szCs w:val="14"/>
                <w:lang w:eastAsia="sk-SK"/>
              </w:rPr>
            </w:pPr>
          </w:p>
        </w:tc>
        <w:tc>
          <w:tcPr>
            <w:tcW w:w="834" w:type="dxa"/>
            <w:vMerge/>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815F12" w:rsidRDefault="00815F12" w:rsidP="00EE6EFD">
            <w:pPr>
              <w:spacing w:after="0" w:line="240" w:lineRule="auto"/>
              <w:jc w:val="center"/>
              <w:rPr>
                <w:rFonts w:ascii="Calibri" w:hAnsi="Calibri" w:cs="Calibri"/>
                <w:bCs/>
                <w:color w:val="000000"/>
                <w:sz w:val="14"/>
                <w:szCs w:val="14"/>
                <w:lang w:eastAsia="sk-SK"/>
              </w:rPr>
            </w:pPr>
          </w:p>
        </w:tc>
        <w:tc>
          <w:tcPr>
            <w:tcW w:w="2574" w:type="dxa"/>
            <w:gridSpan w:val="7"/>
            <w:vMerge/>
            <w:tcBorders>
              <w:right w:val="single" w:sz="8" w:space="0" w:color="auto"/>
            </w:tcBorders>
            <w:shd w:val="clear" w:color="000000" w:fill="FFFFFF"/>
            <w:vAlign w:val="center"/>
          </w:tcPr>
          <w:p w:rsidR="00815F12" w:rsidRDefault="00815F12" w:rsidP="00C45A6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1142" w:type="dxa"/>
            <w:tcBorders>
              <w:left w:val="single" w:sz="8" w:space="0" w:color="auto"/>
            </w:tcBorders>
            <w:shd w:val="clear" w:color="000000" w:fill="FFFFFF"/>
            <w:vAlign w:val="center"/>
          </w:tcPr>
          <w:p w:rsidR="00815F12" w:rsidRDefault="00815F12"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S</w:t>
            </w:r>
            <w:r w:rsidRPr="009F789F">
              <w:rPr>
                <w:rFonts w:ascii="Calibri" w:hAnsi="Calibri" w:cs="Calibri"/>
                <w:bCs/>
                <w:color w:val="000000"/>
                <w:sz w:val="14"/>
                <w:szCs w:val="14"/>
                <w:lang w:eastAsia="sk-SK"/>
              </w:rPr>
              <w:t>prístupnené modely, metodiky a príklady dobrej praxe</w:t>
            </w:r>
          </w:p>
        </w:tc>
        <w:tc>
          <w:tcPr>
            <w:tcW w:w="710" w:type="dxa"/>
            <w:tcBorders>
              <w:bottom w:val="single" w:sz="8" w:space="0" w:color="auto"/>
            </w:tcBorders>
            <w:noWrap/>
            <w:vAlign w:val="center"/>
          </w:tcPr>
          <w:p w:rsidR="00815F12" w:rsidRPr="003B73C6" w:rsidRDefault="00815F12" w:rsidP="005B79DB">
            <w:pPr>
              <w:pStyle w:val="paragraph"/>
              <w:spacing w:before="0" w:after="0"/>
              <w:jc w:val="center"/>
              <w:textAlignment w:val="baseline"/>
              <w:rPr>
                <w:rFonts w:ascii="Calibri" w:hAnsi="Calibri" w:cs="Calibri"/>
                <w:bCs/>
                <w:color w:val="000000"/>
                <w:sz w:val="14"/>
                <w:szCs w:val="14"/>
              </w:rPr>
            </w:pPr>
            <w:r>
              <w:rPr>
                <w:rFonts w:ascii="Calibri" w:hAnsi="Calibri" w:cs="Calibri"/>
                <w:bCs/>
                <w:color w:val="000000"/>
                <w:sz w:val="14"/>
                <w:szCs w:val="14"/>
              </w:rPr>
              <w:t>1*</w:t>
            </w:r>
          </w:p>
        </w:tc>
        <w:tc>
          <w:tcPr>
            <w:tcW w:w="708" w:type="dxa"/>
            <w:tcBorders>
              <w:right w:val="single" w:sz="4" w:space="0" w:color="auto"/>
            </w:tcBorders>
            <w:vAlign w:val="center"/>
          </w:tcPr>
          <w:p w:rsidR="00815F12" w:rsidRPr="003B73C6" w:rsidRDefault="00815F12" w:rsidP="005B79DB">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1*</w:t>
            </w:r>
          </w:p>
        </w:tc>
        <w:tc>
          <w:tcPr>
            <w:tcW w:w="709" w:type="dxa"/>
            <w:tcBorders>
              <w:left w:val="single" w:sz="4" w:space="0" w:color="auto"/>
              <w:right w:val="single" w:sz="4" w:space="0" w:color="auto"/>
            </w:tcBorders>
            <w:shd w:val="clear" w:color="auto" w:fill="FFFFFF" w:themeFill="background1"/>
            <w:vAlign w:val="center"/>
          </w:tcPr>
          <w:p w:rsidR="00815F12" w:rsidRPr="003B73C6" w:rsidRDefault="00CC2FFE" w:rsidP="009F1253">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1</w:t>
            </w:r>
          </w:p>
        </w:tc>
        <w:tc>
          <w:tcPr>
            <w:tcW w:w="709" w:type="dxa"/>
            <w:tcBorders>
              <w:left w:val="single" w:sz="4" w:space="0" w:color="auto"/>
            </w:tcBorders>
            <w:shd w:val="clear" w:color="auto" w:fill="EAF1DD" w:themeFill="accent3" w:themeFillTint="33"/>
            <w:vAlign w:val="center"/>
          </w:tcPr>
          <w:p w:rsidR="00815F12" w:rsidRPr="003B73C6" w:rsidRDefault="00794B79" w:rsidP="009F1253">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1</w:t>
            </w:r>
          </w:p>
        </w:tc>
        <w:tc>
          <w:tcPr>
            <w:tcW w:w="709" w:type="dxa"/>
            <w:vMerge/>
            <w:shd w:val="clear" w:color="auto" w:fill="EAF1DD" w:themeFill="accent3" w:themeFillTint="33"/>
            <w:vAlign w:val="center"/>
          </w:tcPr>
          <w:p w:rsidR="00815F12" w:rsidRPr="00EE6EFD" w:rsidRDefault="00815F1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815F12" w:rsidRPr="00EE6EFD" w:rsidRDefault="00815F12" w:rsidP="003436A2">
            <w:pPr>
              <w:spacing w:after="0" w:line="240" w:lineRule="auto"/>
              <w:jc w:val="both"/>
              <w:textAlignment w:val="baseline"/>
              <w:rPr>
                <w:rFonts w:ascii="Calibri" w:hAnsi="Calibri"/>
                <w:color w:val="000000"/>
                <w:sz w:val="14"/>
                <w:szCs w:val="14"/>
                <w:lang w:eastAsia="sk-SK"/>
              </w:rPr>
            </w:pPr>
          </w:p>
        </w:tc>
      </w:tr>
      <w:tr w:rsidR="00AD0E9E"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057"/>
        </w:trPr>
        <w:tc>
          <w:tcPr>
            <w:tcW w:w="1122" w:type="dxa"/>
            <w:vMerge/>
            <w:tcBorders>
              <w:right w:val="single" w:sz="8" w:space="0" w:color="auto"/>
            </w:tcBorders>
            <w:vAlign w:val="center"/>
          </w:tcPr>
          <w:p w:rsidR="00AD0E9E" w:rsidRPr="00085E03" w:rsidRDefault="00AD0E9E" w:rsidP="00EE6EFD">
            <w:pPr>
              <w:spacing w:after="0" w:line="240" w:lineRule="auto"/>
              <w:rPr>
                <w:rFonts w:ascii="Calibri" w:hAnsi="Calibri" w:cs="Calibri"/>
                <w:sz w:val="14"/>
                <w:szCs w:val="14"/>
                <w:lang w:eastAsia="sk-SK"/>
              </w:rPr>
            </w:pPr>
          </w:p>
        </w:tc>
        <w:tc>
          <w:tcPr>
            <w:tcW w:w="1138" w:type="dxa"/>
            <w:tcBorders>
              <w:left w:val="single" w:sz="8" w:space="0" w:color="auto"/>
            </w:tcBorders>
            <w:shd w:val="clear" w:color="000000" w:fill="FFFFFF"/>
            <w:vAlign w:val="center"/>
          </w:tcPr>
          <w:p w:rsidR="00AD0E9E" w:rsidRPr="00FF10A4" w:rsidRDefault="00AD0E9E" w:rsidP="00EE6EFD">
            <w:pPr>
              <w:spacing w:after="0" w:line="240" w:lineRule="auto"/>
              <w:rPr>
                <w:rFonts w:ascii="Calibri" w:hAnsi="Calibri" w:cs="Calibri"/>
                <w:sz w:val="14"/>
                <w:szCs w:val="14"/>
                <w:lang w:eastAsia="sk-SK"/>
              </w:rPr>
            </w:pPr>
            <w:r w:rsidRPr="00FF10A4">
              <w:rPr>
                <w:rFonts w:ascii="Calibri" w:hAnsi="Calibri" w:cs="Calibri"/>
                <w:sz w:val="14"/>
                <w:szCs w:val="14"/>
                <w:lang w:eastAsia="sk-SK"/>
              </w:rPr>
              <w:t>7.1.2 Vytvoriť systém kontinuálnej metodickej podpory a supervízie školám pri implementovaní inkluzívnych modelov vzdelávania v</w:t>
            </w:r>
            <w:r>
              <w:rPr>
                <w:rFonts w:ascii="Calibri" w:hAnsi="Calibri" w:cs="Calibri"/>
                <w:sz w:val="14"/>
                <w:szCs w:val="14"/>
                <w:lang w:eastAsia="sk-SK"/>
              </w:rPr>
              <w:t> </w:t>
            </w:r>
            <w:r w:rsidRPr="00FF10A4">
              <w:rPr>
                <w:rFonts w:ascii="Calibri" w:hAnsi="Calibri" w:cs="Calibri"/>
                <w:sz w:val="14"/>
                <w:szCs w:val="14"/>
                <w:lang w:eastAsia="sk-SK"/>
              </w:rPr>
              <w:t>praxi</w:t>
            </w:r>
          </w:p>
        </w:tc>
        <w:tc>
          <w:tcPr>
            <w:tcW w:w="560" w:type="dxa"/>
            <w:shd w:val="clear" w:color="000000" w:fill="FFFFFF"/>
            <w:vAlign w:val="center"/>
          </w:tcPr>
          <w:p w:rsidR="00AD0E9E" w:rsidRPr="006176C9" w:rsidRDefault="00AD0E9E" w:rsidP="00B21AAF">
            <w:pPr>
              <w:spacing w:after="0" w:line="240" w:lineRule="auto"/>
              <w:jc w:val="center"/>
              <w:rPr>
                <w:rFonts w:ascii="Calibri" w:hAnsi="Calibri" w:cs="Calibri"/>
                <w:sz w:val="14"/>
                <w:szCs w:val="14"/>
                <w:lang w:eastAsia="sk-SK"/>
              </w:rPr>
            </w:pPr>
            <w:r w:rsidRPr="006176C9">
              <w:rPr>
                <w:rFonts w:ascii="Calibri" w:hAnsi="Calibri" w:cs="Calibri"/>
                <w:sz w:val="14"/>
                <w:szCs w:val="14"/>
                <w:lang w:eastAsia="sk-SK"/>
              </w:rPr>
              <w:t>2016</w:t>
            </w:r>
          </w:p>
          <w:p w:rsidR="00AD0E9E" w:rsidRPr="009F6BA6" w:rsidRDefault="00AD0E9E" w:rsidP="00B21AAF">
            <w:pPr>
              <w:spacing w:after="0" w:line="240" w:lineRule="auto"/>
              <w:jc w:val="center"/>
              <w:rPr>
                <w:rFonts w:ascii="Calibri" w:hAnsi="Calibri" w:cs="Calibri"/>
                <w:sz w:val="14"/>
                <w:szCs w:val="14"/>
                <w:lang w:eastAsia="sk-SK"/>
              </w:rPr>
            </w:pPr>
            <w:r w:rsidRPr="009F6BA6">
              <w:rPr>
                <w:rFonts w:ascii="Calibri" w:hAnsi="Calibri" w:cs="Calibri"/>
                <w:sz w:val="14"/>
                <w:szCs w:val="14"/>
                <w:lang w:eastAsia="sk-SK"/>
              </w:rPr>
              <w:t>2017</w:t>
            </w:r>
          </w:p>
          <w:p w:rsidR="00AD0E9E" w:rsidRPr="009F6BA6" w:rsidRDefault="00AD0E9E" w:rsidP="00B21AAF">
            <w:pPr>
              <w:spacing w:after="0" w:line="240" w:lineRule="auto"/>
              <w:jc w:val="center"/>
              <w:rPr>
                <w:rFonts w:ascii="Calibri" w:hAnsi="Calibri" w:cs="Calibri"/>
                <w:b/>
                <w:sz w:val="14"/>
                <w:szCs w:val="14"/>
                <w:u w:val="single"/>
                <w:lang w:eastAsia="sk-SK"/>
              </w:rPr>
            </w:pPr>
            <w:r w:rsidRPr="009F6BA6">
              <w:rPr>
                <w:rFonts w:ascii="Calibri" w:hAnsi="Calibri" w:cs="Calibri"/>
                <w:b/>
                <w:sz w:val="14"/>
                <w:szCs w:val="14"/>
                <w:u w:val="single"/>
                <w:lang w:eastAsia="sk-SK"/>
              </w:rPr>
              <w:t>2018</w:t>
            </w:r>
          </w:p>
        </w:tc>
        <w:tc>
          <w:tcPr>
            <w:tcW w:w="834" w:type="dxa"/>
            <w:shd w:val="clear" w:color="000000" w:fill="FFFFFF"/>
            <w:vAlign w:val="center"/>
          </w:tcPr>
          <w:p w:rsidR="00AD0E9E"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AD0E9E" w:rsidRPr="00AE25CB">
              <w:rPr>
                <w:rFonts w:ascii="Calibri" w:hAnsi="Calibri"/>
                <w:b/>
                <w:sz w:val="14"/>
                <w:lang w:eastAsia="sk-SK"/>
              </w:rPr>
              <w:t xml:space="preserve"> SR</w:t>
            </w:r>
          </w:p>
        </w:tc>
        <w:tc>
          <w:tcPr>
            <w:tcW w:w="993" w:type="dxa"/>
            <w:shd w:val="clear" w:color="000000" w:fill="FFFFFF"/>
            <w:vAlign w:val="center"/>
          </w:tcPr>
          <w:p w:rsidR="00AD0E9E" w:rsidRDefault="00AD0E9E"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AD0E9E" w:rsidRDefault="00AD0E9E"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300 000</w:t>
            </w:r>
          </w:p>
        </w:tc>
        <w:tc>
          <w:tcPr>
            <w:tcW w:w="855" w:type="dxa"/>
            <w:tcBorders>
              <w:right w:val="single" w:sz="8" w:space="0" w:color="auto"/>
            </w:tcBorders>
            <w:shd w:val="clear" w:color="000000" w:fill="FFFFFF"/>
            <w:vAlign w:val="center"/>
          </w:tcPr>
          <w:p w:rsidR="00AD0E9E" w:rsidRDefault="00AD0E9E"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97 772,27</w:t>
            </w:r>
          </w:p>
        </w:tc>
        <w:tc>
          <w:tcPr>
            <w:tcW w:w="877" w:type="dxa"/>
            <w:gridSpan w:val="4"/>
            <w:tcBorders>
              <w:right w:val="single" w:sz="4" w:space="0" w:color="auto"/>
            </w:tcBorders>
            <w:vAlign w:val="center"/>
          </w:tcPr>
          <w:p w:rsidR="00AD0E9E" w:rsidRDefault="00AD0E9E"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4 864,08</w:t>
            </w:r>
          </w:p>
        </w:tc>
        <w:tc>
          <w:tcPr>
            <w:tcW w:w="842" w:type="dxa"/>
            <w:gridSpan w:val="2"/>
            <w:tcBorders>
              <w:left w:val="single" w:sz="4" w:space="0" w:color="auto"/>
              <w:right w:val="single" w:sz="8" w:space="0" w:color="auto"/>
            </w:tcBorders>
            <w:shd w:val="clear" w:color="auto" w:fill="EAF1DD" w:themeFill="accent3" w:themeFillTint="33"/>
            <w:vAlign w:val="center"/>
          </w:tcPr>
          <w:p w:rsidR="00AD0E9E" w:rsidRPr="00AD0E9E" w:rsidRDefault="00AD0E9E" w:rsidP="005114E7">
            <w:pPr>
              <w:spacing w:after="0" w:line="240" w:lineRule="auto"/>
              <w:jc w:val="center"/>
              <w:rPr>
                <w:rFonts w:ascii="Calibri" w:hAnsi="Calibri" w:cs="Calibri"/>
                <w:sz w:val="14"/>
                <w:szCs w:val="14"/>
                <w:lang w:eastAsia="sk-SK"/>
              </w:rPr>
            </w:pPr>
            <w:r w:rsidRPr="00AD0E9E">
              <w:rPr>
                <w:rFonts w:ascii="Calibri" w:hAnsi="Calibri" w:cs="Calibri"/>
                <w:sz w:val="14"/>
                <w:szCs w:val="14"/>
                <w:lang w:eastAsia="sk-SK"/>
              </w:rPr>
              <w:t>75 422,93</w:t>
            </w:r>
          </w:p>
        </w:tc>
        <w:tc>
          <w:tcPr>
            <w:tcW w:w="709" w:type="dxa"/>
            <w:tcBorders>
              <w:right w:val="single" w:sz="8" w:space="0" w:color="auto"/>
            </w:tcBorders>
            <w:shd w:val="clear" w:color="auto" w:fill="EAF1DD" w:themeFill="accent3" w:themeFillTint="33"/>
            <w:vAlign w:val="center"/>
          </w:tcPr>
          <w:p w:rsidR="00AD0E9E" w:rsidRPr="00AD0E9E" w:rsidRDefault="00AD0E9E" w:rsidP="005114E7">
            <w:pPr>
              <w:spacing w:after="0" w:line="240" w:lineRule="auto"/>
              <w:jc w:val="center"/>
              <w:rPr>
                <w:rFonts w:ascii="Calibri" w:hAnsi="Calibri" w:cs="Calibri"/>
                <w:sz w:val="14"/>
                <w:szCs w:val="14"/>
                <w:lang w:eastAsia="sk-SK"/>
              </w:rPr>
            </w:pPr>
            <w:r w:rsidRPr="00AD0E9E">
              <w:rPr>
                <w:rFonts w:ascii="Calibri" w:hAnsi="Calibri" w:cs="Calibri"/>
                <w:sz w:val="14"/>
                <w:szCs w:val="14"/>
                <w:lang w:eastAsia="sk-SK"/>
              </w:rPr>
              <w:t>MPC</w:t>
            </w:r>
          </w:p>
        </w:tc>
        <w:tc>
          <w:tcPr>
            <w:tcW w:w="1142" w:type="dxa"/>
            <w:tcBorders>
              <w:left w:val="single" w:sz="8" w:space="0" w:color="auto"/>
            </w:tcBorders>
            <w:shd w:val="clear" w:color="000000" w:fill="FFFFFF"/>
            <w:vAlign w:val="center"/>
          </w:tcPr>
          <w:p w:rsidR="00AD0E9E" w:rsidRDefault="00AD0E9E"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Podpora systému kontinuálnej podpory</w:t>
            </w:r>
          </w:p>
        </w:tc>
        <w:tc>
          <w:tcPr>
            <w:tcW w:w="710" w:type="dxa"/>
            <w:tcBorders>
              <w:top w:val="single" w:sz="8" w:space="0" w:color="auto"/>
            </w:tcBorders>
            <w:noWrap/>
            <w:vAlign w:val="center"/>
          </w:tcPr>
          <w:p w:rsidR="00AD0E9E" w:rsidRPr="00566B57" w:rsidRDefault="00AD0E9E" w:rsidP="003B73C6">
            <w:pPr>
              <w:pStyle w:val="paragraph"/>
              <w:spacing w:before="0" w:after="0"/>
              <w:jc w:val="center"/>
              <w:textAlignment w:val="baseline"/>
              <w:rPr>
                <w:rFonts w:asciiTheme="minorHAnsi" w:hAnsiTheme="minorHAnsi" w:cs="Calibri"/>
                <w:sz w:val="14"/>
                <w:szCs w:val="14"/>
              </w:rPr>
            </w:pPr>
            <w:r>
              <w:rPr>
                <w:rFonts w:ascii="Calibri" w:hAnsi="Calibri" w:cs="Calibri"/>
                <w:bCs/>
                <w:color w:val="000000"/>
                <w:sz w:val="14"/>
                <w:szCs w:val="14"/>
              </w:rPr>
              <w:t>1</w:t>
            </w:r>
          </w:p>
        </w:tc>
        <w:tc>
          <w:tcPr>
            <w:tcW w:w="708" w:type="dxa"/>
            <w:vAlign w:val="center"/>
          </w:tcPr>
          <w:p w:rsidR="00AD0E9E" w:rsidRPr="00566B57" w:rsidRDefault="00AD0E9E" w:rsidP="005B79DB">
            <w:pPr>
              <w:spacing w:after="0" w:line="240" w:lineRule="auto"/>
              <w:jc w:val="center"/>
              <w:rPr>
                <w:rFonts w:cs="Calibri"/>
                <w:sz w:val="14"/>
                <w:szCs w:val="14"/>
              </w:rPr>
            </w:pPr>
            <w:r>
              <w:rPr>
                <w:rFonts w:cs="Calibri"/>
                <w:sz w:val="14"/>
                <w:szCs w:val="14"/>
              </w:rPr>
              <w:t>1</w:t>
            </w:r>
          </w:p>
        </w:tc>
        <w:tc>
          <w:tcPr>
            <w:tcW w:w="709" w:type="dxa"/>
            <w:tcBorders>
              <w:right w:val="single" w:sz="4" w:space="0" w:color="auto"/>
            </w:tcBorders>
            <w:shd w:val="clear" w:color="auto" w:fill="FFFFFF" w:themeFill="background1"/>
            <w:vAlign w:val="center"/>
          </w:tcPr>
          <w:p w:rsidR="00AD0E9E" w:rsidRPr="00566B57" w:rsidRDefault="00AD0E9E" w:rsidP="009F1253">
            <w:pPr>
              <w:spacing w:after="0" w:line="240" w:lineRule="auto"/>
              <w:jc w:val="center"/>
              <w:rPr>
                <w:rFonts w:cs="Calibri"/>
                <w:sz w:val="14"/>
                <w:szCs w:val="14"/>
              </w:rPr>
            </w:pPr>
            <w:r>
              <w:rPr>
                <w:rFonts w:cs="Calibri"/>
                <w:sz w:val="14"/>
                <w:szCs w:val="14"/>
              </w:rPr>
              <w:t>1</w:t>
            </w:r>
          </w:p>
        </w:tc>
        <w:tc>
          <w:tcPr>
            <w:tcW w:w="709" w:type="dxa"/>
            <w:tcBorders>
              <w:left w:val="single" w:sz="4" w:space="0" w:color="auto"/>
            </w:tcBorders>
            <w:shd w:val="clear" w:color="auto" w:fill="EAF1DD" w:themeFill="accent3" w:themeFillTint="33"/>
            <w:vAlign w:val="center"/>
          </w:tcPr>
          <w:p w:rsidR="00AD0E9E" w:rsidRPr="00566B57" w:rsidRDefault="00AD0E9E" w:rsidP="009F1253">
            <w:pPr>
              <w:spacing w:after="0" w:line="240" w:lineRule="auto"/>
              <w:jc w:val="center"/>
              <w:rPr>
                <w:rFonts w:cs="Calibri"/>
                <w:sz w:val="14"/>
                <w:szCs w:val="14"/>
              </w:rPr>
            </w:pPr>
            <w:r>
              <w:rPr>
                <w:rFonts w:cs="Calibri"/>
                <w:sz w:val="14"/>
                <w:szCs w:val="14"/>
              </w:rPr>
              <w:t>1</w:t>
            </w:r>
          </w:p>
        </w:tc>
        <w:tc>
          <w:tcPr>
            <w:tcW w:w="709" w:type="dxa"/>
            <w:shd w:val="clear" w:color="auto" w:fill="EAF1DD" w:themeFill="accent3" w:themeFillTint="33"/>
            <w:vAlign w:val="center"/>
          </w:tcPr>
          <w:p w:rsidR="00AD0E9E" w:rsidRPr="00EE6EFD" w:rsidRDefault="00AD0E9E" w:rsidP="009F1253">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 xml:space="preserve">splnená/ plní sa priebežne </w:t>
            </w:r>
          </w:p>
        </w:tc>
        <w:tc>
          <w:tcPr>
            <w:tcW w:w="3543" w:type="dxa"/>
            <w:tcBorders>
              <w:right w:val="single" w:sz="8" w:space="0" w:color="auto"/>
            </w:tcBorders>
            <w:shd w:val="clear" w:color="auto" w:fill="EAF1DD" w:themeFill="accent3" w:themeFillTint="33"/>
            <w:vAlign w:val="center"/>
          </w:tcPr>
          <w:p w:rsidR="00AD0E9E" w:rsidRPr="00AD0E9E" w:rsidRDefault="0002260B" w:rsidP="003436A2">
            <w:pPr>
              <w:spacing w:after="0" w:line="240" w:lineRule="auto"/>
              <w:jc w:val="both"/>
              <w:rPr>
                <w:rFonts w:ascii="Times New Roman" w:hAnsi="Times New Roman"/>
                <w:bCs/>
                <w:color w:val="FF0000"/>
                <w:sz w:val="16"/>
                <w:szCs w:val="16"/>
              </w:rPr>
            </w:pPr>
            <w:r>
              <w:rPr>
                <w:rFonts w:ascii="Calibri" w:hAnsi="Calibri"/>
                <w:color w:val="000000"/>
                <w:sz w:val="14"/>
                <w:szCs w:val="14"/>
                <w:u w:val="single"/>
                <w:lang w:eastAsia="sk-SK"/>
              </w:rPr>
              <w:t>MŠVVŠ</w:t>
            </w:r>
            <w:r w:rsidR="00AD0E9E" w:rsidRPr="007A61AD">
              <w:rPr>
                <w:rFonts w:ascii="Calibri" w:hAnsi="Calibri"/>
                <w:color w:val="000000"/>
                <w:sz w:val="14"/>
                <w:szCs w:val="14"/>
                <w:u w:val="single"/>
                <w:lang w:eastAsia="sk-SK"/>
              </w:rPr>
              <w:t xml:space="preserve"> SR</w:t>
            </w:r>
            <w:r w:rsidR="00AD0E9E">
              <w:rPr>
                <w:rFonts w:ascii="Calibri" w:hAnsi="Calibri"/>
                <w:color w:val="000000"/>
                <w:sz w:val="14"/>
                <w:szCs w:val="14"/>
                <w:u w:val="single"/>
                <w:lang w:eastAsia="sk-SK"/>
              </w:rPr>
              <w:t xml:space="preserve">: </w:t>
            </w:r>
            <w:r w:rsidR="00AD0E9E" w:rsidRPr="00FB2D01">
              <w:rPr>
                <w:rFonts w:ascii="Calibri" w:hAnsi="Calibri"/>
                <w:sz w:val="14"/>
                <w:szCs w:val="14"/>
                <w:lang w:eastAsia="sk-SK"/>
              </w:rPr>
              <w:t>V rámci NP ŠOV bol v roku 2017 akreditovaný vzdelávací program Spolupráca pedagogických zamestnancov a odborných zamestnancov v systéme inkluzívnej podpory detí a žiakov (číslo akreditácie 1684/2017 - KV), ktorého cieľovou skupinou sú aj učitelia a pedagogickí asistenti materských škôl. Vzdelávanie v tomto programe sa začalo realizovať v decembri 2017 so 137 účastníkmi. V roku 2018 sa do vzdelávacieho programu zapojilo 1199 pedagogických a odborných zamestnancov.</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047"/>
        </w:trPr>
        <w:tc>
          <w:tcPr>
            <w:tcW w:w="1122" w:type="dxa"/>
            <w:vMerge/>
            <w:tcBorders>
              <w:right w:val="single" w:sz="8" w:space="0" w:color="auto"/>
            </w:tcBorders>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val="restart"/>
            <w:tcBorders>
              <w:left w:val="single" w:sz="8" w:space="0" w:color="auto"/>
            </w:tcBorders>
            <w:shd w:val="clear" w:color="000000" w:fill="FFFFFF"/>
            <w:vAlign w:val="center"/>
          </w:tcPr>
          <w:p w:rsidR="00815F12" w:rsidRPr="00FF10A4" w:rsidRDefault="00815F12" w:rsidP="00EE6EFD">
            <w:pPr>
              <w:spacing w:after="0" w:line="240" w:lineRule="auto"/>
              <w:rPr>
                <w:rFonts w:ascii="Calibri" w:hAnsi="Calibri" w:cs="Calibri"/>
                <w:sz w:val="14"/>
                <w:szCs w:val="14"/>
                <w:lang w:eastAsia="sk-SK"/>
              </w:rPr>
            </w:pPr>
            <w:r w:rsidRPr="00FF10A4">
              <w:rPr>
                <w:rFonts w:ascii="Calibri" w:hAnsi="Calibri" w:cs="Calibri"/>
                <w:sz w:val="14"/>
                <w:szCs w:val="14"/>
                <w:lang w:eastAsia="sk-SK"/>
              </w:rPr>
              <w:t>7.1.3 Vytvoriť finančný mechanizmus na realizáciu ucelených programov inkluzívneho vzdelávania v materských, základných a stredných školách</w:t>
            </w:r>
          </w:p>
        </w:tc>
        <w:tc>
          <w:tcPr>
            <w:tcW w:w="560" w:type="dxa"/>
            <w:vMerge w:val="restart"/>
            <w:shd w:val="clear" w:color="000000" w:fill="FFFFFF"/>
            <w:vAlign w:val="center"/>
          </w:tcPr>
          <w:p w:rsidR="00815F12" w:rsidRPr="006176C9" w:rsidRDefault="00815F12" w:rsidP="00B21AAF">
            <w:pPr>
              <w:spacing w:after="0" w:line="240" w:lineRule="auto"/>
              <w:jc w:val="center"/>
              <w:rPr>
                <w:rFonts w:ascii="Calibri" w:hAnsi="Calibri" w:cs="Calibri"/>
                <w:sz w:val="14"/>
                <w:szCs w:val="14"/>
                <w:lang w:eastAsia="sk-SK"/>
              </w:rPr>
            </w:pPr>
            <w:r w:rsidRPr="006176C9">
              <w:rPr>
                <w:rFonts w:ascii="Calibri" w:hAnsi="Calibri" w:cs="Calibri"/>
                <w:sz w:val="14"/>
                <w:szCs w:val="14"/>
                <w:lang w:eastAsia="sk-SK"/>
              </w:rPr>
              <w:t>2016</w:t>
            </w:r>
          </w:p>
          <w:p w:rsidR="00815F12" w:rsidRPr="009F6BA6" w:rsidRDefault="00815F12" w:rsidP="00B21AAF">
            <w:pPr>
              <w:spacing w:after="0" w:line="240" w:lineRule="auto"/>
              <w:jc w:val="center"/>
              <w:rPr>
                <w:rFonts w:ascii="Calibri" w:hAnsi="Calibri" w:cs="Calibri"/>
                <w:sz w:val="14"/>
                <w:szCs w:val="14"/>
                <w:lang w:eastAsia="sk-SK"/>
              </w:rPr>
            </w:pPr>
            <w:r w:rsidRPr="009F6BA6">
              <w:rPr>
                <w:rFonts w:ascii="Calibri" w:hAnsi="Calibri" w:cs="Calibri"/>
                <w:sz w:val="14"/>
                <w:szCs w:val="14"/>
                <w:lang w:eastAsia="sk-SK"/>
              </w:rPr>
              <w:t>2017</w:t>
            </w:r>
          </w:p>
          <w:p w:rsidR="00815F12" w:rsidRPr="009F6BA6" w:rsidRDefault="00815F12" w:rsidP="00B21AAF">
            <w:pPr>
              <w:spacing w:after="0" w:line="240" w:lineRule="auto"/>
              <w:jc w:val="center"/>
              <w:rPr>
                <w:rFonts w:ascii="Calibri" w:hAnsi="Calibri" w:cs="Calibri"/>
                <w:b/>
                <w:sz w:val="14"/>
                <w:szCs w:val="14"/>
                <w:u w:val="single"/>
                <w:lang w:eastAsia="sk-SK"/>
              </w:rPr>
            </w:pPr>
            <w:r w:rsidRPr="009F6BA6">
              <w:rPr>
                <w:rFonts w:ascii="Calibri" w:hAnsi="Calibri" w:cs="Calibri"/>
                <w:b/>
                <w:sz w:val="14"/>
                <w:szCs w:val="14"/>
                <w:u w:val="single"/>
                <w:lang w:eastAsia="sk-SK"/>
              </w:rPr>
              <w:t>2018</w:t>
            </w:r>
          </w:p>
        </w:tc>
        <w:tc>
          <w:tcPr>
            <w:tcW w:w="834" w:type="dxa"/>
            <w:vMerge w:val="restart"/>
            <w:shd w:val="clear" w:color="000000" w:fill="FFFFFF"/>
            <w:vAlign w:val="center"/>
          </w:tcPr>
          <w:p w:rsidR="00815F12" w:rsidRPr="00AE25CB" w:rsidRDefault="0002260B" w:rsidP="00EE6EFD">
            <w:pPr>
              <w:spacing w:after="0" w:line="240" w:lineRule="auto"/>
              <w:jc w:val="center"/>
              <w:rPr>
                <w:rFonts w:ascii="Calibri" w:hAnsi="Calibri"/>
                <w:b/>
                <w:sz w:val="14"/>
                <w:lang w:eastAsia="sk-SK"/>
              </w:rPr>
            </w:pPr>
            <w:r>
              <w:rPr>
                <w:rFonts w:ascii="Calibri" w:hAnsi="Calibri"/>
                <w:b/>
                <w:sz w:val="14"/>
                <w:lang w:eastAsia="sk-SK"/>
              </w:rPr>
              <w:t>MŠVVŠ</w:t>
            </w:r>
            <w:r w:rsidR="00815F12" w:rsidRPr="00AE25CB">
              <w:rPr>
                <w:rFonts w:ascii="Calibri" w:hAnsi="Calibri"/>
                <w:b/>
                <w:sz w:val="14"/>
                <w:lang w:eastAsia="sk-SK"/>
              </w:rPr>
              <w:t xml:space="preserve"> SR</w:t>
            </w:r>
          </w:p>
        </w:tc>
        <w:tc>
          <w:tcPr>
            <w:tcW w:w="993" w:type="dxa"/>
            <w:tcBorders>
              <w:bottom w:val="single" w:sz="4" w:space="0" w:color="auto"/>
            </w:tcBorders>
            <w:shd w:val="clear" w:color="000000" w:fill="FFFFFF"/>
            <w:vAlign w:val="center"/>
          </w:tcPr>
          <w:p w:rsidR="00815F12" w:rsidRDefault="00815F12" w:rsidP="003B73C6">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OP ĽZ PO 1</w:t>
            </w:r>
          </w:p>
          <w:p w:rsidR="00815F1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9 875 224,35</w:t>
            </w:r>
          </w:p>
        </w:tc>
        <w:tc>
          <w:tcPr>
            <w:tcW w:w="855" w:type="dxa"/>
            <w:vMerge w:val="restart"/>
            <w:tcBorders>
              <w:right w:val="single" w:sz="8" w:space="0" w:color="auto"/>
            </w:tcBorders>
            <w:shd w:val="clear" w:color="000000" w:fill="FFFFFF"/>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97 772,27</w:t>
            </w:r>
          </w:p>
        </w:tc>
        <w:tc>
          <w:tcPr>
            <w:tcW w:w="877" w:type="dxa"/>
            <w:gridSpan w:val="4"/>
            <w:tcBorders>
              <w:right w:val="single" w:sz="4" w:space="0" w:color="auto"/>
            </w:tcBorders>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1 584 420,85</w:t>
            </w:r>
          </w:p>
        </w:tc>
        <w:tc>
          <w:tcPr>
            <w:tcW w:w="842" w:type="dxa"/>
            <w:gridSpan w:val="2"/>
            <w:tcBorders>
              <w:left w:val="single" w:sz="4" w:space="0" w:color="auto"/>
              <w:right w:val="single" w:sz="8" w:space="0" w:color="auto"/>
            </w:tcBorders>
            <w:shd w:val="clear" w:color="auto" w:fill="EAF1DD" w:themeFill="accent3" w:themeFillTint="33"/>
            <w:vAlign w:val="center"/>
          </w:tcPr>
          <w:p w:rsidR="00815F12" w:rsidRDefault="00E802C9" w:rsidP="00E802C9">
            <w:pPr>
              <w:spacing w:after="0" w:line="240" w:lineRule="auto"/>
              <w:ind w:left="-70" w:right="-78"/>
              <w:jc w:val="center"/>
              <w:rPr>
                <w:rFonts w:ascii="Calibri" w:hAnsi="Calibri" w:cs="Calibri"/>
                <w:sz w:val="14"/>
                <w:szCs w:val="14"/>
                <w:lang w:eastAsia="sk-SK"/>
              </w:rPr>
            </w:pPr>
            <w:r w:rsidRPr="00E802C9">
              <w:rPr>
                <w:rFonts w:ascii="Calibri" w:hAnsi="Calibri"/>
                <w:color w:val="000000"/>
                <w:sz w:val="14"/>
                <w:szCs w:val="14"/>
                <w:lang w:eastAsia="sk-SK"/>
              </w:rPr>
              <w:t>7 360 924,14</w:t>
            </w:r>
          </w:p>
        </w:tc>
        <w:tc>
          <w:tcPr>
            <w:tcW w:w="709" w:type="dxa"/>
            <w:vMerge w:val="restart"/>
            <w:tcBorders>
              <w:right w:val="single" w:sz="8" w:space="0" w:color="auto"/>
            </w:tcBorders>
            <w:shd w:val="clear" w:color="auto" w:fill="EAF1DD" w:themeFill="accent3" w:themeFillTint="33"/>
            <w:vAlign w:val="center"/>
          </w:tcPr>
          <w:p w:rsidR="00815F12" w:rsidRPr="00AD0E9E" w:rsidRDefault="0002260B" w:rsidP="00C45A6C">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AD0E9E" w:rsidRPr="00AD0E9E">
              <w:rPr>
                <w:rFonts w:ascii="Calibri" w:hAnsi="Calibri" w:cs="Calibri"/>
                <w:sz w:val="14"/>
                <w:szCs w:val="14"/>
                <w:lang w:eastAsia="sk-SK"/>
              </w:rPr>
              <w:t xml:space="preserve"> SR SŠF EÚ</w:t>
            </w:r>
          </w:p>
        </w:tc>
        <w:tc>
          <w:tcPr>
            <w:tcW w:w="1142" w:type="dxa"/>
            <w:vMerge w:val="restart"/>
            <w:tcBorders>
              <w:left w:val="single" w:sz="8" w:space="0" w:color="auto"/>
            </w:tcBorders>
            <w:shd w:val="clear" w:color="000000" w:fill="FFFFFF"/>
            <w:vAlign w:val="center"/>
          </w:tcPr>
          <w:p w:rsidR="00815F12" w:rsidRDefault="00815F12" w:rsidP="00EE6EFD">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Podpora finančného mechanizmu</w:t>
            </w:r>
          </w:p>
        </w:tc>
        <w:tc>
          <w:tcPr>
            <w:tcW w:w="710" w:type="dxa"/>
            <w:vMerge w:val="restart"/>
            <w:tcBorders>
              <w:top w:val="single" w:sz="8" w:space="0" w:color="auto"/>
            </w:tcBorders>
            <w:noWrap/>
            <w:vAlign w:val="center"/>
          </w:tcPr>
          <w:p w:rsidR="00815F12" w:rsidRPr="00566B57" w:rsidRDefault="00815F12" w:rsidP="003B73C6">
            <w:pPr>
              <w:pStyle w:val="paragraph"/>
              <w:spacing w:before="0" w:after="0"/>
              <w:jc w:val="center"/>
              <w:textAlignment w:val="baseline"/>
              <w:rPr>
                <w:rFonts w:asciiTheme="minorHAnsi" w:hAnsiTheme="minorHAnsi" w:cs="Calibri"/>
                <w:sz w:val="14"/>
                <w:szCs w:val="14"/>
              </w:rPr>
            </w:pPr>
            <w:r>
              <w:rPr>
                <w:rFonts w:asciiTheme="minorHAnsi" w:hAnsiTheme="minorHAnsi" w:cs="Calibri"/>
                <w:sz w:val="14"/>
                <w:szCs w:val="14"/>
              </w:rPr>
              <w:t>1</w:t>
            </w:r>
          </w:p>
        </w:tc>
        <w:tc>
          <w:tcPr>
            <w:tcW w:w="708" w:type="dxa"/>
            <w:vMerge w:val="restart"/>
            <w:vAlign w:val="center"/>
          </w:tcPr>
          <w:p w:rsidR="00815F12" w:rsidRPr="00566B57" w:rsidRDefault="00815F12" w:rsidP="00B8187B">
            <w:pPr>
              <w:spacing w:after="0" w:line="240" w:lineRule="auto"/>
              <w:jc w:val="center"/>
              <w:rPr>
                <w:rFonts w:cs="Calibri"/>
                <w:sz w:val="14"/>
                <w:szCs w:val="14"/>
              </w:rPr>
            </w:pPr>
            <w:r>
              <w:rPr>
                <w:rFonts w:cs="Calibri"/>
                <w:sz w:val="14"/>
                <w:szCs w:val="14"/>
              </w:rPr>
              <w:t>1</w:t>
            </w:r>
          </w:p>
        </w:tc>
        <w:tc>
          <w:tcPr>
            <w:tcW w:w="709" w:type="dxa"/>
            <w:vMerge w:val="restart"/>
            <w:tcBorders>
              <w:right w:val="single" w:sz="4" w:space="0" w:color="auto"/>
            </w:tcBorders>
            <w:shd w:val="clear" w:color="auto" w:fill="FFFFFF" w:themeFill="background1"/>
            <w:vAlign w:val="center"/>
          </w:tcPr>
          <w:p w:rsidR="00815F12" w:rsidRPr="00566B57" w:rsidRDefault="00CC2FFE" w:rsidP="00CC2FFE">
            <w:pPr>
              <w:spacing w:after="0" w:line="240" w:lineRule="auto"/>
              <w:jc w:val="center"/>
              <w:rPr>
                <w:rFonts w:cs="Calibri"/>
                <w:sz w:val="14"/>
                <w:szCs w:val="14"/>
              </w:rPr>
            </w:pPr>
            <w:r>
              <w:rPr>
                <w:rFonts w:cs="Calibri"/>
                <w:sz w:val="14"/>
                <w:szCs w:val="14"/>
              </w:rPr>
              <w:t>1</w:t>
            </w:r>
          </w:p>
        </w:tc>
        <w:tc>
          <w:tcPr>
            <w:tcW w:w="709" w:type="dxa"/>
            <w:vMerge w:val="restart"/>
            <w:tcBorders>
              <w:left w:val="single" w:sz="4" w:space="0" w:color="auto"/>
            </w:tcBorders>
            <w:shd w:val="clear" w:color="auto" w:fill="EAF1DD" w:themeFill="accent3" w:themeFillTint="33"/>
            <w:vAlign w:val="center"/>
          </w:tcPr>
          <w:p w:rsidR="00815F12" w:rsidRPr="00566B57" w:rsidRDefault="00AD0E9E" w:rsidP="00AD0E9E">
            <w:pPr>
              <w:spacing w:after="0" w:line="240" w:lineRule="auto"/>
              <w:jc w:val="center"/>
              <w:rPr>
                <w:rFonts w:cs="Calibri"/>
                <w:sz w:val="14"/>
                <w:szCs w:val="14"/>
              </w:rPr>
            </w:pPr>
            <w:r>
              <w:rPr>
                <w:rFonts w:cs="Calibri"/>
                <w:sz w:val="14"/>
                <w:szCs w:val="14"/>
              </w:rPr>
              <w:t>1</w:t>
            </w:r>
          </w:p>
        </w:tc>
        <w:tc>
          <w:tcPr>
            <w:tcW w:w="709" w:type="dxa"/>
            <w:vMerge w:val="restart"/>
            <w:shd w:val="clear" w:color="auto" w:fill="EAF1DD" w:themeFill="accent3" w:themeFillTint="33"/>
            <w:vAlign w:val="center"/>
          </w:tcPr>
          <w:p w:rsidR="00815F12" w:rsidRPr="00EE6EFD" w:rsidRDefault="00AD0E9E" w:rsidP="00EE6EFD">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 plní sa priebežne</w:t>
            </w:r>
          </w:p>
        </w:tc>
        <w:tc>
          <w:tcPr>
            <w:tcW w:w="3543" w:type="dxa"/>
            <w:vMerge w:val="restart"/>
            <w:tcBorders>
              <w:right w:val="single" w:sz="8" w:space="0" w:color="auto"/>
            </w:tcBorders>
            <w:shd w:val="clear" w:color="auto" w:fill="EAF1DD" w:themeFill="accent3" w:themeFillTint="33"/>
            <w:vAlign w:val="center"/>
          </w:tcPr>
          <w:p w:rsidR="00F24C8E" w:rsidRDefault="0002260B" w:rsidP="00F24C8E">
            <w:pPr>
              <w:spacing w:after="0" w:line="240" w:lineRule="auto"/>
              <w:jc w:val="both"/>
              <w:rPr>
                <w:rFonts w:ascii="Calibri" w:hAnsi="Calibri"/>
                <w:color w:val="000000"/>
                <w:sz w:val="14"/>
                <w:szCs w:val="14"/>
                <w:lang w:eastAsia="sk-SK"/>
              </w:rPr>
            </w:pPr>
            <w:r>
              <w:rPr>
                <w:rFonts w:ascii="Calibri" w:hAnsi="Calibri"/>
                <w:color w:val="000000"/>
                <w:sz w:val="14"/>
                <w:szCs w:val="14"/>
                <w:u w:val="single"/>
                <w:lang w:eastAsia="sk-SK"/>
              </w:rPr>
              <w:t>MŠVVŠ</w:t>
            </w:r>
            <w:r w:rsidR="007A61AD" w:rsidRPr="007A61AD">
              <w:rPr>
                <w:rFonts w:ascii="Calibri" w:hAnsi="Calibri"/>
                <w:color w:val="000000"/>
                <w:sz w:val="14"/>
                <w:szCs w:val="14"/>
                <w:u w:val="single"/>
                <w:lang w:eastAsia="sk-SK"/>
              </w:rPr>
              <w:t xml:space="preserve"> SR</w:t>
            </w:r>
            <w:r w:rsidR="007A61AD">
              <w:rPr>
                <w:rFonts w:ascii="Calibri" w:hAnsi="Calibri"/>
                <w:color w:val="000000"/>
                <w:sz w:val="14"/>
                <w:szCs w:val="14"/>
                <w:u w:val="single"/>
                <w:lang w:eastAsia="sk-SK"/>
              </w:rPr>
              <w:t xml:space="preserve">: </w:t>
            </w:r>
            <w:r w:rsidR="00F24C8E">
              <w:rPr>
                <w:rFonts w:ascii="Calibri" w:hAnsi="Calibri"/>
                <w:color w:val="000000"/>
                <w:sz w:val="14"/>
                <w:szCs w:val="14"/>
                <w:lang w:eastAsia="sk-SK"/>
              </w:rPr>
              <w:t>NP ŠOV</w:t>
            </w:r>
            <w:r w:rsidR="00794B79" w:rsidRPr="00794B79">
              <w:rPr>
                <w:rFonts w:ascii="Calibri" w:hAnsi="Calibri"/>
                <w:color w:val="000000"/>
                <w:sz w:val="14"/>
                <w:szCs w:val="14"/>
                <w:lang w:eastAsia="sk-SK"/>
              </w:rPr>
              <w:t xml:space="preserve"> vnímame ako finančný mechanizmus na realizáciu ucelených programov inkluzívneho vzdel</w:t>
            </w:r>
            <w:r w:rsidR="00794B79">
              <w:rPr>
                <w:rFonts w:ascii="Calibri" w:hAnsi="Calibri"/>
                <w:color w:val="000000"/>
                <w:sz w:val="14"/>
                <w:szCs w:val="14"/>
                <w:lang w:eastAsia="sk-SK"/>
              </w:rPr>
              <w:t>ávania v MŠ a ZŠ</w:t>
            </w:r>
            <w:r w:rsidR="00794B79" w:rsidRPr="00794B79">
              <w:rPr>
                <w:rFonts w:ascii="Calibri" w:hAnsi="Calibri"/>
                <w:color w:val="000000"/>
                <w:sz w:val="14"/>
                <w:szCs w:val="14"/>
                <w:lang w:eastAsia="sk-SK"/>
              </w:rPr>
              <w:t>.</w:t>
            </w:r>
            <w:r w:rsidR="00794B79">
              <w:rPr>
                <w:rFonts w:ascii="Calibri" w:hAnsi="Calibri"/>
                <w:color w:val="000000"/>
                <w:sz w:val="14"/>
                <w:szCs w:val="14"/>
                <w:lang w:eastAsia="sk-SK"/>
              </w:rPr>
              <w:t xml:space="preserve"> </w:t>
            </w:r>
          </w:p>
          <w:p w:rsidR="00794B79" w:rsidRPr="00F24C8E" w:rsidRDefault="00794B79" w:rsidP="00F24C8E">
            <w:pPr>
              <w:spacing w:after="0" w:line="240" w:lineRule="auto"/>
              <w:jc w:val="both"/>
              <w:rPr>
                <w:rFonts w:ascii="Calibri" w:hAnsi="Calibri"/>
                <w:color w:val="000000"/>
                <w:sz w:val="14"/>
                <w:szCs w:val="14"/>
                <w:lang w:eastAsia="sk-SK"/>
              </w:rPr>
            </w:pPr>
            <w:r w:rsidRPr="00794B79">
              <w:rPr>
                <w:rFonts w:ascii="Calibri" w:hAnsi="Calibri"/>
                <w:color w:val="000000"/>
                <w:sz w:val="14"/>
                <w:szCs w:val="14"/>
                <w:lang w:eastAsia="sk-SK"/>
              </w:rPr>
              <w:t xml:space="preserve">Čerpanie ŠOV </w:t>
            </w:r>
            <w:r w:rsidR="00E802C9" w:rsidRPr="00E802C9">
              <w:rPr>
                <w:rFonts w:ascii="Calibri" w:hAnsi="Calibri"/>
                <w:color w:val="000000"/>
                <w:sz w:val="14"/>
                <w:szCs w:val="14"/>
                <w:lang w:eastAsia="sk-SK"/>
              </w:rPr>
              <w:t xml:space="preserve">– platby uhradené medzi 01.01.2018 a 31.12.2018: </w:t>
            </w:r>
            <w:r w:rsidR="00F24C8E">
              <w:rPr>
                <w:rFonts w:ascii="Calibri" w:hAnsi="Calibri"/>
                <w:color w:val="000000"/>
                <w:sz w:val="14"/>
                <w:szCs w:val="14"/>
                <w:lang w:eastAsia="sk-SK"/>
              </w:rPr>
              <w:t xml:space="preserve"> </w:t>
            </w:r>
            <w:r w:rsidR="00E802C9" w:rsidRPr="00E802C9">
              <w:rPr>
                <w:rFonts w:ascii="Calibri" w:hAnsi="Calibri"/>
                <w:color w:val="000000"/>
                <w:sz w:val="14"/>
                <w:szCs w:val="14"/>
                <w:lang w:eastAsia="sk-SK"/>
              </w:rPr>
              <w:t>Celková suma oprávnená: 8 659 910,52 €, ESF zdroj: 7 360 924,14 €, ŠR: 1 298 986,38 €</w:t>
            </w:r>
          </w:p>
        </w:tc>
      </w:tr>
      <w:tr w:rsidR="00815F12" w:rsidRPr="00EE6EFD" w:rsidTr="00860A99">
        <w:tblPrEx>
          <w:tblBorders>
            <w:insideH w:val="single" w:sz="6" w:space="0" w:color="auto"/>
            <w:insideV w:val="single" w:sz="6" w:space="0" w:color="auto"/>
          </w:tblBorders>
          <w:tblLook w:val="04A0" w:firstRow="1" w:lastRow="0" w:firstColumn="1" w:lastColumn="0" w:noHBand="0" w:noVBand="1"/>
        </w:tblPrEx>
        <w:trPr>
          <w:cantSplit/>
          <w:trHeight w:val="1123"/>
        </w:trPr>
        <w:tc>
          <w:tcPr>
            <w:tcW w:w="1122" w:type="dxa"/>
            <w:vMerge/>
            <w:tcBorders>
              <w:bottom w:val="single" w:sz="4" w:space="0" w:color="auto"/>
              <w:right w:val="single" w:sz="8" w:space="0" w:color="auto"/>
            </w:tcBorders>
            <w:vAlign w:val="center"/>
          </w:tcPr>
          <w:p w:rsidR="00815F12" w:rsidRPr="00085E03" w:rsidRDefault="00815F12" w:rsidP="00EE6EFD">
            <w:pPr>
              <w:spacing w:after="0" w:line="240" w:lineRule="auto"/>
              <w:rPr>
                <w:rFonts w:ascii="Calibri" w:hAnsi="Calibri" w:cs="Calibri"/>
                <w:sz w:val="14"/>
                <w:szCs w:val="14"/>
                <w:lang w:eastAsia="sk-SK"/>
              </w:rPr>
            </w:pPr>
          </w:p>
        </w:tc>
        <w:tc>
          <w:tcPr>
            <w:tcW w:w="1138" w:type="dxa"/>
            <w:vMerge/>
            <w:tcBorders>
              <w:left w:val="single" w:sz="8" w:space="0" w:color="auto"/>
              <w:bottom w:val="single" w:sz="4" w:space="0" w:color="auto"/>
            </w:tcBorders>
            <w:shd w:val="clear" w:color="000000" w:fill="FFFFFF"/>
            <w:vAlign w:val="center"/>
          </w:tcPr>
          <w:p w:rsidR="00815F12" w:rsidRPr="00FF10A4" w:rsidRDefault="00815F12" w:rsidP="00EE6EFD">
            <w:pPr>
              <w:spacing w:after="0" w:line="240" w:lineRule="auto"/>
              <w:rPr>
                <w:rFonts w:ascii="Calibri" w:hAnsi="Calibri" w:cs="Calibri"/>
                <w:sz w:val="14"/>
                <w:szCs w:val="14"/>
                <w:lang w:eastAsia="sk-SK"/>
              </w:rPr>
            </w:pPr>
          </w:p>
        </w:tc>
        <w:tc>
          <w:tcPr>
            <w:tcW w:w="560" w:type="dxa"/>
            <w:vMerge/>
            <w:tcBorders>
              <w:bottom w:val="single" w:sz="4" w:space="0" w:color="auto"/>
            </w:tcBorders>
            <w:shd w:val="clear" w:color="000000" w:fill="FFFFFF"/>
            <w:vAlign w:val="center"/>
          </w:tcPr>
          <w:p w:rsidR="00815F12" w:rsidRPr="006176C9" w:rsidRDefault="00815F12" w:rsidP="00B21AAF">
            <w:pPr>
              <w:spacing w:after="0" w:line="240" w:lineRule="auto"/>
              <w:jc w:val="center"/>
              <w:rPr>
                <w:rFonts w:ascii="Calibri" w:hAnsi="Calibri" w:cs="Calibri"/>
                <w:sz w:val="14"/>
                <w:szCs w:val="14"/>
                <w:lang w:eastAsia="sk-SK"/>
              </w:rPr>
            </w:pPr>
          </w:p>
        </w:tc>
        <w:tc>
          <w:tcPr>
            <w:tcW w:w="834" w:type="dxa"/>
            <w:vMerge/>
            <w:tcBorders>
              <w:bottom w:val="single" w:sz="4" w:space="0" w:color="auto"/>
            </w:tcBorders>
            <w:shd w:val="clear" w:color="000000" w:fill="FFFFFF"/>
            <w:vAlign w:val="center"/>
          </w:tcPr>
          <w:p w:rsidR="00815F12" w:rsidRDefault="00815F12" w:rsidP="00EE6EFD">
            <w:pPr>
              <w:spacing w:after="0" w:line="240" w:lineRule="auto"/>
              <w:jc w:val="center"/>
              <w:rPr>
                <w:rFonts w:ascii="Calibri" w:hAnsi="Calibri" w:cs="Calibri"/>
                <w:sz w:val="14"/>
                <w:szCs w:val="14"/>
                <w:lang w:eastAsia="sk-SK"/>
              </w:rPr>
            </w:pPr>
          </w:p>
        </w:tc>
        <w:tc>
          <w:tcPr>
            <w:tcW w:w="993" w:type="dxa"/>
            <w:tcBorders>
              <w:top w:val="single" w:sz="4" w:space="0" w:color="auto"/>
              <w:bottom w:val="single" w:sz="4" w:space="0" w:color="auto"/>
            </w:tcBorders>
            <w:shd w:val="clear" w:color="000000" w:fill="FFFFFF"/>
            <w:vAlign w:val="center"/>
          </w:tcPr>
          <w:p w:rsidR="00815F1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815F12" w:rsidRDefault="00815F12" w:rsidP="00EE6EFD">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1 742 686,65</w:t>
            </w:r>
          </w:p>
        </w:tc>
        <w:tc>
          <w:tcPr>
            <w:tcW w:w="855" w:type="dxa"/>
            <w:vMerge/>
            <w:tcBorders>
              <w:bottom w:val="single" w:sz="4" w:space="0" w:color="auto"/>
              <w:right w:val="single" w:sz="8" w:space="0" w:color="auto"/>
            </w:tcBorders>
            <w:shd w:val="clear" w:color="000000" w:fill="FFFFFF"/>
            <w:vAlign w:val="center"/>
          </w:tcPr>
          <w:p w:rsidR="00815F12" w:rsidRDefault="00815F12" w:rsidP="00C45A6C">
            <w:pPr>
              <w:spacing w:after="0" w:line="240" w:lineRule="auto"/>
              <w:jc w:val="center"/>
              <w:rPr>
                <w:rFonts w:ascii="Calibri" w:hAnsi="Calibri" w:cs="Calibri"/>
                <w:sz w:val="14"/>
                <w:szCs w:val="14"/>
                <w:lang w:eastAsia="sk-SK"/>
              </w:rPr>
            </w:pPr>
          </w:p>
        </w:tc>
        <w:tc>
          <w:tcPr>
            <w:tcW w:w="877" w:type="dxa"/>
            <w:gridSpan w:val="4"/>
            <w:tcBorders>
              <w:bottom w:val="single" w:sz="4" w:space="0" w:color="auto"/>
              <w:right w:val="single" w:sz="4" w:space="0" w:color="auto"/>
            </w:tcBorders>
            <w:vAlign w:val="center"/>
          </w:tcPr>
          <w:p w:rsidR="00815F12" w:rsidRDefault="00815F12" w:rsidP="00436EF5">
            <w:pPr>
              <w:spacing w:after="0" w:line="240" w:lineRule="auto"/>
              <w:jc w:val="center"/>
              <w:rPr>
                <w:rFonts w:ascii="Calibri" w:hAnsi="Calibri" w:cs="Calibri"/>
                <w:sz w:val="14"/>
                <w:szCs w:val="14"/>
                <w:lang w:eastAsia="sk-SK"/>
              </w:rPr>
            </w:pPr>
            <w:r>
              <w:rPr>
                <w:rFonts w:ascii="Calibri" w:hAnsi="Calibri" w:cs="Calibri"/>
                <w:sz w:val="14"/>
                <w:szCs w:val="14"/>
                <w:lang w:eastAsia="sk-SK"/>
              </w:rPr>
              <w:t>279 603,66</w:t>
            </w:r>
          </w:p>
        </w:tc>
        <w:tc>
          <w:tcPr>
            <w:tcW w:w="842" w:type="dxa"/>
            <w:gridSpan w:val="2"/>
            <w:tcBorders>
              <w:left w:val="single" w:sz="4" w:space="0" w:color="auto"/>
              <w:bottom w:val="single" w:sz="4" w:space="0" w:color="auto"/>
              <w:right w:val="single" w:sz="8" w:space="0" w:color="auto"/>
            </w:tcBorders>
            <w:shd w:val="clear" w:color="auto" w:fill="EAF1DD" w:themeFill="accent3" w:themeFillTint="33"/>
            <w:vAlign w:val="center"/>
          </w:tcPr>
          <w:p w:rsidR="00815F12" w:rsidRDefault="00E802C9" w:rsidP="00E802C9">
            <w:pPr>
              <w:spacing w:after="0" w:line="240" w:lineRule="auto"/>
              <w:ind w:left="-70" w:right="-78"/>
              <w:jc w:val="center"/>
              <w:rPr>
                <w:rFonts w:ascii="Calibri" w:hAnsi="Calibri" w:cs="Calibri"/>
                <w:sz w:val="14"/>
                <w:szCs w:val="14"/>
                <w:lang w:eastAsia="sk-SK"/>
              </w:rPr>
            </w:pPr>
            <w:r w:rsidRPr="00E802C9">
              <w:rPr>
                <w:rFonts w:ascii="Calibri" w:hAnsi="Calibri"/>
                <w:color w:val="000000"/>
                <w:sz w:val="14"/>
                <w:szCs w:val="14"/>
                <w:lang w:eastAsia="sk-SK"/>
              </w:rPr>
              <w:t>1 298 986,38</w:t>
            </w:r>
          </w:p>
        </w:tc>
        <w:tc>
          <w:tcPr>
            <w:tcW w:w="709" w:type="dxa"/>
            <w:vMerge/>
            <w:tcBorders>
              <w:bottom w:val="single" w:sz="4" w:space="0" w:color="auto"/>
              <w:right w:val="single" w:sz="8" w:space="0" w:color="auto"/>
            </w:tcBorders>
            <w:shd w:val="clear" w:color="auto" w:fill="EAF1DD" w:themeFill="accent3" w:themeFillTint="33"/>
            <w:vAlign w:val="center"/>
          </w:tcPr>
          <w:p w:rsidR="00815F12" w:rsidRDefault="00815F12" w:rsidP="00C45A6C">
            <w:pPr>
              <w:spacing w:after="0" w:line="240" w:lineRule="auto"/>
              <w:jc w:val="center"/>
              <w:rPr>
                <w:rFonts w:ascii="Calibri" w:hAnsi="Calibri" w:cs="Calibri"/>
                <w:sz w:val="14"/>
                <w:szCs w:val="14"/>
                <w:lang w:eastAsia="sk-SK"/>
              </w:rPr>
            </w:pPr>
          </w:p>
        </w:tc>
        <w:tc>
          <w:tcPr>
            <w:tcW w:w="1142" w:type="dxa"/>
            <w:vMerge/>
            <w:tcBorders>
              <w:left w:val="single" w:sz="8" w:space="0" w:color="auto"/>
              <w:bottom w:val="single" w:sz="4" w:space="0" w:color="auto"/>
            </w:tcBorders>
            <w:shd w:val="clear" w:color="000000" w:fill="FFFFFF"/>
            <w:vAlign w:val="center"/>
          </w:tcPr>
          <w:p w:rsidR="00815F12" w:rsidRDefault="00815F12" w:rsidP="00EE6EFD">
            <w:pPr>
              <w:spacing w:after="0" w:line="240" w:lineRule="auto"/>
              <w:rPr>
                <w:rFonts w:ascii="Calibri" w:hAnsi="Calibri" w:cs="Calibri"/>
                <w:bCs/>
                <w:color w:val="000000"/>
                <w:sz w:val="14"/>
                <w:szCs w:val="14"/>
                <w:lang w:eastAsia="sk-SK"/>
              </w:rPr>
            </w:pPr>
          </w:p>
        </w:tc>
        <w:tc>
          <w:tcPr>
            <w:tcW w:w="710" w:type="dxa"/>
            <w:vMerge/>
            <w:tcBorders>
              <w:bottom w:val="single" w:sz="4" w:space="0" w:color="auto"/>
            </w:tcBorders>
            <w:noWrap/>
            <w:vAlign w:val="center"/>
          </w:tcPr>
          <w:p w:rsidR="00815F12" w:rsidRPr="007078A0" w:rsidRDefault="00815F12" w:rsidP="003A4640">
            <w:pPr>
              <w:pStyle w:val="paragraph"/>
              <w:spacing w:before="0" w:after="0"/>
              <w:textAlignment w:val="baseline"/>
              <w:rPr>
                <w:sz w:val="14"/>
                <w:szCs w:val="14"/>
              </w:rPr>
            </w:pPr>
          </w:p>
        </w:tc>
        <w:tc>
          <w:tcPr>
            <w:tcW w:w="708" w:type="dxa"/>
            <w:vMerge/>
            <w:tcBorders>
              <w:bottom w:val="single" w:sz="4" w:space="0" w:color="auto"/>
            </w:tcBorders>
            <w:vAlign w:val="center"/>
          </w:tcPr>
          <w:p w:rsidR="00815F12" w:rsidRDefault="00815F12" w:rsidP="00434975">
            <w:pPr>
              <w:spacing w:after="0" w:line="240" w:lineRule="auto"/>
              <w:jc w:val="center"/>
              <w:rPr>
                <w:rFonts w:ascii="Calibri" w:hAnsi="Calibri" w:cs="Calibri"/>
                <w:sz w:val="14"/>
                <w:szCs w:val="14"/>
              </w:rPr>
            </w:pPr>
          </w:p>
        </w:tc>
        <w:tc>
          <w:tcPr>
            <w:tcW w:w="709" w:type="dxa"/>
            <w:vMerge/>
            <w:tcBorders>
              <w:bottom w:val="single" w:sz="4" w:space="0" w:color="auto"/>
              <w:right w:val="single" w:sz="4" w:space="0" w:color="auto"/>
            </w:tcBorders>
            <w:shd w:val="clear" w:color="auto" w:fill="FFFFFF" w:themeFill="background1"/>
            <w:vAlign w:val="center"/>
          </w:tcPr>
          <w:p w:rsidR="00815F12" w:rsidRDefault="00815F12" w:rsidP="00434975">
            <w:pPr>
              <w:spacing w:after="0" w:line="240" w:lineRule="auto"/>
              <w:jc w:val="center"/>
              <w:rPr>
                <w:rFonts w:ascii="Calibri" w:hAnsi="Calibri" w:cs="Calibri"/>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815F12" w:rsidRDefault="00815F12" w:rsidP="00434975">
            <w:pPr>
              <w:spacing w:after="0" w:line="240" w:lineRule="auto"/>
              <w:jc w:val="center"/>
              <w:rPr>
                <w:rFonts w:ascii="Calibri" w:hAnsi="Calibri" w:cs="Calibri"/>
                <w:sz w:val="14"/>
                <w:szCs w:val="14"/>
              </w:rPr>
            </w:pPr>
          </w:p>
        </w:tc>
        <w:tc>
          <w:tcPr>
            <w:tcW w:w="709" w:type="dxa"/>
            <w:vMerge/>
            <w:tcBorders>
              <w:bottom w:val="single" w:sz="4" w:space="0" w:color="auto"/>
            </w:tcBorders>
            <w:shd w:val="clear" w:color="auto" w:fill="EAF1DD" w:themeFill="accent3" w:themeFillTint="33"/>
            <w:vAlign w:val="center"/>
          </w:tcPr>
          <w:p w:rsidR="00815F12" w:rsidRPr="00EE6EFD" w:rsidRDefault="00815F12" w:rsidP="00EE6EFD">
            <w:pPr>
              <w:spacing w:after="0" w:line="240" w:lineRule="auto"/>
              <w:jc w:val="center"/>
              <w:textAlignment w:val="baseline"/>
              <w:rPr>
                <w:rFonts w:ascii="Calibri" w:hAnsi="Calibri" w:cs="Calibri"/>
                <w:color w:val="000000"/>
                <w:sz w:val="14"/>
                <w:szCs w:val="14"/>
                <w:lang w:eastAsia="sk-SK"/>
              </w:rPr>
            </w:pPr>
          </w:p>
        </w:tc>
        <w:tc>
          <w:tcPr>
            <w:tcW w:w="3543" w:type="dxa"/>
            <w:vMerge/>
            <w:tcBorders>
              <w:bottom w:val="single" w:sz="4" w:space="0" w:color="auto"/>
              <w:right w:val="single" w:sz="8" w:space="0" w:color="auto"/>
            </w:tcBorders>
            <w:shd w:val="clear" w:color="auto" w:fill="EAF1DD" w:themeFill="accent3" w:themeFillTint="33"/>
            <w:vAlign w:val="center"/>
          </w:tcPr>
          <w:p w:rsidR="00815F12" w:rsidRPr="00EE6EFD" w:rsidRDefault="00815F12" w:rsidP="00EE6EFD">
            <w:pPr>
              <w:spacing w:after="0" w:line="240" w:lineRule="auto"/>
              <w:textAlignment w:val="baseline"/>
              <w:rPr>
                <w:rFonts w:ascii="Calibri" w:hAnsi="Calibri"/>
                <w:color w:val="000000"/>
                <w:sz w:val="14"/>
                <w:szCs w:val="14"/>
                <w:lang w:eastAsia="sk-SK"/>
              </w:rPr>
            </w:pPr>
          </w:p>
        </w:tc>
      </w:tr>
    </w:tbl>
    <w:p w:rsidR="00436EF5" w:rsidRDefault="00436EF5">
      <w:pPr>
        <w:rPr>
          <w:b/>
          <w:szCs w:val="14"/>
        </w:rPr>
      </w:pPr>
    </w:p>
    <w:tbl>
      <w:tblPr>
        <w:tblW w:w="1616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67"/>
        <w:gridCol w:w="993"/>
        <w:gridCol w:w="992"/>
        <w:gridCol w:w="850"/>
        <w:gridCol w:w="993"/>
        <w:gridCol w:w="850"/>
        <w:gridCol w:w="851"/>
        <w:gridCol w:w="1134"/>
        <w:gridCol w:w="708"/>
        <w:gridCol w:w="851"/>
        <w:gridCol w:w="850"/>
        <w:gridCol w:w="851"/>
        <w:gridCol w:w="709"/>
        <w:gridCol w:w="3543"/>
      </w:tblGrid>
      <w:tr w:rsidR="008A75EF" w:rsidRPr="00EE6EFD" w:rsidTr="006A3464">
        <w:trPr>
          <w:cantSplit/>
          <w:trHeight w:val="230"/>
          <w:tblHeader/>
        </w:trPr>
        <w:tc>
          <w:tcPr>
            <w:tcW w:w="16160" w:type="dxa"/>
            <w:gridSpan w:val="15"/>
          </w:tcPr>
          <w:p w:rsidR="008A75EF" w:rsidRPr="00EE6EFD" w:rsidRDefault="008A75EF" w:rsidP="008A75EF">
            <w:pPr>
              <w:tabs>
                <w:tab w:val="left" w:pos="3583"/>
              </w:tabs>
              <w:spacing w:after="0" w:line="240" w:lineRule="auto"/>
              <w:rPr>
                <w:rFonts w:ascii="Calibri" w:hAnsi="Calibri" w:cs="Calibri"/>
                <w:b/>
                <w:bCs/>
                <w:color w:val="000000"/>
                <w:sz w:val="14"/>
                <w:szCs w:val="14"/>
                <w:lang w:eastAsia="sk-SK"/>
              </w:rPr>
            </w:pPr>
            <w:r w:rsidRPr="00A01DF6">
              <w:rPr>
                <w:rFonts w:ascii="Calibri" w:hAnsi="Calibri" w:cs="Calibri"/>
                <w:b/>
                <w:bCs/>
                <w:color w:val="000000"/>
                <w:sz w:val="18"/>
                <w:szCs w:val="14"/>
                <w:lang w:eastAsia="sk-SK"/>
              </w:rPr>
              <w:t>Akčný plán pre D.2.2 Oblasť zamestnanosti</w:t>
            </w:r>
          </w:p>
        </w:tc>
      </w:tr>
      <w:tr w:rsidR="00436EF5" w:rsidRPr="00EE6EFD" w:rsidTr="00312146">
        <w:tblPrEx>
          <w:tblBorders>
            <w:insideH w:val="single" w:sz="6" w:space="0" w:color="auto"/>
            <w:insideV w:val="single" w:sz="6" w:space="0" w:color="auto"/>
          </w:tblBorders>
          <w:tblLook w:val="04A0" w:firstRow="1" w:lastRow="0" w:firstColumn="1" w:lastColumn="0" w:noHBand="0" w:noVBand="1"/>
        </w:tblPrEx>
        <w:trPr>
          <w:cantSplit/>
          <w:trHeight w:val="172"/>
          <w:tblHeader/>
        </w:trPr>
        <w:tc>
          <w:tcPr>
            <w:tcW w:w="1418" w:type="dxa"/>
            <w:vMerge w:val="restart"/>
            <w:tcBorders>
              <w:top w:val="single" w:sz="4"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Opatrenie</w:t>
            </w:r>
          </w:p>
          <w:p w:rsidR="00436EF5" w:rsidRPr="00EE6EFD" w:rsidRDefault="00436EF5" w:rsidP="00FA503E">
            <w:pPr>
              <w:spacing w:after="0" w:line="240" w:lineRule="auto"/>
              <w:jc w:val="center"/>
              <w:rPr>
                <w:rFonts w:ascii="Calibri" w:hAnsi="Calibri" w:cs="Calibri"/>
                <w:b/>
                <w:bCs/>
                <w:color w:val="000000"/>
                <w:sz w:val="14"/>
                <w:szCs w:val="14"/>
                <w:lang w:eastAsia="sk-SK"/>
              </w:rPr>
            </w:pPr>
          </w:p>
        </w:tc>
        <w:tc>
          <w:tcPr>
            <w:tcW w:w="567" w:type="dxa"/>
            <w:vMerge w:val="restart"/>
            <w:tcBorders>
              <w:top w:val="single" w:sz="4" w:space="0" w:color="auto"/>
            </w:tcBorders>
            <w:shd w:val="clear" w:color="000000" w:fill="D9D9D9"/>
            <w:vAlign w:val="center"/>
            <w:hideMark/>
          </w:tcPr>
          <w:p w:rsidR="00436EF5" w:rsidRPr="00EE6EFD" w:rsidRDefault="00436EF5" w:rsidP="00836B9A">
            <w:pPr>
              <w:spacing w:after="0" w:line="240" w:lineRule="auto"/>
              <w:ind w:left="-51" w:right="-105"/>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lastRenderedPageBreak/>
              <w:t>Termín</w:t>
            </w:r>
          </w:p>
        </w:tc>
        <w:tc>
          <w:tcPr>
            <w:tcW w:w="993" w:type="dxa"/>
            <w:vMerge w:val="restart"/>
            <w:tcBorders>
              <w:top w:val="single" w:sz="4"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 xml:space="preserve">Zodpovedný </w:t>
            </w:r>
            <w:r w:rsidRPr="00EE6EFD">
              <w:rPr>
                <w:rFonts w:ascii="Calibri" w:hAnsi="Calibri" w:cs="Calibri"/>
                <w:b/>
                <w:bCs/>
                <w:color w:val="000000"/>
                <w:sz w:val="14"/>
                <w:szCs w:val="14"/>
                <w:lang w:eastAsia="sk-SK"/>
              </w:rPr>
              <w:lastRenderedPageBreak/>
              <w:t>rezort</w:t>
            </w:r>
          </w:p>
          <w:p w:rsidR="00436EF5" w:rsidRPr="00EE6EFD" w:rsidRDefault="00436EF5" w:rsidP="00FA503E">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(partneri)</w:t>
            </w:r>
          </w:p>
        </w:tc>
        <w:tc>
          <w:tcPr>
            <w:tcW w:w="3685" w:type="dxa"/>
            <w:gridSpan w:val="4"/>
            <w:tcBorders>
              <w:top w:val="single" w:sz="4" w:space="0" w:color="auto"/>
              <w:bottom w:val="single" w:sz="4" w:space="0" w:color="auto"/>
              <w:right w:val="single" w:sz="4" w:space="0" w:color="auto"/>
            </w:tcBorders>
            <w:shd w:val="clear" w:color="000000" w:fill="D9D9D9"/>
            <w:vAlign w:val="center"/>
            <w:hideMark/>
          </w:tcPr>
          <w:p w:rsidR="00436EF5" w:rsidRPr="00EE6EFD" w:rsidRDefault="00436EF5" w:rsidP="00FA503E">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lastRenderedPageBreak/>
              <w:t xml:space="preserve">Vstupy - finančné zdroje </w:t>
            </w:r>
          </w:p>
        </w:tc>
        <w:tc>
          <w:tcPr>
            <w:tcW w:w="5245" w:type="dxa"/>
            <w:gridSpan w:val="6"/>
            <w:tcBorders>
              <w:top w:val="single" w:sz="4" w:space="0" w:color="auto"/>
              <w:left w:val="single" w:sz="4" w:space="0" w:color="auto"/>
              <w:bottom w:val="single" w:sz="4"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Výstupové ukazovatele</w:t>
            </w:r>
          </w:p>
        </w:tc>
        <w:tc>
          <w:tcPr>
            <w:tcW w:w="709" w:type="dxa"/>
            <w:vMerge w:val="restart"/>
            <w:tcBorders>
              <w:top w:val="single" w:sz="4" w:space="0" w:color="auto"/>
            </w:tcBorders>
            <w:shd w:val="clear" w:color="000000" w:fill="D9D9D9"/>
            <w:vAlign w:val="center"/>
          </w:tcPr>
          <w:p w:rsidR="00436EF5" w:rsidRDefault="00436EF5" w:rsidP="00FA503E">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 xml:space="preserve">Stav </w:t>
            </w:r>
            <w:r w:rsidRPr="00EE6EFD">
              <w:rPr>
                <w:rFonts w:ascii="Calibri" w:hAnsi="Calibri" w:cs="Calibri"/>
                <w:b/>
                <w:bCs/>
                <w:color w:val="000000"/>
                <w:sz w:val="14"/>
                <w:szCs w:val="14"/>
                <w:lang w:eastAsia="sk-SK"/>
              </w:rPr>
              <w:lastRenderedPageBreak/>
              <w:t>plnenia</w:t>
            </w:r>
          </w:p>
          <w:p w:rsidR="00436EF5" w:rsidRPr="00EE6EFD" w:rsidRDefault="00436EF5" w:rsidP="005E65B8">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aktivity  (2018)</w:t>
            </w:r>
          </w:p>
        </w:tc>
        <w:tc>
          <w:tcPr>
            <w:tcW w:w="3543" w:type="dxa"/>
            <w:vMerge w:val="restart"/>
            <w:tcBorders>
              <w:top w:val="single" w:sz="4"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lastRenderedPageBreak/>
              <w:t>Opis plnenia</w:t>
            </w:r>
            <w:r>
              <w:rPr>
                <w:rFonts w:ascii="Calibri" w:hAnsi="Calibri" w:cs="Calibri"/>
                <w:b/>
                <w:bCs/>
                <w:color w:val="000000"/>
                <w:sz w:val="14"/>
                <w:szCs w:val="14"/>
                <w:lang w:eastAsia="sk-SK"/>
              </w:rPr>
              <w:t xml:space="preserve"> aktivity</w:t>
            </w:r>
            <w:r w:rsidRPr="00EE6EFD">
              <w:rPr>
                <w:rFonts w:ascii="Calibri" w:hAnsi="Calibri" w:cs="Calibri"/>
                <w:b/>
                <w:bCs/>
                <w:color w:val="000000"/>
                <w:sz w:val="14"/>
                <w:szCs w:val="14"/>
                <w:lang w:eastAsia="sk-SK"/>
              </w:rPr>
              <w:t>/ komentár</w:t>
            </w:r>
          </w:p>
        </w:tc>
      </w:tr>
      <w:tr w:rsidR="00312146" w:rsidRPr="00EE6EFD" w:rsidTr="00312146">
        <w:tblPrEx>
          <w:tblBorders>
            <w:insideH w:val="single" w:sz="6" w:space="0" w:color="auto"/>
            <w:insideV w:val="single" w:sz="6" w:space="0" w:color="auto"/>
          </w:tblBorders>
          <w:tblLook w:val="04A0" w:firstRow="1" w:lastRow="0" w:firstColumn="1" w:lastColumn="0" w:noHBand="0" w:noVBand="1"/>
        </w:tblPrEx>
        <w:trPr>
          <w:trHeight w:val="424"/>
          <w:tblHeader/>
        </w:trPr>
        <w:tc>
          <w:tcPr>
            <w:tcW w:w="1418" w:type="dxa"/>
            <w:vMerge/>
          </w:tcPr>
          <w:p w:rsidR="00436EF5" w:rsidRPr="00EE6EFD" w:rsidRDefault="00436EF5" w:rsidP="00FA503E">
            <w:pPr>
              <w:spacing w:after="0" w:line="240" w:lineRule="auto"/>
              <w:rPr>
                <w:rFonts w:ascii="Calibri" w:hAnsi="Calibri" w:cs="Calibri"/>
                <w:bCs/>
                <w:color w:val="000000"/>
                <w:sz w:val="14"/>
                <w:szCs w:val="14"/>
                <w:lang w:eastAsia="sk-SK"/>
              </w:rPr>
            </w:pPr>
          </w:p>
        </w:tc>
        <w:tc>
          <w:tcPr>
            <w:tcW w:w="567" w:type="dxa"/>
            <w:vMerge/>
            <w:vAlign w:val="center"/>
            <w:hideMark/>
          </w:tcPr>
          <w:p w:rsidR="00436EF5" w:rsidRPr="00EE6EFD" w:rsidRDefault="00436EF5" w:rsidP="00FA503E">
            <w:pPr>
              <w:spacing w:after="0" w:line="240" w:lineRule="auto"/>
              <w:rPr>
                <w:rFonts w:ascii="Calibri" w:hAnsi="Calibri" w:cs="Calibri"/>
                <w:bCs/>
                <w:color w:val="000000"/>
                <w:sz w:val="14"/>
                <w:szCs w:val="14"/>
                <w:lang w:eastAsia="sk-SK"/>
              </w:rPr>
            </w:pPr>
          </w:p>
        </w:tc>
        <w:tc>
          <w:tcPr>
            <w:tcW w:w="993" w:type="dxa"/>
            <w:vMerge/>
          </w:tcPr>
          <w:p w:rsidR="00436EF5" w:rsidRPr="00EE6EFD" w:rsidRDefault="00436EF5" w:rsidP="00FA503E">
            <w:pPr>
              <w:spacing w:after="0" w:line="240" w:lineRule="auto"/>
              <w:rPr>
                <w:rFonts w:ascii="Calibri" w:hAnsi="Calibri" w:cs="Calibri"/>
                <w:bCs/>
                <w:color w:val="000000"/>
                <w:sz w:val="14"/>
                <w:szCs w:val="14"/>
                <w:lang w:eastAsia="sk-SK"/>
              </w:rPr>
            </w:pPr>
          </w:p>
        </w:tc>
        <w:tc>
          <w:tcPr>
            <w:tcW w:w="992" w:type="dxa"/>
            <w:vMerge w:val="restart"/>
            <w:shd w:val="clear" w:color="000000" w:fill="D9D9D9"/>
            <w:vAlign w:val="center"/>
            <w:hideMark/>
          </w:tcPr>
          <w:p w:rsidR="00436EF5" w:rsidRDefault="00436EF5" w:rsidP="00F150C9">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w:t>
            </w:r>
            <w:r w:rsidR="00F74B65">
              <w:rPr>
                <w:rFonts w:ascii="Calibri" w:hAnsi="Calibri" w:cs="Calibri"/>
                <w:b/>
                <w:sz w:val="14"/>
                <w:szCs w:val="14"/>
                <w:lang w:eastAsia="sk-SK"/>
              </w:rPr>
              <w:t xml:space="preserve">indikovaných </w:t>
            </w:r>
            <w:r w:rsidRPr="00EE6EFD">
              <w:rPr>
                <w:rFonts w:ascii="Calibri" w:hAnsi="Calibri" w:cs="Calibri"/>
                <w:b/>
                <w:sz w:val="14"/>
                <w:szCs w:val="14"/>
                <w:lang w:eastAsia="sk-SK"/>
              </w:rPr>
              <w:t>alokovaných zdrojov</w:t>
            </w:r>
            <w:r>
              <w:rPr>
                <w:rFonts w:ascii="Calibri" w:hAnsi="Calibri" w:cs="Calibri"/>
                <w:b/>
                <w:sz w:val="14"/>
                <w:szCs w:val="14"/>
                <w:lang w:eastAsia="sk-SK"/>
              </w:rPr>
              <w:t xml:space="preserve"> </w:t>
            </w:r>
          </w:p>
          <w:p w:rsidR="00436EF5" w:rsidRPr="00EE6EFD" w:rsidRDefault="00436EF5" w:rsidP="00F150C9">
            <w:pPr>
              <w:spacing w:after="0" w:line="240" w:lineRule="auto"/>
              <w:jc w:val="center"/>
              <w:rPr>
                <w:rFonts w:ascii="Calibri" w:hAnsi="Calibri" w:cs="Calibri"/>
                <w:b/>
                <w:sz w:val="14"/>
                <w:szCs w:val="14"/>
                <w:lang w:eastAsia="sk-SK"/>
              </w:rPr>
            </w:pPr>
            <w:r>
              <w:rPr>
                <w:rFonts w:ascii="Calibri" w:hAnsi="Calibri" w:cs="Calibri"/>
                <w:b/>
                <w:sz w:val="14"/>
                <w:szCs w:val="14"/>
                <w:lang w:eastAsia="sk-SK"/>
              </w:rPr>
              <w:t>( v EUR)</w:t>
            </w:r>
          </w:p>
        </w:tc>
        <w:tc>
          <w:tcPr>
            <w:tcW w:w="2693" w:type="dxa"/>
            <w:gridSpan w:val="3"/>
            <w:tcBorders>
              <w:bottom w:val="single" w:sz="4" w:space="0" w:color="auto"/>
              <w:right w:val="single" w:sz="4" w:space="0" w:color="auto"/>
            </w:tcBorders>
            <w:shd w:val="clear" w:color="000000" w:fill="D9D9D9"/>
            <w:vAlign w:val="center"/>
            <w:hideMark/>
          </w:tcPr>
          <w:p w:rsidR="00436EF5" w:rsidRDefault="00436EF5" w:rsidP="00FA503E">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čerpaných zdrojov </w:t>
            </w:r>
          </w:p>
          <w:p w:rsidR="00436EF5" w:rsidRPr="00EE6EFD" w:rsidRDefault="00436EF5" w:rsidP="00FA503E">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(za rok</w:t>
            </w:r>
            <w:r>
              <w:rPr>
                <w:rFonts w:ascii="Calibri" w:hAnsi="Calibri" w:cs="Calibri"/>
                <w:b/>
                <w:sz w:val="14"/>
                <w:szCs w:val="14"/>
                <w:lang w:eastAsia="sk-SK"/>
              </w:rPr>
              <w:t xml:space="preserve"> v EUR</w:t>
            </w:r>
            <w:r w:rsidRPr="00EE6EFD">
              <w:rPr>
                <w:rFonts w:ascii="Calibri" w:hAnsi="Calibri" w:cs="Calibri"/>
                <w:b/>
                <w:sz w:val="14"/>
                <w:szCs w:val="14"/>
                <w:lang w:eastAsia="sk-SK"/>
              </w:rPr>
              <w:t>)</w:t>
            </w:r>
          </w:p>
        </w:tc>
        <w:tc>
          <w:tcPr>
            <w:tcW w:w="851" w:type="dxa"/>
            <w:vMerge w:val="restart"/>
            <w:tcBorders>
              <w:left w:val="single" w:sz="4" w:space="0" w:color="auto"/>
              <w:right w:val="single" w:sz="8"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sz w:val="14"/>
                <w:szCs w:val="14"/>
                <w:lang w:eastAsia="sk-SK"/>
              </w:rPr>
            </w:pPr>
            <w:r w:rsidRPr="00EE6EFD">
              <w:rPr>
                <w:rFonts w:ascii="Calibri" w:hAnsi="Calibri" w:cs="Calibri"/>
                <w:b/>
                <w:color w:val="000000"/>
                <w:sz w:val="14"/>
                <w:szCs w:val="14"/>
                <w:lang w:eastAsia="sk-SK"/>
              </w:rPr>
              <w:t>Zdroj dát / overenie</w:t>
            </w:r>
          </w:p>
        </w:tc>
        <w:tc>
          <w:tcPr>
            <w:tcW w:w="1134" w:type="dxa"/>
            <w:vMerge w:val="restart"/>
            <w:tcBorders>
              <w:left w:val="single" w:sz="8" w:space="0" w:color="auto"/>
            </w:tcBorders>
            <w:shd w:val="clear" w:color="000000" w:fill="D9D9D9"/>
            <w:vAlign w:val="center"/>
            <w:hideMark/>
          </w:tcPr>
          <w:p w:rsidR="00436EF5" w:rsidRPr="00EE6EFD" w:rsidRDefault="00436EF5" w:rsidP="00FA503E">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Definícia ukazovateľa</w:t>
            </w:r>
          </w:p>
          <w:p w:rsidR="00436EF5" w:rsidRPr="00EE6EFD" w:rsidRDefault="00436EF5" w:rsidP="00FA503E">
            <w:pPr>
              <w:spacing w:after="0" w:line="240" w:lineRule="auto"/>
              <w:rPr>
                <w:rFonts w:ascii="Calibri" w:hAnsi="Calibri" w:cs="Calibri"/>
                <w:b/>
                <w:sz w:val="14"/>
                <w:szCs w:val="14"/>
                <w:lang w:eastAsia="sk-SK"/>
              </w:rPr>
            </w:pPr>
          </w:p>
        </w:tc>
        <w:tc>
          <w:tcPr>
            <w:tcW w:w="1559" w:type="dxa"/>
            <w:gridSpan w:val="2"/>
            <w:tcBorders>
              <w:bottom w:val="single" w:sz="8" w:space="0" w:color="auto"/>
              <w:right w:val="single" w:sz="4" w:space="0" w:color="auto"/>
            </w:tcBorders>
            <w:shd w:val="clear" w:color="000000" w:fill="D9D9D9"/>
            <w:noWrap/>
            <w:vAlign w:val="center"/>
            <w:hideMark/>
          </w:tcPr>
          <w:p w:rsidR="00436EF5" w:rsidRPr="00EE6EFD" w:rsidRDefault="00436EF5" w:rsidP="00FA503E">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1701" w:type="dxa"/>
            <w:gridSpan w:val="2"/>
            <w:tcBorders>
              <w:left w:val="single" w:sz="4" w:space="0" w:color="auto"/>
              <w:bottom w:val="single" w:sz="8"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2018</w:t>
            </w:r>
          </w:p>
        </w:tc>
        <w:tc>
          <w:tcPr>
            <w:tcW w:w="709" w:type="dxa"/>
            <w:vMerge/>
            <w:shd w:val="clear" w:color="000000" w:fill="D9D9D9"/>
            <w:vAlign w:val="center"/>
          </w:tcPr>
          <w:p w:rsidR="00436EF5" w:rsidRPr="00EE6EFD" w:rsidRDefault="00436EF5" w:rsidP="00FA503E">
            <w:pPr>
              <w:spacing w:after="0" w:line="240" w:lineRule="auto"/>
              <w:jc w:val="center"/>
              <w:rPr>
                <w:rFonts w:ascii="Calibri" w:hAnsi="Calibri" w:cs="Calibri"/>
                <w:bCs/>
                <w:color w:val="000000"/>
                <w:sz w:val="14"/>
                <w:szCs w:val="14"/>
                <w:lang w:eastAsia="sk-SK"/>
              </w:rPr>
            </w:pPr>
          </w:p>
        </w:tc>
        <w:tc>
          <w:tcPr>
            <w:tcW w:w="3543" w:type="dxa"/>
            <w:vMerge/>
            <w:shd w:val="clear" w:color="000000" w:fill="D9D9D9"/>
            <w:vAlign w:val="center"/>
            <w:hideMark/>
          </w:tcPr>
          <w:p w:rsidR="00436EF5" w:rsidRPr="00EE6EFD" w:rsidRDefault="00436EF5" w:rsidP="00FA503E">
            <w:pPr>
              <w:spacing w:after="0" w:line="240" w:lineRule="auto"/>
              <w:jc w:val="center"/>
              <w:rPr>
                <w:rFonts w:ascii="Calibri" w:hAnsi="Calibri" w:cs="Calibri"/>
                <w:bCs/>
                <w:color w:val="000000"/>
                <w:sz w:val="14"/>
                <w:szCs w:val="14"/>
                <w:lang w:eastAsia="sk-SK"/>
              </w:rPr>
            </w:pPr>
          </w:p>
        </w:tc>
      </w:tr>
      <w:tr w:rsidR="00954A32" w:rsidRPr="00EE6EFD" w:rsidTr="00312146">
        <w:tblPrEx>
          <w:tblBorders>
            <w:insideH w:val="single" w:sz="6" w:space="0" w:color="auto"/>
            <w:insideV w:val="single" w:sz="6" w:space="0" w:color="auto"/>
          </w:tblBorders>
          <w:tblLook w:val="04A0" w:firstRow="1" w:lastRow="0" w:firstColumn="1" w:lastColumn="0" w:noHBand="0" w:noVBand="1"/>
        </w:tblPrEx>
        <w:trPr>
          <w:trHeight w:val="396"/>
          <w:tblHeader/>
        </w:trPr>
        <w:tc>
          <w:tcPr>
            <w:tcW w:w="1418" w:type="dxa"/>
            <w:vMerge/>
          </w:tcPr>
          <w:p w:rsidR="00436EF5" w:rsidRPr="00EE6EFD" w:rsidRDefault="00436EF5" w:rsidP="00FA503E">
            <w:pPr>
              <w:spacing w:after="0" w:line="240" w:lineRule="auto"/>
              <w:rPr>
                <w:rFonts w:ascii="Calibri" w:hAnsi="Calibri" w:cs="Calibri"/>
                <w:bCs/>
                <w:color w:val="000000"/>
                <w:sz w:val="14"/>
                <w:szCs w:val="14"/>
                <w:lang w:eastAsia="sk-SK"/>
              </w:rPr>
            </w:pPr>
          </w:p>
        </w:tc>
        <w:tc>
          <w:tcPr>
            <w:tcW w:w="567" w:type="dxa"/>
            <w:vMerge/>
            <w:vAlign w:val="center"/>
          </w:tcPr>
          <w:p w:rsidR="00436EF5" w:rsidRPr="00EE6EFD" w:rsidRDefault="00436EF5" w:rsidP="00FA503E">
            <w:pPr>
              <w:spacing w:after="0" w:line="240" w:lineRule="auto"/>
              <w:rPr>
                <w:rFonts w:ascii="Calibri" w:hAnsi="Calibri" w:cs="Calibri"/>
                <w:bCs/>
                <w:color w:val="000000"/>
                <w:sz w:val="14"/>
                <w:szCs w:val="14"/>
                <w:lang w:eastAsia="sk-SK"/>
              </w:rPr>
            </w:pPr>
          </w:p>
        </w:tc>
        <w:tc>
          <w:tcPr>
            <w:tcW w:w="993" w:type="dxa"/>
            <w:vMerge/>
          </w:tcPr>
          <w:p w:rsidR="00436EF5" w:rsidRPr="00EE6EFD" w:rsidRDefault="00436EF5" w:rsidP="00FA503E">
            <w:pPr>
              <w:spacing w:after="0" w:line="240" w:lineRule="auto"/>
              <w:rPr>
                <w:rFonts w:ascii="Calibri" w:hAnsi="Calibri" w:cs="Calibri"/>
                <w:bCs/>
                <w:color w:val="000000"/>
                <w:sz w:val="14"/>
                <w:szCs w:val="14"/>
                <w:lang w:eastAsia="sk-SK"/>
              </w:rPr>
            </w:pPr>
          </w:p>
        </w:tc>
        <w:tc>
          <w:tcPr>
            <w:tcW w:w="992" w:type="dxa"/>
            <w:vMerge/>
            <w:shd w:val="clear" w:color="000000" w:fill="D9D9D9"/>
            <w:vAlign w:val="center"/>
          </w:tcPr>
          <w:p w:rsidR="00436EF5" w:rsidRPr="00EE6EFD" w:rsidRDefault="00436EF5" w:rsidP="00FA503E">
            <w:pPr>
              <w:spacing w:after="0" w:line="240" w:lineRule="auto"/>
              <w:jc w:val="center"/>
              <w:rPr>
                <w:rFonts w:ascii="Calibri" w:hAnsi="Calibri" w:cs="Calibri"/>
                <w:b/>
                <w:sz w:val="14"/>
                <w:szCs w:val="14"/>
                <w:lang w:eastAsia="sk-SK"/>
              </w:rPr>
            </w:pPr>
          </w:p>
        </w:tc>
        <w:tc>
          <w:tcPr>
            <w:tcW w:w="850" w:type="dxa"/>
            <w:tcBorders>
              <w:top w:val="single" w:sz="4" w:space="0" w:color="auto"/>
              <w:right w:val="single" w:sz="4"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2016</w:t>
            </w:r>
          </w:p>
        </w:tc>
        <w:tc>
          <w:tcPr>
            <w:tcW w:w="993" w:type="dxa"/>
            <w:tcBorders>
              <w:top w:val="single" w:sz="4" w:space="0" w:color="auto"/>
              <w:left w:val="single" w:sz="4" w:space="0" w:color="auto"/>
              <w:right w:val="single" w:sz="4"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2017</w:t>
            </w:r>
          </w:p>
        </w:tc>
        <w:tc>
          <w:tcPr>
            <w:tcW w:w="850" w:type="dxa"/>
            <w:tcBorders>
              <w:top w:val="single" w:sz="4" w:space="0" w:color="auto"/>
              <w:left w:val="single" w:sz="4" w:space="0" w:color="auto"/>
              <w:right w:val="single" w:sz="4"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2018</w:t>
            </w:r>
          </w:p>
        </w:tc>
        <w:tc>
          <w:tcPr>
            <w:tcW w:w="851" w:type="dxa"/>
            <w:vMerge/>
            <w:tcBorders>
              <w:left w:val="single" w:sz="4" w:space="0" w:color="auto"/>
              <w:right w:val="single" w:sz="8"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color w:val="000000"/>
                <w:sz w:val="14"/>
                <w:szCs w:val="14"/>
                <w:lang w:eastAsia="sk-SK"/>
              </w:rPr>
            </w:pPr>
          </w:p>
        </w:tc>
        <w:tc>
          <w:tcPr>
            <w:tcW w:w="1134" w:type="dxa"/>
            <w:vMerge/>
            <w:tcBorders>
              <w:left w:val="single" w:sz="8"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sz w:val="14"/>
                <w:szCs w:val="14"/>
                <w:lang w:eastAsia="sk-SK"/>
              </w:rPr>
            </w:pPr>
          </w:p>
        </w:tc>
        <w:tc>
          <w:tcPr>
            <w:tcW w:w="708" w:type="dxa"/>
            <w:tcBorders>
              <w:right w:val="single" w:sz="4" w:space="0" w:color="auto"/>
            </w:tcBorders>
            <w:shd w:val="clear" w:color="000000" w:fill="D9D9D9"/>
            <w:noWrap/>
            <w:vAlign w:val="center"/>
          </w:tcPr>
          <w:p w:rsidR="00436EF5" w:rsidRPr="00EE6EFD" w:rsidRDefault="00436EF5" w:rsidP="002172F6">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2016</w:t>
            </w:r>
          </w:p>
        </w:tc>
        <w:tc>
          <w:tcPr>
            <w:tcW w:w="851" w:type="dxa"/>
            <w:tcBorders>
              <w:left w:val="single" w:sz="4" w:space="0" w:color="auto"/>
              <w:right w:val="single" w:sz="4" w:space="0" w:color="auto"/>
            </w:tcBorders>
            <w:shd w:val="clear" w:color="000000" w:fill="D9D9D9"/>
            <w:vAlign w:val="center"/>
          </w:tcPr>
          <w:p w:rsidR="00436EF5" w:rsidRPr="00EE6EFD" w:rsidRDefault="00436EF5" w:rsidP="00FA503E">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2017</w:t>
            </w:r>
          </w:p>
        </w:tc>
        <w:tc>
          <w:tcPr>
            <w:tcW w:w="850" w:type="dxa"/>
            <w:tcBorders>
              <w:left w:val="single" w:sz="4" w:space="0" w:color="auto"/>
              <w:right w:val="single" w:sz="4" w:space="0" w:color="auto"/>
            </w:tcBorders>
            <w:shd w:val="clear" w:color="000000" w:fill="D9D9D9"/>
            <w:vAlign w:val="center"/>
          </w:tcPr>
          <w:p w:rsidR="00436EF5" w:rsidRPr="00EE6EFD" w:rsidRDefault="00436EF5" w:rsidP="00436EF5">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 xml:space="preserve">Plánovaná hodnota </w:t>
            </w:r>
          </w:p>
        </w:tc>
        <w:tc>
          <w:tcPr>
            <w:tcW w:w="851" w:type="dxa"/>
            <w:tcBorders>
              <w:left w:val="single" w:sz="4" w:space="0" w:color="auto"/>
            </w:tcBorders>
            <w:shd w:val="clear" w:color="000000" w:fill="D9D9D9"/>
            <w:vAlign w:val="center"/>
          </w:tcPr>
          <w:p w:rsidR="00436EF5" w:rsidRPr="00EE6EFD" w:rsidRDefault="00436EF5" w:rsidP="00436EF5">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709" w:type="dxa"/>
            <w:vMerge/>
            <w:shd w:val="clear" w:color="000000" w:fill="D9D9D9"/>
            <w:vAlign w:val="center"/>
          </w:tcPr>
          <w:p w:rsidR="00436EF5" w:rsidRPr="00EE6EFD" w:rsidRDefault="00436EF5" w:rsidP="00FA503E">
            <w:pPr>
              <w:spacing w:after="0" w:line="240" w:lineRule="auto"/>
              <w:jc w:val="center"/>
              <w:rPr>
                <w:rFonts w:ascii="Calibri" w:hAnsi="Calibri" w:cs="Calibri"/>
                <w:bCs/>
                <w:color w:val="000000"/>
                <w:sz w:val="14"/>
                <w:szCs w:val="14"/>
                <w:lang w:eastAsia="sk-SK"/>
              </w:rPr>
            </w:pPr>
          </w:p>
        </w:tc>
        <w:tc>
          <w:tcPr>
            <w:tcW w:w="3543" w:type="dxa"/>
            <w:vMerge/>
            <w:shd w:val="clear" w:color="000000" w:fill="D9D9D9"/>
            <w:vAlign w:val="center"/>
          </w:tcPr>
          <w:p w:rsidR="00436EF5" w:rsidRPr="00EE6EFD" w:rsidRDefault="00436EF5" w:rsidP="00FA503E">
            <w:pPr>
              <w:spacing w:after="0" w:line="240" w:lineRule="auto"/>
              <w:jc w:val="center"/>
              <w:rPr>
                <w:rFonts w:ascii="Calibri" w:hAnsi="Calibri" w:cs="Calibri"/>
                <w:bCs/>
                <w:color w:val="000000"/>
                <w:sz w:val="14"/>
                <w:szCs w:val="14"/>
                <w:lang w:eastAsia="sk-SK"/>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1236"/>
        </w:trPr>
        <w:tc>
          <w:tcPr>
            <w:tcW w:w="1418" w:type="dxa"/>
            <w:shd w:val="clear" w:color="000000" w:fill="FFFFFF"/>
            <w:vAlign w:val="center"/>
          </w:tcPr>
          <w:p w:rsidR="007203B5" w:rsidRPr="00EE6EFD" w:rsidRDefault="007203B5" w:rsidP="007F77F2">
            <w:pPr>
              <w:spacing w:after="0" w:line="240" w:lineRule="auto"/>
              <w:rPr>
                <w:rFonts w:ascii="Calibri" w:hAnsi="Calibri" w:cs="Calibri"/>
                <w:sz w:val="14"/>
                <w:szCs w:val="14"/>
                <w:lang w:eastAsia="sk-SK"/>
              </w:rPr>
            </w:pPr>
            <w:r w:rsidRPr="008A75EF">
              <w:rPr>
                <w:rFonts w:ascii="Calibri" w:hAnsi="Calibri" w:cs="Calibri"/>
                <w:color w:val="000000" w:themeColor="text1"/>
                <w:sz w:val="14"/>
                <w:szCs w:val="14"/>
                <w:lang w:eastAsia="sk-SK"/>
              </w:rPr>
              <w:t>1.1. Skvalitniť rozhodovanie žiakov z MRK ohľadom voľby povolania prostredníctvom poskytovania informačných a poradenských služieb žiakom škôl a ich zákonným zástupcom</w:t>
            </w:r>
            <w:r w:rsidRPr="00EE6EFD">
              <w:rPr>
                <w:rFonts w:ascii="Calibri" w:hAnsi="Calibri" w:cs="Calibri"/>
                <w:sz w:val="14"/>
                <w:szCs w:val="14"/>
                <w:lang w:eastAsia="sk-SK"/>
              </w:rPr>
              <w:t xml:space="preserve"> </w:t>
            </w:r>
          </w:p>
        </w:tc>
        <w:tc>
          <w:tcPr>
            <w:tcW w:w="567" w:type="dxa"/>
            <w:tcBorders>
              <w:top w:val="single" w:sz="8" w:space="0" w:color="auto"/>
            </w:tcBorders>
            <w:shd w:val="clear" w:color="000000" w:fill="FFFFFF"/>
            <w:vAlign w:val="center"/>
            <w:hideMark/>
          </w:tcPr>
          <w:p w:rsidR="007203B5" w:rsidRPr="00EE6EFD" w:rsidRDefault="007203B5" w:rsidP="00FA503E">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7203B5" w:rsidRPr="00B0428D" w:rsidRDefault="007203B5" w:rsidP="00FA503E">
            <w:pPr>
              <w:spacing w:after="0" w:line="240" w:lineRule="auto"/>
              <w:jc w:val="center"/>
              <w:rPr>
                <w:rFonts w:ascii="Calibri" w:hAnsi="Calibri" w:cs="Calibri"/>
                <w:sz w:val="14"/>
                <w:szCs w:val="14"/>
                <w:lang w:eastAsia="sk-SK"/>
              </w:rPr>
            </w:pPr>
            <w:r w:rsidRPr="00B0428D">
              <w:rPr>
                <w:rFonts w:ascii="Calibri" w:hAnsi="Calibri" w:cs="Calibri"/>
                <w:sz w:val="14"/>
                <w:szCs w:val="14"/>
                <w:lang w:eastAsia="sk-SK"/>
              </w:rPr>
              <w:t>2017</w:t>
            </w:r>
          </w:p>
          <w:p w:rsidR="007203B5" w:rsidRPr="00B0428D" w:rsidRDefault="007203B5" w:rsidP="00FA503E">
            <w:pPr>
              <w:spacing w:after="0" w:line="240" w:lineRule="auto"/>
              <w:jc w:val="center"/>
              <w:rPr>
                <w:rFonts w:ascii="Calibri" w:hAnsi="Calibri" w:cs="Calibri"/>
                <w:b/>
                <w:sz w:val="14"/>
                <w:szCs w:val="14"/>
                <w:u w:val="single"/>
                <w:lang w:eastAsia="sk-SK"/>
              </w:rPr>
            </w:pPr>
            <w:r w:rsidRPr="00B0428D">
              <w:rPr>
                <w:rFonts w:ascii="Calibri" w:hAnsi="Calibri" w:cs="Calibri"/>
                <w:b/>
                <w:sz w:val="14"/>
                <w:szCs w:val="14"/>
                <w:u w:val="single"/>
                <w:lang w:eastAsia="sk-SK"/>
              </w:rPr>
              <w:t>2018</w:t>
            </w:r>
          </w:p>
        </w:tc>
        <w:tc>
          <w:tcPr>
            <w:tcW w:w="993" w:type="dxa"/>
            <w:tcBorders>
              <w:top w:val="single" w:sz="8" w:space="0" w:color="auto"/>
            </w:tcBorders>
            <w:shd w:val="clear" w:color="000000" w:fill="FFFFFF"/>
            <w:vAlign w:val="center"/>
          </w:tcPr>
          <w:p w:rsidR="007203B5" w:rsidRPr="008A75EF" w:rsidRDefault="007203B5" w:rsidP="00F150C9">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ÚPSVaR</w:t>
            </w:r>
          </w:p>
          <w:p w:rsidR="007203B5" w:rsidRPr="008A75EF" w:rsidRDefault="007203B5" w:rsidP="008A75EF">
            <w:pPr>
              <w:spacing w:after="0" w:line="240" w:lineRule="auto"/>
              <w:jc w:val="center"/>
              <w:rPr>
                <w:rFonts w:ascii="Calibri" w:hAnsi="Calibri" w:cs="Calibri"/>
                <w:color w:val="000000" w:themeColor="text1"/>
                <w:sz w:val="14"/>
                <w:szCs w:val="14"/>
                <w:lang w:eastAsia="sk-SK"/>
              </w:rPr>
            </w:pPr>
            <w:r w:rsidRPr="008A75EF">
              <w:rPr>
                <w:rFonts w:ascii="Calibri" w:hAnsi="Calibri" w:cs="Calibri"/>
                <w:color w:val="000000" w:themeColor="text1"/>
                <w:sz w:val="14"/>
                <w:szCs w:val="14"/>
                <w:lang w:eastAsia="sk-SK"/>
              </w:rPr>
              <w:t>(</w:t>
            </w:r>
            <w:r w:rsidR="0002260B">
              <w:rPr>
                <w:rFonts w:ascii="Calibri" w:hAnsi="Calibri" w:cs="Calibri"/>
                <w:color w:val="000000" w:themeColor="text1"/>
                <w:sz w:val="14"/>
                <w:szCs w:val="14"/>
                <w:lang w:eastAsia="sk-SK"/>
              </w:rPr>
              <w:t>MŠVVŠ</w:t>
            </w:r>
            <w:r w:rsidRPr="008A75EF">
              <w:rPr>
                <w:rFonts w:ascii="Calibri" w:hAnsi="Calibri" w:cs="Calibri"/>
                <w:color w:val="000000" w:themeColor="text1"/>
                <w:sz w:val="14"/>
                <w:szCs w:val="14"/>
                <w:lang w:eastAsia="sk-SK"/>
              </w:rPr>
              <w:t xml:space="preserve"> SR,</w:t>
            </w:r>
          </w:p>
          <w:p w:rsidR="007203B5" w:rsidRPr="008A75EF" w:rsidRDefault="0002260B" w:rsidP="008A75EF">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MPSVR</w:t>
            </w:r>
            <w:r w:rsidR="007203B5" w:rsidRPr="008A75EF">
              <w:rPr>
                <w:rFonts w:ascii="Calibri" w:hAnsi="Calibri" w:cs="Calibri"/>
                <w:color w:val="000000" w:themeColor="text1"/>
                <w:sz w:val="14"/>
                <w:szCs w:val="14"/>
                <w:lang w:eastAsia="sk-SK"/>
              </w:rPr>
              <w:t xml:space="preserve"> SR, </w:t>
            </w:r>
          </w:p>
          <w:p w:rsidR="007203B5" w:rsidRPr="008A75EF" w:rsidRDefault="007203B5" w:rsidP="008A75EF">
            <w:pPr>
              <w:spacing w:after="0" w:line="240" w:lineRule="auto"/>
              <w:jc w:val="center"/>
              <w:rPr>
                <w:rFonts w:ascii="Calibri" w:hAnsi="Calibri" w:cs="Calibri"/>
                <w:color w:val="000000" w:themeColor="text1"/>
                <w:sz w:val="14"/>
                <w:szCs w:val="14"/>
                <w:lang w:eastAsia="sk-SK"/>
              </w:rPr>
            </w:pPr>
            <w:r w:rsidRPr="008A75EF">
              <w:rPr>
                <w:rFonts w:ascii="Calibri" w:hAnsi="Calibri" w:cs="Calibri"/>
                <w:color w:val="000000" w:themeColor="text1"/>
                <w:sz w:val="14"/>
                <w:szCs w:val="14"/>
                <w:lang w:eastAsia="sk-SK"/>
              </w:rPr>
              <w:t>úrady PSVaR,</w:t>
            </w:r>
          </w:p>
          <w:p w:rsidR="007203B5" w:rsidRPr="008A75EF" w:rsidRDefault="007203B5" w:rsidP="008A75EF">
            <w:pPr>
              <w:spacing w:after="0" w:line="240" w:lineRule="auto"/>
              <w:jc w:val="center"/>
              <w:rPr>
                <w:rFonts w:ascii="Calibri" w:hAnsi="Calibri" w:cs="Calibri"/>
                <w:color w:val="000000" w:themeColor="text1"/>
                <w:sz w:val="14"/>
                <w:szCs w:val="14"/>
                <w:lang w:eastAsia="sk-SK"/>
              </w:rPr>
            </w:pPr>
            <w:r w:rsidRPr="008A75EF">
              <w:rPr>
                <w:rFonts w:ascii="Calibri" w:hAnsi="Calibri" w:cs="Calibri"/>
                <w:color w:val="000000" w:themeColor="text1"/>
                <w:sz w:val="14"/>
                <w:szCs w:val="14"/>
                <w:lang w:eastAsia="sk-SK"/>
              </w:rPr>
              <w:t>školy)</w:t>
            </w:r>
          </w:p>
          <w:p w:rsidR="007203B5" w:rsidRPr="0025776D" w:rsidRDefault="007203B5" w:rsidP="00FA503E">
            <w:pPr>
              <w:spacing w:after="0" w:line="240" w:lineRule="auto"/>
              <w:jc w:val="center"/>
              <w:rPr>
                <w:rFonts w:ascii="Calibri" w:hAnsi="Calibri" w:cs="Calibri"/>
                <w:b/>
                <w:sz w:val="14"/>
                <w:szCs w:val="14"/>
                <w:lang w:eastAsia="sk-SK"/>
              </w:rPr>
            </w:pPr>
          </w:p>
        </w:tc>
        <w:tc>
          <w:tcPr>
            <w:tcW w:w="992" w:type="dxa"/>
            <w:tcBorders>
              <w:top w:val="single" w:sz="8" w:space="0" w:color="auto"/>
            </w:tcBorders>
            <w:shd w:val="clear" w:color="000000" w:fill="FFFFFF"/>
            <w:vAlign w:val="center"/>
            <w:hideMark/>
          </w:tcPr>
          <w:p w:rsidR="007203B5" w:rsidRPr="00EE6EFD" w:rsidRDefault="007203B5" w:rsidP="00F150C9">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693" w:type="dxa"/>
            <w:gridSpan w:val="3"/>
            <w:tcBorders>
              <w:top w:val="single" w:sz="8" w:space="0" w:color="auto"/>
              <w:right w:val="single" w:sz="8" w:space="0" w:color="auto"/>
            </w:tcBorders>
            <w:shd w:val="clear" w:color="000000" w:fill="FFFFFF"/>
            <w:vAlign w:val="center"/>
          </w:tcPr>
          <w:p w:rsidR="007203B5" w:rsidRPr="00EE6EFD" w:rsidRDefault="007203B5" w:rsidP="00E86739">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1" w:type="dxa"/>
            <w:tcBorders>
              <w:top w:val="single" w:sz="8" w:space="0" w:color="auto"/>
              <w:right w:val="single" w:sz="8" w:space="0" w:color="auto"/>
            </w:tcBorders>
            <w:shd w:val="clear" w:color="auto" w:fill="EAF1DD" w:themeFill="accent3" w:themeFillTint="33"/>
            <w:vAlign w:val="center"/>
          </w:tcPr>
          <w:p w:rsidR="007203B5" w:rsidRPr="00EE6EFD" w:rsidRDefault="007203B5"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ISSZ</w:t>
            </w:r>
          </w:p>
        </w:tc>
        <w:tc>
          <w:tcPr>
            <w:tcW w:w="1134" w:type="dxa"/>
            <w:tcBorders>
              <w:top w:val="single" w:sz="8" w:space="0" w:color="auto"/>
              <w:left w:val="single" w:sz="8" w:space="0" w:color="auto"/>
            </w:tcBorders>
            <w:shd w:val="clear" w:color="000000" w:fill="FFFFFF"/>
            <w:vAlign w:val="center"/>
            <w:hideMark/>
          </w:tcPr>
          <w:p w:rsidR="007203B5" w:rsidRPr="00EE6EFD" w:rsidRDefault="007203B5" w:rsidP="00FA503E">
            <w:pPr>
              <w:spacing w:after="0" w:line="240" w:lineRule="auto"/>
              <w:rPr>
                <w:rFonts w:ascii="Calibri" w:hAnsi="Calibri" w:cs="Calibri"/>
                <w:sz w:val="14"/>
                <w:szCs w:val="14"/>
                <w:lang w:eastAsia="sk-SK"/>
              </w:rPr>
            </w:pPr>
            <w:r>
              <w:rPr>
                <w:rFonts w:ascii="Calibri" w:hAnsi="Calibri" w:cs="Calibri"/>
                <w:sz w:val="14"/>
                <w:szCs w:val="14"/>
                <w:lang w:eastAsia="sk-SK"/>
              </w:rPr>
              <w:t>Počet žiakov z prostredia SZP a ich zákonných zástupcov, ktorým boli poskytnuté informačné a poradenské služby</w:t>
            </w:r>
          </w:p>
        </w:tc>
        <w:tc>
          <w:tcPr>
            <w:tcW w:w="708" w:type="dxa"/>
            <w:tcBorders>
              <w:top w:val="single" w:sz="8" w:space="0" w:color="auto"/>
            </w:tcBorders>
            <w:shd w:val="clear" w:color="auto" w:fill="FFFFFF" w:themeFill="background1"/>
            <w:noWrap/>
            <w:vAlign w:val="center"/>
            <w:hideMark/>
          </w:tcPr>
          <w:p w:rsidR="007203B5" w:rsidRPr="00EE6EFD" w:rsidRDefault="007203B5" w:rsidP="00FE44F4">
            <w:pPr>
              <w:spacing w:after="0" w:line="240" w:lineRule="auto"/>
              <w:jc w:val="center"/>
              <w:rPr>
                <w:rFonts w:ascii="Calibri" w:hAnsi="Calibri"/>
                <w:color w:val="000000"/>
                <w:sz w:val="14"/>
                <w:szCs w:val="14"/>
              </w:rPr>
            </w:pPr>
            <w:r>
              <w:rPr>
                <w:rFonts w:ascii="Calibri" w:hAnsi="Calibri" w:cs="Calibri"/>
                <w:color w:val="000000" w:themeColor="text1"/>
                <w:sz w:val="14"/>
                <w:szCs w:val="14"/>
                <w:lang w:eastAsia="sk-SK"/>
              </w:rPr>
              <w:t>20 234</w:t>
            </w:r>
          </w:p>
        </w:tc>
        <w:tc>
          <w:tcPr>
            <w:tcW w:w="851" w:type="dxa"/>
            <w:tcBorders>
              <w:top w:val="single" w:sz="8" w:space="0" w:color="auto"/>
              <w:right w:val="single" w:sz="4" w:space="0" w:color="auto"/>
            </w:tcBorders>
            <w:vAlign w:val="center"/>
          </w:tcPr>
          <w:p w:rsidR="007203B5" w:rsidRPr="00EE6EFD" w:rsidRDefault="007203B5" w:rsidP="00950B51">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4 077</w:t>
            </w:r>
            <w:r>
              <w:rPr>
                <w:rFonts w:ascii="Calibri" w:hAnsi="Calibri" w:cs="Calibri"/>
                <w:color w:val="000000" w:themeColor="text1"/>
                <w:sz w:val="14"/>
                <w:szCs w:val="14"/>
              </w:rPr>
              <w:t>*</w:t>
            </w:r>
          </w:p>
        </w:tc>
        <w:tc>
          <w:tcPr>
            <w:tcW w:w="850" w:type="dxa"/>
            <w:tcBorders>
              <w:top w:val="single" w:sz="8" w:space="0" w:color="auto"/>
              <w:left w:val="single" w:sz="4" w:space="0" w:color="auto"/>
              <w:right w:val="single" w:sz="4" w:space="0" w:color="auto"/>
            </w:tcBorders>
            <w:shd w:val="clear" w:color="auto" w:fill="FFFFFF" w:themeFill="background1"/>
            <w:vAlign w:val="center"/>
          </w:tcPr>
          <w:p w:rsidR="007203B5" w:rsidRPr="00EE6EFD" w:rsidRDefault="007203B5"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1 000</w:t>
            </w:r>
          </w:p>
        </w:tc>
        <w:tc>
          <w:tcPr>
            <w:tcW w:w="851" w:type="dxa"/>
            <w:tcBorders>
              <w:top w:val="single" w:sz="8" w:space="0" w:color="auto"/>
              <w:left w:val="single" w:sz="4" w:space="0" w:color="auto"/>
            </w:tcBorders>
            <w:shd w:val="clear" w:color="auto" w:fill="EAF1DD" w:themeFill="accent3" w:themeFillTint="33"/>
            <w:vAlign w:val="center"/>
          </w:tcPr>
          <w:p w:rsidR="007203B5" w:rsidRDefault="007203B5">
            <w:pPr>
              <w:pStyle w:val="paragraph"/>
              <w:spacing w:line="276" w:lineRule="auto"/>
              <w:jc w:val="center"/>
              <w:textAlignment w:val="baseline"/>
              <w:rPr>
                <w:rFonts w:ascii="Calibri" w:hAnsi="Calibri" w:cs="Calibri"/>
                <w:color w:val="000000"/>
                <w:sz w:val="14"/>
                <w:szCs w:val="14"/>
                <w:lang w:eastAsia="en-US"/>
              </w:rPr>
            </w:pPr>
            <w:r>
              <w:rPr>
                <w:rFonts w:ascii="Calibri" w:hAnsi="Calibri" w:cs="Calibri"/>
                <w:color w:val="000000"/>
                <w:sz w:val="14"/>
                <w:szCs w:val="14"/>
                <w:lang w:eastAsia="en-US"/>
              </w:rPr>
              <w:t>3 347*</w:t>
            </w:r>
          </w:p>
        </w:tc>
        <w:tc>
          <w:tcPr>
            <w:tcW w:w="709" w:type="dxa"/>
            <w:tcBorders>
              <w:top w:val="single" w:sz="8" w:space="0" w:color="auto"/>
            </w:tcBorders>
            <w:shd w:val="clear" w:color="auto" w:fill="EAF1DD" w:themeFill="accent3" w:themeFillTint="33"/>
            <w:vAlign w:val="center"/>
          </w:tcPr>
          <w:p w:rsidR="007203B5" w:rsidRDefault="007203B5" w:rsidP="00274032">
            <w:pPr>
              <w:pStyle w:val="paragraph"/>
              <w:jc w:val="center"/>
              <w:rPr>
                <w:rFonts w:ascii="Calibri" w:hAnsi="Calibri" w:cs="Calibri"/>
                <w:color w:val="000000"/>
                <w:sz w:val="14"/>
                <w:szCs w:val="14"/>
                <w:lang w:eastAsia="en-US"/>
              </w:rPr>
            </w:pPr>
            <w:r>
              <w:rPr>
                <w:rFonts w:ascii="Calibri" w:hAnsi="Calibri" w:cs="Calibri"/>
                <w:color w:val="000000"/>
                <w:sz w:val="14"/>
                <w:szCs w:val="14"/>
                <w:lang w:eastAsia="en-US"/>
              </w:rPr>
              <w:t>splnená/ plní sa priebežne</w:t>
            </w:r>
          </w:p>
        </w:tc>
        <w:tc>
          <w:tcPr>
            <w:tcW w:w="3543" w:type="dxa"/>
            <w:tcBorders>
              <w:top w:val="single" w:sz="4" w:space="0" w:color="auto"/>
              <w:right w:val="single" w:sz="8" w:space="0" w:color="auto"/>
            </w:tcBorders>
            <w:shd w:val="clear" w:color="auto" w:fill="EAF1DD" w:themeFill="accent3" w:themeFillTint="33"/>
            <w:vAlign w:val="center"/>
          </w:tcPr>
          <w:p w:rsidR="00330FA6" w:rsidRPr="002E0C90" w:rsidRDefault="0002260B" w:rsidP="00330FA6">
            <w:pPr>
              <w:spacing w:after="0" w:line="240" w:lineRule="auto"/>
              <w:jc w:val="both"/>
              <w:textAlignment w:val="baseline"/>
              <w:rPr>
                <w:sz w:val="14"/>
                <w:szCs w:val="14"/>
              </w:rPr>
            </w:pPr>
            <w:r>
              <w:rPr>
                <w:rFonts w:ascii="Calibri" w:hAnsi="Calibri"/>
                <w:sz w:val="14"/>
                <w:szCs w:val="14"/>
                <w:u w:val="single"/>
              </w:rPr>
              <w:t>MPSVR</w:t>
            </w:r>
            <w:r w:rsidR="00330FA6" w:rsidRPr="00330FA6">
              <w:rPr>
                <w:rFonts w:ascii="Calibri" w:hAnsi="Calibri"/>
                <w:sz w:val="14"/>
                <w:szCs w:val="14"/>
                <w:u w:val="single"/>
              </w:rPr>
              <w:t xml:space="preserve"> SR</w:t>
            </w:r>
            <w:r w:rsidR="00330FA6">
              <w:rPr>
                <w:rFonts w:ascii="Calibri" w:hAnsi="Calibri"/>
                <w:sz w:val="14"/>
                <w:szCs w:val="14"/>
                <w:u w:val="single"/>
              </w:rPr>
              <w:t>/ÚPSVaR</w:t>
            </w:r>
            <w:r w:rsidR="00330FA6" w:rsidRPr="00330FA6">
              <w:rPr>
                <w:rFonts w:ascii="Calibri" w:hAnsi="Calibri"/>
                <w:sz w:val="14"/>
                <w:szCs w:val="14"/>
                <w:u w:val="single"/>
              </w:rPr>
              <w:t>:</w:t>
            </w:r>
            <w:r w:rsidR="00330FA6">
              <w:rPr>
                <w:rFonts w:ascii="Calibri" w:hAnsi="Calibri"/>
                <w:sz w:val="14"/>
                <w:szCs w:val="14"/>
              </w:rPr>
              <w:t xml:space="preserve"> </w:t>
            </w:r>
            <w:r w:rsidR="00330FA6" w:rsidRPr="002E0C90">
              <w:rPr>
                <w:sz w:val="14"/>
                <w:szCs w:val="14"/>
              </w:rPr>
              <w:t xml:space="preserve">V súlade s § 42 zákona č. 5/2004 Z. z. o službách zamestnanosti a o zmene a doplnení niektorých zákonov v znení neskorších predpisov (ďalej len „zákon o službách zamestnanosti“) poskytujú úrady práce, sociálnych vecí a rodiny (ďalej len „úrad“) </w:t>
            </w:r>
            <w:r w:rsidR="00330FA6" w:rsidRPr="002E0C90">
              <w:rPr>
                <w:b/>
                <w:sz w:val="14"/>
                <w:szCs w:val="14"/>
              </w:rPr>
              <w:t xml:space="preserve">informačné a poradenské služby </w:t>
            </w:r>
            <w:r w:rsidR="00330FA6" w:rsidRPr="002E0C90">
              <w:rPr>
                <w:sz w:val="14"/>
                <w:szCs w:val="14"/>
              </w:rPr>
              <w:t>(ďalej len „IaPS“)</w:t>
            </w:r>
            <w:r w:rsidR="00330FA6" w:rsidRPr="002E0C90">
              <w:rPr>
                <w:b/>
                <w:sz w:val="14"/>
                <w:szCs w:val="14"/>
              </w:rPr>
              <w:t xml:space="preserve"> pri voľbe povolania</w:t>
            </w:r>
            <w:r w:rsidR="00330FA6" w:rsidRPr="002E0C90">
              <w:rPr>
                <w:sz w:val="14"/>
                <w:szCs w:val="14"/>
              </w:rPr>
              <w:t xml:space="preserve">. Sú určené pre žiakov </w:t>
            </w:r>
            <w:r w:rsidR="001F167C">
              <w:rPr>
                <w:sz w:val="14"/>
                <w:szCs w:val="14"/>
              </w:rPr>
              <w:t>ZŠ a SŠ</w:t>
            </w:r>
            <w:r w:rsidR="00330FA6" w:rsidRPr="002E0C90">
              <w:rPr>
                <w:sz w:val="14"/>
                <w:szCs w:val="14"/>
              </w:rPr>
              <w:t>, resp. ich zákonným zástupcom a sú zamerané predovšetkým na poskytovanie informácií a odborných rád o druhoch povolaní a o predpokladoch a požiadavkách na výkon určitého povolania, ktorých cieľom je pomáhať pri rozhodovaní sa v otázkach voľby povolania a budúcej pracovnej kariéry. IaPS pri voľbe povolania sú poskytované v priestoroch ZŠ a SŠ, na úradoch (najmä v priestoroch Informačno-poradenského strediska) alebo na iných miestach určených úradom, pričom sa rešpektujú základné princípy, ktorými sú:</w:t>
            </w:r>
          </w:p>
          <w:p w:rsidR="00330FA6" w:rsidRPr="002E0C90" w:rsidRDefault="00330FA6" w:rsidP="00330FA6">
            <w:pPr>
              <w:numPr>
                <w:ilvl w:val="0"/>
                <w:numId w:val="14"/>
              </w:numPr>
              <w:spacing w:after="0" w:line="240" w:lineRule="auto"/>
              <w:jc w:val="both"/>
              <w:textAlignment w:val="baseline"/>
              <w:rPr>
                <w:sz w:val="14"/>
                <w:szCs w:val="14"/>
              </w:rPr>
            </w:pPr>
            <w:r w:rsidRPr="002E0C90">
              <w:rPr>
                <w:sz w:val="14"/>
                <w:szCs w:val="14"/>
              </w:rPr>
              <w:t xml:space="preserve">dobrovoľnosť žiakov ZŠ a SŠ a ich zákonných zástupcov využívať poskytovanie IaPS pri voľbe povolania, </w:t>
            </w:r>
          </w:p>
          <w:p w:rsidR="00330FA6" w:rsidRPr="001F167C" w:rsidRDefault="00330FA6" w:rsidP="00330FA6">
            <w:pPr>
              <w:numPr>
                <w:ilvl w:val="0"/>
                <w:numId w:val="14"/>
              </w:numPr>
              <w:spacing w:after="0" w:line="240" w:lineRule="auto"/>
              <w:jc w:val="both"/>
              <w:textAlignment w:val="baseline"/>
              <w:rPr>
                <w:sz w:val="14"/>
                <w:szCs w:val="14"/>
              </w:rPr>
            </w:pPr>
            <w:r w:rsidRPr="002E0C90">
              <w:rPr>
                <w:sz w:val="14"/>
                <w:szCs w:val="14"/>
              </w:rPr>
              <w:t>poskytovať IaPS pri voľbe povolania v závislosti od individuálnych potrieb žiaka ZŠ/SŠ diferencovane.</w:t>
            </w:r>
          </w:p>
          <w:p w:rsidR="00330FA6" w:rsidRPr="002E0C90" w:rsidRDefault="00330FA6" w:rsidP="00330FA6">
            <w:pPr>
              <w:spacing w:after="0" w:line="240" w:lineRule="auto"/>
              <w:jc w:val="both"/>
              <w:textAlignment w:val="baseline"/>
              <w:rPr>
                <w:sz w:val="14"/>
                <w:szCs w:val="14"/>
              </w:rPr>
            </w:pPr>
            <w:r w:rsidRPr="002E0C90">
              <w:rPr>
                <w:sz w:val="14"/>
                <w:szCs w:val="14"/>
              </w:rPr>
              <w:t xml:space="preserve">Pri poskytovaní IaPS pri voľbe povolania pre žiakov ZŠ sú používané rôzne metódy a formy, ktoré môžu pomôcť žiakovi získať reálny obraz o sebe. Aby sa u žiakov ZŠ predišlo výberu nevhodného povolania, zamestnanci úradov môžu spolupracovať pri poskytovaní IaPS pri voľbe povolania s </w:t>
            </w:r>
            <w:r w:rsidR="001F167C">
              <w:rPr>
                <w:sz w:val="14"/>
                <w:szCs w:val="14"/>
              </w:rPr>
              <w:t>CPPPaP</w:t>
            </w:r>
            <w:r w:rsidRPr="002E0C90">
              <w:rPr>
                <w:sz w:val="14"/>
                <w:szCs w:val="14"/>
              </w:rPr>
              <w:t xml:space="preserve"> a výchovnými poradcami ZŠ so sídlo</w:t>
            </w:r>
            <w:r w:rsidR="001F167C">
              <w:rPr>
                <w:sz w:val="14"/>
                <w:szCs w:val="14"/>
              </w:rPr>
              <w:t>m vo svojej územnej pôsobnosti.</w:t>
            </w:r>
          </w:p>
          <w:p w:rsidR="007203B5" w:rsidRPr="001F167C" w:rsidRDefault="00330FA6" w:rsidP="00236B00">
            <w:pPr>
              <w:spacing w:after="0" w:line="240" w:lineRule="auto"/>
              <w:jc w:val="both"/>
              <w:textAlignment w:val="baseline"/>
              <w:rPr>
                <w:sz w:val="14"/>
                <w:szCs w:val="14"/>
              </w:rPr>
            </w:pPr>
            <w:r w:rsidRPr="002E0C90">
              <w:rPr>
                <w:sz w:val="14"/>
                <w:szCs w:val="14"/>
              </w:rPr>
              <w:t>IaPS pri voľbe povolania pre žiakov SŠ sú zamerané  na informácie o možnostiach ďalšieho štúdia na vysokých školách, profesiách preferovaných v podmienkach regionálneho trhu práce, podmienkach správnej komunikácie s budúcim zamestnávateľom (ako správne napísať žiadosť o prijatie do zamestnania, motivačný list a životopis, zásady telefonického uchádzania sa o pracovné miesto, zásady úspešného prijímacieho pohovoru) a službách poskyto</w:t>
            </w:r>
            <w:r w:rsidR="001F167C">
              <w:rPr>
                <w:sz w:val="14"/>
                <w:szCs w:val="14"/>
              </w:rPr>
              <w:t>vaných úradom.</w:t>
            </w:r>
          </w:p>
          <w:p w:rsidR="007203B5" w:rsidRPr="00434975" w:rsidRDefault="007203B5" w:rsidP="00236B00">
            <w:pPr>
              <w:spacing w:after="0" w:line="240" w:lineRule="auto"/>
              <w:jc w:val="both"/>
              <w:textAlignment w:val="baseline"/>
              <w:rPr>
                <w:rFonts w:ascii="Calibri" w:hAnsi="Calibri"/>
                <w:sz w:val="14"/>
                <w:szCs w:val="14"/>
              </w:rPr>
            </w:pPr>
            <w:r>
              <w:rPr>
                <w:rFonts w:ascii="Calibri" w:hAnsi="Calibri"/>
                <w:sz w:val="14"/>
                <w:szCs w:val="14"/>
              </w:rPr>
              <w:t>*Celkový počet žiakov, nie je možné špecifikovať na MRK/SZP.</w:t>
            </w:r>
          </w:p>
        </w:tc>
      </w:tr>
      <w:tr w:rsidR="00312146" w:rsidRPr="00434975" w:rsidTr="001F167C">
        <w:tblPrEx>
          <w:tblBorders>
            <w:insideH w:val="single" w:sz="6" w:space="0" w:color="auto"/>
            <w:insideV w:val="single" w:sz="6" w:space="0" w:color="auto"/>
          </w:tblBorders>
          <w:tblLook w:val="04A0" w:firstRow="1" w:lastRow="0" w:firstColumn="1" w:lastColumn="0" w:noHBand="0" w:noVBand="1"/>
        </w:tblPrEx>
        <w:trPr>
          <w:trHeight w:val="903"/>
        </w:trPr>
        <w:tc>
          <w:tcPr>
            <w:tcW w:w="1418" w:type="dxa"/>
            <w:vMerge w:val="restart"/>
            <w:shd w:val="clear" w:color="000000" w:fill="FFFFFF"/>
            <w:vAlign w:val="center"/>
          </w:tcPr>
          <w:p w:rsidR="00CC2FFE" w:rsidRPr="008A75EF" w:rsidRDefault="00CC2FFE" w:rsidP="007F77F2">
            <w:pPr>
              <w:spacing w:after="0" w:line="240" w:lineRule="auto"/>
              <w:rPr>
                <w:rFonts w:ascii="Calibri" w:hAnsi="Calibri" w:cs="Calibri"/>
                <w:color w:val="000000" w:themeColor="text1"/>
                <w:sz w:val="14"/>
                <w:szCs w:val="14"/>
                <w:lang w:eastAsia="sk-SK"/>
              </w:rPr>
            </w:pPr>
            <w:r w:rsidRPr="00266B9C">
              <w:rPr>
                <w:rFonts w:ascii="Calibri" w:hAnsi="Calibri" w:cs="Calibri"/>
                <w:sz w:val="14"/>
                <w:szCs w:val="14"/>
                <w:lang w:eastAsia="sk-SK"/>
              </w:rPr>
              <w:t xml:space="preserve">1.2. Vytvoriť a realizovať štipendijný program vzdelávania druhej šance v priamej nadväznosti </w:t>
            </w:r>
            <w:r w:rsidRPr="00266B9C">
              <w:rPr>
                <w:rFonts w:ascii="Calibri" w:hAnsi="Calibri" w:cs="Calibri"/>
                <w:sz w:val="14"/>
                <w:szCs w:val="14"/>
                <w:lang w:eastAsia="sk-SK"/>
              </w:rPr>
              <w:lastRenderedPageBreak/>
              <w:t>na trh práce</w:t>
            </w:r>
          </w:p>
        </w:tc>
        <w:tc>
          <w:tcPr>
            <w:tcW w:w="567" w:type="dxa"/>
            <w:vMerge w:val="restart"/>
            <w:shd w:val="clear" w:color="000000" w:fill="FFFFFF"/>
            <w:vAlign w:val="center"/>
          </w:tcPr>
          <w:p w:rsidR="00CC2FFE" w:rsidRPr="009D68DC" w:rsidRDefault="00CC2FFE" w:rsidP="00FA503E">
            <w:pPr>
              <w:spacing w:after="0" w:line="240" w:lineRule="auto"/>
              <w:jc w:val="center"/>
              <w:rPr>
                <w:rFonts w:ascii="Calibri" w:hAnsi="Calibri"/>
                <w:sz w:val="14"/>
                <w:u w:val="single"/>
                <w:lang w:eastAsia="sk-SK"/>
              </w:rPr>
            </w:pPr>
            <w:r w:rsidRPr="009A09CC">
              <w:rPr>
                <w:rFonts w:ascii="Calibri" w:hAnsi="Calibri" w:cs="Calibri"/>
                <w:b/>
                <w:sz w:val="14"/>
                <w:szCs w:val="14"/>
                <w:u w:val="single"/>
                <w:lang w:eastAsia="sk-SK"/>
              </w:rPr>
              <w:lastRenderedPageBreak/>
              <w:t>2016</w:t>
            </w:r>
            <w:r w:rsidRPr="005C253E">
              <w:rPr>
                <w:rStyle w:val="Odkaznapoznmkupodiarou"/>
                <w:rFonts w:ascii="Calibri" w:hAnsi="Calibri"/>
                <w:sz w:val="16"/>
                <w:u w:val="single"/>
                <w:lang w:eastAsia="sk-SK"/>
              </w:rPr>
              <w:footnoteReference w:customMarkFollows="1" w:id="8"/>
              <w:t>i</w:t>
            </w:r>
          </w:p>
        </w:tc>
        <w:tc>
          <w:tcPr>
            <w:tcW w:w="993" w:type="dxa"/>
            <w:vMerge w:val="restart"/>
            <w:shd w:val="clear" w:color="000000" w:fill="FFFFFF"/>
            <w:vAlign w:val="center"/>
          </w:tcPr>
          <w:p w:rsidR="00CC2FFE" w:rsidRPr="0051009B" w:rsidRDefault="0002260B" w:rsidP="0051009B">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MŠVVŠ</w:t>
            </w:r>
            <w:r w:rsidR="0051009B">
              <w:rPr>
                <w:rFonts w:ascii="Calibri" w:hAnsi="Calibri" w:cs="Calibri"/>
                <w:b/>
                <w:bCs/>
                <w:color w:val="000000"/>
                <w:sz w:val="14"/>
                <w:szCs w:val="14"/>
                <w:lang w:eastAsia="sk-SK"/>
              </w:rPr>
              <w:t xml:space="preserve"> SR</w:t>
            </w:r>
          </w:p>
        </w:tc>
        <w:tc>
          <w:tcPr>
            <w:tcW w:w="992" w:type="dxa"/>
            <w:tcBorders>
              <w:bottom w:val="single" w:sz="4" w:space="0" w:color="auto"/>
            </w:tcBorders>
            <w:shd w:val="clear" w:color="000000" w:fill="FFFFFF"/>
            <w:vAlign w:val="center"/>
          </w:tcPr>
          <w:p w:rsidR="00CC2FFE" w:rsidRPr="005E65B8" w:rsidRDefault="00CC2FFE" w:rsidP="005E65B8">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 xml:space="preserve">OP ĽZ  </w:t>
            </w:r>
            <w:r w:rsidRPr="00266B9C">
              <w:rPr>
                <w:rFonts w:ascii="Calibri" w:hAnsi="Calibri" w:cs="Calibri"/>
                <w:bCs/>
                <w:color w:val="000000"/>
                <w:sz w:val="14"/>
                <w:szCs w:val="14"/>
                <w:lang w:eastAsia="sk-SK"/>
              </w:rPr>
              <w:t>PO</w:t>
            </w:r>
            <w:r>
              <w:rPr>
                <w:rFonts w:ascii="Calibri" w:hAnsi="Calibri" w:cs="Calibri"/>
                <w:bCs/>
                <w:color w:val="000000"/>
                <w:sz w:val="14"/>
                <w:szCs w:val="14"/>
                <w:lang w:eastAsia="sk-SK"/>
              </w:rPr>
              <w:t xml:space="preserve"> </w:t>
            </w:r>
            <w:r w:rsidRPr="00266B9C">
              <w:rPr>
                <w:rFonts w:ascii="Calibri" w:hAnsi="Calibri" w:cs="Calibri"/>
                <w:bCs/>
                <w:color w:val="000000"/>
                <w:sz w:val="14"/>
                <w:szCs w:val="14"/>
                <w:lang w:eastAsia="sk-SK"/>
              </w:rPr>
              <w:t>1</w:t>
            </w:r>
          </w:p>
          <w:p w:rsidR="00CC2FFE" w:rsidRDefault="00CC2FFE" w:rsidP="005E65B8">
            <w:pPr>
              <w:spacing w:after="0" w:line="240" w:lineRule="auto"/>
              <w:jc w:val="center"/>
              <w:rPr>
                <w:rFonts w:ascii="Calibri" w:hAnsi="Calibri" w:cs="Calibri"/>
                <w:sz w:val="14"/>
                <w:szCs w:val="14"/>
                <w:lang w:eastAsia="sk-SK"/>
              </w:rPr>
            </w:pPr>
            <w:r>
              <w:rPr>
                <w:rFonts w:ascii="Calibri" w:hAnsi="Calibri" w:cs="Calibri"/>
                <w:sz w:val="14"/>
                <w:szCs w:val="14"/>
                <w:lang w:eastAsia="sk-SK"/>
              </w:rPr>
              <w:t>765 000</w:t>
            </w:r>
          </w:p>
        </w:tc>
        <w:tc>
          <w:tcPr>
            <w:tcW w:w="850" w:type="dxa"/>
            <w:vMerge w:val="restart"/>
            <w:tcBorders>
              <w:right w:val="single" w:sz="4" w:space="0" w:color="auto"/>
            </w:tcBorders>
            <w:shd w:val="clear" w:color="000000" w:fill="FFFFFF"/>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993" w:type="dxa"/>
            <w:tcBorders>
              <w:left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right w:val="single" w:sz="8" w:space="0" w:color="auto"/>
            </w:tcBorders>
            <w:shd w:val="clear" w:color="auto" w:fill="EAF1DD" w:themeFill="accent3" w:themeFillTint="33"/>
            <w:vAlign w:val="center"/>
          </w:tcPr>
          <w:p w:rsidR="00CC2FFE" w:rsidRDefault="00297C40" w:rsidP="00E8673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right w:val="single" w:sz="8" w:space="0" w:color="auto"/>
            </w:tcBorders>
            <w:shd w:val="clear" w:color="auto" w:fill="EAF1DD" w:themeFill="accent3" w:themeFillTint="33"/>
            <w:vAlign w:val="center"/>
          </w:tcPr>
          <w:p w:rsidR="00CC2FFE" w:rsidRDefault="0002260B"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4A3DE9">
              <w:rPr>
                <w:rFonts w:ascii="Calibri" w:hAnsi="Calibri" w:cs="Calibri"/>
                <w:sz w:val="14"/>
                <w:szCs w:val="14"/>
                <w:lang w:eastAsia="sk-SK"/>
              </w:rPr>
              <w:t xml:space="preserve"> SR</w:t>
            </w:r>
          </w:p>
        </w:tc>
        <w:tc>
          <w:tcPr>
            <w:tcW w:w="1134" w:type="dxa"/>
            <w:vMerge w:val="restart"/>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r w:rsidRPr="00266B9C">
              <w:rPr>
                <w:rFonts w:ascii="Calibri" w:hAnsi="Calibri" w:cs="Calibri"/>
                <w:bCs/>
                <w:color w:val="000000"/>
                <w:sz w:val="14"/>
                <w:szCs w:val="14"/>
                <w:lang w:eastAsia="sk-SK"/>
              </w:rPr>
              <w:t xml:space="preserve">Existencia programu (so zabezpečeným finančným krytím) a </w:t>
            </w:r>
            <w:r w:rsidRPr="00266B9C">
              <w:rPr>
                <w:rFonts w:ascii="Calibri" w:hAnsi="Calibri" w:cs="Calibri"/>
                <w:bCs/>
                <w:color w:val="000000"/>
                <w:sz w:val="14"/>
                <w:szCs w:val="14"/>
                <w:lang w:eastAsia="sk-SK"/>
              </w:rPr>
              <w:lastRenderedPageBreak/>
              <w:t>stanovenie kritérií pre možných účastníkov programu</w:t>
            </w:r>
          </w:p>
        </w:tc>
        <w:tc>
          <w:tcPr>
            <w:tcW w:w="708" w:type="dxa"/>
            <w:vMerge w:val="restart"/>
            <w:tcBorders>
              <w:top w:val="single" w:sz="4" w:space="0" w:color="auto"/>
            </w:tcBorders>
            <w:shd w:val="clear" w:color="auto" w:fill="FFFFFF" w:themeFill="background1"/>
            <w:noWrap/>
            <w:vAlign w:val="center"/>
          </w:tcPr>
          <w:p w:rsidR="00CC2FFE" w:rsidRDefault="00CC2FFE" w:rsidP="00625D2B">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lastRenderedPageBreak/>
              <w:t>1*</w:t>
            </w:r>
          </w:p>
        </w:tc>
        <w:tc>
          <w:tcPr>
            <w:tcW w:w="851" w:type="dxa"/>
            <w:vMerge w:val="restart"/>
            <w:tcBorders>
              <w:top w:val="single" w:sz="4" w:space="0" w:color="auto"/>
              <w:right w:val="single" w:sz="4" w:space="0" w:color="auto"/>
            </w:tcBorders>
            <w:shd w:val="clear" w:color="auto" w:fill="FFFFFF" w:themeFill="background1"/>
            <w:vAlign w:val="center"/>
          </w:tcPr>
          <w:p w:rsidR="00CC2FFE" w:rsidRDefault="00CC2FFE" w:rsidP="002172F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CC2FFE" w:rsidRDefault="00CC2FFE" w:rsidP="009F125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vMerge w:val="restart"/>
            <w:tcBorders>
              <w:top w:val="single" w:sz="4" w:space="0" w:color="auto"/>
              <w:left w:val="single" w:sz="4" w:space="0" w:color="auto"/>
            </w:tcBorders>
            <w:shd w:val="clear" w:color="auto" w:fill="EAF1DD" w:themeFill="accent3" w:themeFillTint="33"/>
            <w:vAlign w:val="center"/>
          </w:tcPr>
          <w:p w:rsidR="00CC2FFE" w:rsidRDefault="00297C40" w:rsidP="009F125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CC2FFE" w:rsidRPr="00EE6EFD" w:rsidRDefault="00297C40" w:rsidP="00E86739">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 xml:space="preserve">neplní sa </w:t>
            </w:r>
            <w:r w:rsidR="00CC2FFE">
              <w:rPr>
                <w:rFonts w:ascii="Calibri" w:hAnsi="Calibri" w:cs="Calibri"/>
                <w:color w:val="000000"/>
                <w:sz w:val="14"/>
                <w:szCs w:val="14"/>
                <w:lang w:eastAsia="sk-SK"/>
              </w:rPr>
              <w:t xml:space="preserve"> </w:t>
            </w:r>
          </w:p>
        </w:tc>
        <w:tc>
          <w:tcPr>
            <w:tcW w:w="3543" w:type="dxa"/>
            <w:vMerge w:val="restart"/>
            <w:tcBorders>
              <w:right w:val="single" w:sz="8" w:space="0" w:color="auto"/>
            </w:tcBorders>
            <w:shd w:val="clear" w:color="auto" w:fill="EAF1DD" w:themeFill="accent3" w:themeFillTint="33"/>
            <w:vAlign w:val="center"/>
          </w:tcPr>
          <w:p w:rsidR="00297C40" w:rsidRPr="00297C40" w:rsidRDefault="0002260B" w:rsidP="00297C40">
            <w:pPr>
              <w:spacing w:line="240" w:lineRule="auto"/>
              <w:jc w:val="both"/>
              <w:rPr>
                <w:rFonts w:ascii="Calibri" w:hAnsi="Calibri"/>
                <w:color w:val="000000"/>
                <w:sz w:val="14"/>
                <w:szCs w:val="14"/>
                <w:lang w:eastAsia="sk-SK"/>
              </w:rPr>
            </w:pPr>
            <w:r>
              <w:rPr>
                <w:rFonts w:ascii="Calibri" w:hAnsi="Calibri"/>
                <w:color w:val="000000"/>
                <w:sz w:val="14"/>
                <w:szCs w:val="14"/>
                <w:u w:val="single"/>
                <w:lang w:eastAsia="sk-SK"/>
              </w:rPr>
              <w:t>MŠVVŠ</w:t>
            </w:r>
            <w:r w:rsidR="00297C40" w:rsidRPr="007A61AD">
              <w:rPr>
                <w:rFonts w:ascii="Calibri" w:hAnsi="Calibri"/>
                <w:color w:val="000000"/>
                <w:sz w:val="14"/>
                <w:szCs w:val="14"/>
                <w:u w:val="single"/>
                <w:lang w:eastAsia="sk-SK"/>
              </w:rPr>
              <w:t xml:space="preserve"> SR</w:t>
            </w:r>
            <w:r w:rsidR="00297C40">
              <w:rPr>
                <w:rFonts w:ascii="Calibri" w:hAnsi="Calibri"/>
                <w:color w:val="000000"/>
                <w:sz w:val="14"/>
                <w:szCs w:val="14"/>
                <w:u w:val="single"/>
                <w:lang w:eastAsia="sk-SK"/>
              </w:rPr>
              <w:t>:</w:t>
            </w:r>
            <w:r w:rsidR="00297C40">
              <w:t xml:space="preserve"> </w:t>
            </w:r>
            <w:r w:rsidR="00297C40">
              <w:rPr>
                <w:rFonts w:ascii="Calibri" w:hAnsi="Calibri"/>
                <w:color w:val="000000"/>
                <w:sz w:val="14"/>
                <w:szCs w:val="14"/>
                <w:lang w:eastAsia="sk-SK"/>
              </w:rPr>
              <w:t xml:space="preserve">V rámci </w:t>
            </w:r>
            <w:r w:rsidR="001F167C">
              <w:rPr>
                <w:rFonts w:ascii="Calibri" w:hAnsi="Calibri"/>
                <w:color w:val="000000"/>
                <w:sz w:val="14"/>
                <w:szCs w:val="14"/>
                <w:lang w:eastAsia="sk-SK"/>
              </w:rPr>
              <w:t>výzvy „NedisKVALIFIKUJ SA</w:t>
            </w:r>
            <w:r w:rsidR="00297C40" w:rsidRPr="00297C40">
              <w:rPr>
                <w:rFonts w:ascii="Calibri" w:hAnsi="Calibri"/>
                <w:color w:val="000000"/>
                <w:sz w:val="14"/>
                <w:szCs w:val="14"/>
                <w:lang w:eastAsia="sk-SK"/>
              </w:rPr>
              <w:t>!“ s</w:t>
            </w:r>
            <w:r w:rsidR="001F167C">
              <w:rPr>
                <w:rFonts w:ascii="Calibri" w:hAnsi="Calibri"/>
                <w:color w:val="000000"/>
                <w:sz w:val="14"/>
                <w:szCs w:val="14"/>
                <w:lang w:eastAsia="sk-SK"/>
              </w:rPr>
              <w:t>a neuplatňuje štipendijný prvok</w:t>
            </w:r>
            <w:r w:rsidR="00297C40">
              <w:rPr>
                <w:rFonts w:ascii="Calibri" w:hAnsi="Calibri"/>
                <w:color w:val="000000"/>
                <w:sz w:val="14"/>
                <w:szCs w:val="14"/>
                <w:lang w:eastAsia="sk-SK"/>
              </w:rPr>
              <w:t>. Výzva</w:t>
            </w:r>
            <w:r w:rsidR="00297C40" w:rsidRPr="00297C40">
              <w:rPr>
                <w:rFonts w:ascii="Calibri" w:hAnsi="Calibri"/>
                <w:color w:val="000000"/>
                <w:sz w:val="14"/>
                <w:szCs w:val="14"/>
                <w:lang w:eastAsia="sk-SK"/>
              </w:rPr>
              <w:t xml:space="preserve"> „NedisKVA</w:t>
            </w:r>
            <w:r w:rsidR="001F167C">
              <w:rPr>
                <w:rFonts w:ascii="Calibri" w:hAnsi="Calibri"/>
                <w:color w:val="000000"/>
                <w:sz w:val="14"/>
                <w:szCs w:val="14"/>
                <w:lang w:eastAsia="sk-SK"/>
              </w:rPr>
              <w:t>LIFIKUJ SA</w:t>
            </w:r>
            <w:r w:rsidR="00297C40" w:rsidRPr="00297C40">
              <w:rPr>
                <w:rFonts w:ascii="Calibri" w:hAnsi="Calibri"/>
                <w:color w:val="000000"/>
                <w:sz w:val="14"/>
                <w:szCs w:val="14"/>
                <w:lang w:eastAsia="sk-SK"/>
              </w:rPr>
              <w:t xml:space="preserve">!“ </w:t>
            </w:r>
            <w:r w:rsidR="00297C40">
              <w:rPr>
                <w:rFonts w:ascii="Calibri" w:hAnsi="Calibri"/>
                <w:color w:val="000000"/>
                <w:sz w:val="14"/>
                <w:szCs w:val="14"/>
                <w:lang w:eastAsia="sk-SK"/>
              </w:rPr>
              <w:t>je doplnková aktivita</w:t>
            </w:r>
            <w:r w:rsidR="00297C40" w:rsidRPr="00297C40">
              <w:rPr>
                <w:rFonts w:ascii="Calibri" w:hAnsi="Calibri"/>
                <w:color w:val="000000"/>
                <w:sz w:val="14"/>
                <w:szCs w:val="14"/>
                <w:lang w:eastAsia="sk-SK"/>
              </w:rPr>
              <w:t xml:space="preserve"> podporujú</w:t>
            </w:r>
            <w:r w:rsidR="00297C40">
              <w:rPr>
                <w:rFonts w:ascii="Calibri" w:hAnsi="Calibri"/>
                <w:color w:val="000000"/>
                <w:sz w:val="14"/>
                <w:szCs w:val="14"/>
                <w:lang w:eastAsia="sk-SK"/>
              </w:rPr>
              <w:t>cu opatrenia AP, nie výlučná aktivita realizujúca</w:t>
            </w:r>
            <w:r w:rsidR="00297C40" w:rsidRPr="00297C40">
              <w:rPr>
                <w:rFonts w:ascii="Calibri" w:hAnsi="Calibri"/>
                <w:color w:val="000000"/>
                <w:sz w:val="14"/>
                <w:szCs w:val="14"/>
                <w:lang w:eastAsia="sk-SK"/>
              </w:rPr>
              <w:t xml:space="preserve"> opatreni</w:t>
            </w:r>
            <w:r w:rsidR="00297C40">
              <w:rPr>
                <w:rFonts w:ascii="Calibri" w:hAnsi="Calibri"/>
                <w:color w:val="000000"/>
                <w:sz w:val="14"/>
                <w:szCs w:val="14"/>
                <w:lang w:eastAsia="sk-SK"/>
              </w:rPr>
              <w:t xml:space="preserve">e AP v presnom znení </w:t>
            </w:r>
            <w:r w:rsidR="00297C40">
              <w:rPr>
                <w:rFonts w:ascii="Calibri" w:hAnsi="Calibri"/>
                <w:color w:val="000000"/>
                <w:sz w:val="14"/>
                <w:szCs w:val="14"/>
                <w:lang w:eastAsia="sk-SK"/>
              </w:rPr>
              <w:lastRenderedPageBreak/>
              <w:t>opatrenia.</w:t>
            </w:r>
          </w:p>
          <w:p w:rsidR="001F167C" w:rsidRDefault="001F167C" w:rsidP="00297C40">
            <w:pPr>
              <w:spacing w:after="0" w:line="240" w:lineRule="auto"/>
              <w:jc w:val="both"/>
              <w:textAlignment w:val="baseline"/>
              <w:rPr>
                <w:rFonts w:ascii="Calibri" w:hAnsi="Calibri"/>
                <w:sz w:val="14"/>
                <w:szCs w:val="14"/>
              </w:rPr>
            </w:pPr>
          </w:p>
          <w:p w:rsidR="001F167C" w:rsidRDefault="001F167C" w:rsidP="00297C40">
            <w:pPr>
              <w:spacing w:after="0" w:line="240" w:lineRule="auto"/>
              <w:jc w:val="both"/>
              <w:textAlignment w:val="baseline"/>
              <w:rPr>
                <w:rFonts w:ascii="Calibri" w:hAnsi="Calibri"/>
                <w:sz w:val="14"/>
                <w:szCs w:val="14"/>
              </w:rPr>
            </w:pPr>
          </w:p>
          <w:p w:rsidR="00CC2FFE" w:rsidRPr="00CA0600" w:rsidRDefault="00CC2FFE" w:rsidP="00297C40">
            <w:pPr>
              <w:spacing w:after="0" w:line="240" w:lineRule="auto"/>
              <w:jc w:val="both"/>
              <w:textAlignment w:val="baseline"/>
              <w:rPr>
                <w:rFonts w:ascii="Calibri" w:hAnsi="Calibri"/>
                <w:color w:val="FF0000"/>
                <w:sz w:val="14"/>
                <w:szCs w:val="14"/>
                <w:lang w:eastAsia="sk-SK"/>
              </w:rPr>
            </w:pPr>
            <w:r>
              <w:rPr>
                <w:rFonts w:ascii="Calibri" w:hAnsi="Calibri"/>
                <w:sz w:val="14"/>
                <w:szCs w:val="14"/>
              </w:rPr>
              <w:t xml:space="preserve">*Existencia </w:t>
            </w:r>
            <w:r w:rsidR="00297C40">
              <w:rPr>
                <w:rFonts w:ascii="Calibri" w:hAnsi="Calibri"/>
                <w:sz w:val="14"/>
                <w:szCs w:val="14"/>
              </w:rPr>
              <w:t xml:space="preserve">možnosti </w:t>
            </w:r>
            <w:r>
              <w:rPr>
                <w:rFonts w:ascii="Calibri" w:hAnsi="Calibri"/>
                <w:sz w:val="14"/>
                <w:szCs w:val="14"/>
              </w:rPr>
              <w:t xml:space="preserve">v rámci prioritnej osi Vzdelávanie OP ĽZ. </w:t>
            </w: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537"/>
        </w:trPr>
        <w:tc>
          <w:tcPr>
            <w:tcW w:w="1418" w:type="dxa"/>
            <w:vMerge/>
            <w:shd w:val="clear" w:color="000000" w:fill="FFFFFF"/>
            <w:vAlign w:val="center"/>
          </w:tcPr>
          <w:p w:rsidR="00CC2FFE" w:rsidRPr="00266B9C" w:rsidRDefault="00CC2FFE" w:rsidP="007F77F2">
            <w:pPr>
              <w:spacing w:after="0" w:line="240" w:lineRule="auto"/>
              <w:rPr>
                <w:rFonts w:ascii="Calibri" w:hAnsi="Calibri" w:cs="Calibri"/>
                <w:sz w:val="14"/>
                <w:szCs w:val="14"/>
                <w:lang w:eastAsia="sk-SK"/>
              </w:rPr>
            </w:pPr>
          </w:p>
        </w:tc>
        <w:tc>
          <w:tcPr>
            <w:tcW w:w="567" w:type="dxa"/>
            <w:vMerge/>
            <w:shd w:val="clear" w:color="000000" w:fill="FFFFFF"/>
            <w:vAlign w:val="center"/>
          </w:tcPr>
          <w:p w:rsidR="00CC2FFE" w:rsidRPr="009A09CC" w:rsidRDefault="00CC2FFE" w:rsidP="00315BD9">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Pr="00B23680" w:rsidRDefault="00CC2FFE" w:rsidP="00BD0666">
            <w:pPr>
              <w:spacing w:after="0" w:line="240" w:lineRule="auto"/>
              <w:jc w:val="center"/>
              <w:rPr>
                <w:rFonts w:ascii="Calibri" w:hAnsi="Calibri" w:cs="Calibri"/>
                <w:b/>
                <w:bCs/>
                <w:color w:val="000000"/>
                <w:sz w:val="14"/>
                <w:szCs w:val="14"/>
                <w:lang w:eastAsia="sk-SK"/>
              </w:rPr>
            </w:pPr>
          </w:p>
        </w:tc>
        <w:tc>
          <w:tcPr>
            <w:tcW w:w="992" w:type="dxa"/>
            <w:tcBorders>
              <w:bottom w:val="single" w:sz="4" w:space="0" w:color="auto"/>
            </w:tcBorders>
            <w:shd w:val="clear" w:color="000000" w:fill="FFFFFF"/>
            <w:vAlign w:val="center"/>
          </w:tcPr>
          <w:p w:rsidR="00CC2FFE" w:rsidRDefault="00CC2FFE" w:rsidP="00FA503E">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CC2FFE" w:rsidRDefault="00CC2FFE" w:rsidP="005E65B8">
            <w:pPr>
              <w:spacing w:after="0" w:line="240" w:lineRule="auto"/>
              <w:jc w:val="center"/>
              <w:rPr>
                <w:rFonts w:ascii="Calibri" w:hAnsi="Calibri" w:cs="Calibri"/>
                <w:sz w:val="14"/>
                <w:szCs w:val="14"/>
                <w:lang w:eastAsia="sk-SK"/>
              </w:rPr>
            </w:pPr>
            <w:r>
              <w:rPr>
                <w:rFonts w:ascii="Calibri" w:hAnsi="Calibri" w:cs="Calibri"/>
                <w:sz w:val="14"/>
                <w:szCs w:val="14"/>
                <w:lang w:eastAsia="sk-SK"/>
              </w:rPr>
              <w:t>90 000</w:t>
            </w:r>
          </w:p>
        </w:tc>
        <w:tc>
          <w:tcPr>
            <w:tcW w:w="850" w:type="dxa"/>
            <w:vMerge/>
            <w:tcBorders>
              <w:right w:val="single" w:sz="4" w:space="0" w:color="auto"/>
            </w:tcBorders>
            <w:shd w:val="clear" w:color="000000" w:fill="FFFFFF"/>
            <w:vAlign w:val="center"/>
          </w:tcPr>
          <w:p w:rsidR="00CC2FFE" w:rsidRDefault="00CC2FFE" w:rsidP="008302D0">
            <w:pPr>
              <w:spacing w:after="0" w:line="240" w:lineRule="auto"/>
              <w:jc w:val="center"/>
              <w:rPr>
                <w:rFonts w:ascii="Calibri" w:hAnsi="Calibri" w:cs="Calibri"/>
                <w:sz w:val="14"/>
                <w:szCs w:val="14"/>
                <w:lang w:eastAsia="sk-SK"/>
              </w:rPr>
            </w:pPr>
          </w:p>
        </w:tc>
        <w:tc>
          <w:tcPr>
            <w:tcW w:w="993" w:type="dxa"/>
            <w:tcBorders>
              <w:left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right w:val="single" w:sz="8" w:space="0" w:color="auto"/>
            </w:tcBorders>
            <w:shd w:val="clear" w:color="auto" w:fill="EAF1DD" w:themeFill="accent3" w:themeFillTint="33"/>
            <w:vAlign w:val="center"/>
          </w:tcPr>
          <w:p w:rsidR="00CC2FFE" w:rsidRDefault="00297C40" w:rsidP="00E8673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266B9C" w:rsidRDefault="00CC2FFE" w:rsidP="00FA503E">
            <w:pPr>
              <w:spacing w:after="0" w:line="240" w:lineRule="auto"/>
              <w:rPr>
                <w:rFonts w:ascii="Calibri" w:hAnsi="Calibri" w:cs="Calibri"/>
                <w:bCs/>
                <w:color w:val="000000"/>
                <w:sz w:val="14"/>
                <w:szCs w:val="14"/>
                <w:lang w:eastAsia="sk-SK"/>
              </w:rPr>
            </w:pPr>
          </w:p>
        </w:tc>
        <w:tc>
          <w:tcPr>
            <w:tcW w:w="708" w:type="dxa"/>
            <w:vMerge/>
            <w:shd w:val="clear" w:color="auto" w:fill="FFFFFF" w:themeFill="background1"/>
            <w:noWrap/>
            <w:vAlign w:val="center"/>
          </w:tcPr>
          <w:p w:rsidR="00CC2FFE" w:rsidRDefault="00CC2FFE" w:rsidP="007F77F2">
            <w:pPr>
              <w:spacing w:after="0" w:line="240" w:lineRule="auto"/>
              <w:jc w:val="center"/>
              <w:rPr>
                <w:rFonts w:ascii="Calibri" w:hAnsi="Calibri" w:cs="Calibri"/>
                <w:color w:val="000000" w:themeColor="text1"/>
                <w:sz w:val="14"/>
                <w:szCs w:val="14"/>
                <w:lang w:eastAsia="sk-SK"/>
              </w:rPr>
            </w:pPr>
          </w:p>
        </w:tc>
        <w:tc>
          <w:tcPr>
            <w:tcW w:w="851" w:type="dxa"/>
            <w:vMerge/>
            <w:tcBorders>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560"/>
        </w:trPr>
        <w:tc>
          <w:tcPr>
            <w:tcW w:w="1418" w:type="dxa"/>
            <w:vMerge/>
            <w:shd w:val="clear" w:color="000000" w:fill="FFFFFF"/>
            <w:vAlign w:val="center"/>
          </w:tcPr>
          <w:p w:rsidR="00CC2FFE" w:rsidRPr="00266B9C" w:rsidRDefault="00CC2FFE" w:rsidP="007F77F2">
            <w:pPr>
              <w:spacing w:after="0" w:line="240" w:lineRule="auto"/>
              <w:rPr>
                <w:rFonts w:ascii="Calibri" w:hAnsi="Calibri" w:cs="Calibri"/>
                <w:sz w:val="14"/>
                <w:szCs w:val="14"/>
                <w:lang w:eastAsia="sk-SK"/>
              </w:rPr>
            </w:pPr>
          </w:p>
        </w:tc>
        <w:tc>
          <w:tcPr>
            <w:tcW w:w="567" w:type="dxa"/>
            <w:vMerge/>
            <w:tcBorders>
              <w:bottom w:val="single" w:sz="4" w:space="0" w:color="auto"/>
            </w:tcBorders>
            <w:shd w:val="clear" w:color="000000" w:fill="FFFFFF"/>
            <w:vAlign w:val="center"/>
          </w:tcPr>
          <w:p w:rsidR="00CC2FFE" w:rsidRPr="009A09CC" w:rsidRDefault="00CC2FFE" w:rsidP="00315BD9">
            <w:pPr>
              <w:spacing w:after="0" w:line="240" w:lineRule="auto"/>
              <w:jc w:val="center"/>
              <w:rPr>
                <w:rFonts w:ascii="Calibri" w:hAnsi="Calibri" w:cs="Calibri"/>
                <w:b/>
                <w:sz w:val="14"/>
                <w:szCs w:val="14"/>
                <w:u w:val="single"/>
                <w:lang w:eastAsia="sk-SK"/>
              </w:rPr>
            </w:pPr>
          </w:p>
        </w:tc>
        <w:tc>
          <w:tcPr>
            <w:tcW w:w="993" w:type="dxa"/>
            <w:vMerge/>
            <w:tcBorders>
              <w:bottom w:val="single" w:sz="4" w:space="0" w:color="auto"/>
            </w:tcBorders>
            <w:shd w:val="clear" w:color="000000" w:fill="FFFFFF"/>
            <w:vAlign w:val="center"/>
          </w:tcPr>
          <w:p w:rsidR="00CC2FFE" w:rsidRPr="00B23680" w:rsidRDefault="00CC2FFE" w:rsidP="00BD0666">
            <w:pPr>
              <w:spacing w:after="0" w:line="240" w:lineRule="auto"/>
              <w:jc w:val="center"/>
              <w:rPr>
                <w:rFonts w:ascii="Calibri" w:hAnsi="Calibri" w:cs="Calibri"/>
                <w:b/>
                <w:bCs/>
                <w:color w:val="000000"/>
                <w:sz w:val="14"/>
                <w:szCs w:val="14"/>
                <w:lang w:eastAsia="sk-SK"/>
              </w:rPr>
            </w:pPr>
          </w:p>
        </w:tc>
        <w:tc>
          <w:tcPr>
            <w:tcW w:w="992" w:type="dxa"/>
            <w:tcBorders>
              <w:bottom w:val="single" w:sz="4" w:space="0" w:color="auto"/>
            </w:tcBorders>
            <w:shd w:val="clear" w:color="000000" w:fill="FFFFFF"/>
            <w:vAlign w:val="center"/>
          </w:tcPr>
          <w:p w:rsidR="00CC2FFE" w:rsidRDefault="00CC2FFE" w:rsidP="00FA503E">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Prijímatelia</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45 000</w:t>
            </w:r>
          </w:p>
        </w:tc>
        <w:tc>
          <w:tcPr>
            <w:tcW w:w="850" w:type="dxa"/>
            <w:vMerge/>
            <w:tcBorders>
              <w:bottom w:val="single" w:sz="4" w:space="0" w:color="auto"/>
              <w:right w:val="single" w:sz="4" w:space="0" w:color="auto"/>
            </w:tcBorders>
            <w:shd w:val="clear" w:color="000000" w:fill="FFFFFF"/>
            <w:vAlign w:val="center"/>
          </w:tcPr>
          <w:p w:rsidR="00CC2FFE" w:rsidRDefault="00CC2FFE" w:rsidP="008302D0">
            <w:pPr>
              <w:spacing w:after="0" w:line="240" w:lineRule="auto"/>
              <w:jc w:val="center"/>
              <w:rPr>
                <w:rFonts w:ascii="Calibri" w:hAnsi="Calibri" w:cs="Calibri"/>
                <w:sz w:val="14"/>
                <w:szCs w:val="14"/>
                <w:lang w:eastAsia="sk-SK"/>
              </w:rPr>
            </w:pPr>
          </w:p>
        </w:tc>
        <w:tc>
          <w:tcPr>
            <w:tcW w:w="993" w:type="dxa"/>
            <w:tcBorders>
              <w:left w:val="single" w:sz="4" w:space="0" w:color="auto"/>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bottom w:val="single" w:sz="4" w:space="0" w:color="auto"/>
              <w:right w:val="single" w:sz="8" w:space="0" w:color="auto"/>
            </w:tcBorders>
            <w:shd w:val="clear" w:color="auto" w:fill="EAF1DD" w:themeFill="accent3" w:themeFillTint="33"/>
            <w:vAlign w:val="center"/>
          </w:tcPr>
          <w:p w:rsidR="00CC2FFE" w:rsidRDefault="00297C40" w:rsidP="00E8673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tcBorders>
              <w:bottom w:val="single" w:sz="4" w:space="0" w:color="auto"/>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266B9C" w:rsidRDefault="00CC2FFE" w:rsidP="00FA503E">
            <w:pPr>
              <w:spacing w:after="0" w:line="240" w:lineRule="auto"/>
              <w:rPr>
                <w:rFonts w:ascii="Calibri" w:hAnsi="Calibri" w:cs="Calibri"/>
                <w:bCs/>
                <w:color w:val="000000"/>
                <w:sz w:val="14"/>
                <w:szCs w:val="14"/>
                <w:lang w:eastAsia="sk-SK"/>
              </w:rPr>
            </w:pPr>
          </w:p>
        </w:tc>
        <w:tc>
          <w:tcPr>
            <w:tcW w:w="708" w:type="dxa"/>
            <w:vMerge/>
            <w:tcBorders>
              <w:bottom w:val="single" w:sz="4" w:space="0" w:color="auto"/>
            </w:tcBorders>
            <w:shd w:val="clear" w:color="auto" w:fill="FFFFFF" w:themeFill="background1"/>
            <w:noWrap/>
            <w:vAlign w:val="center"/>
          </w:tcPr>
          <w:p w:rsidR="00CC2FFE" w:rsidRDefault="00CC2FFE" w:rsidP="007F77F2">
            <w:pPr>
              <w:spacing w:after="0" w:line="240" w:lineRule="auto"/>
              <w:jc w:val="center"/>
              <w:rPr>
                <w:rFonts w:ascii="Calibri" w:hAnsi="Calibri" w:cs="Calibri"/>
                <w:color w:val="000000" w:themeColor="text1"/>
                <w:sz w:val="14"/>
                <w:szCs w:val="14"/>
                <w:lang w:eastAsia="sk-SK"/>
              </w:rPr>
            </w:pPr>
          </w:p>
        </w:tc>
        <w:tc>
          <w:tcPr>
            <w:tcW w:w="851" w:type="dxa"/>
            <w:vMerge/>
            <w:tcBorders>
              <w:bottom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541"/>
        </w:trPr>
        <w:tc>
          <w:tcPr>
            <w:tcW w:w="1418" w:type="dxa"/>
            <w:vMerge/>
            <w:shd w:val="clear" w:color="000000" w:fill="FFFFFF"/>
            <w:vAlign w:val="center"/>
          </w:tcPr>
          <w:p w:rsidR="00CC2FFE" w:rsidRPr="00266B9C" w:rsidRDefault="00CC2FFE" w:rsidP="007F77F2">
            <w:pPr>
              <w:spacing w:after="0" w:line="240" w:lineRule="auto"/>
              <w:rPr>
                <w:rFonts w:ascii="Calibri" w:hAnsi="Calibri" w:cs="Calibri"/>
                <w:sz w:val="14"/>
                <w:szCs w:val="14"/>
                <w:lang w:eastAsia="sk-SK"/>
              </w:rPr>
            </w:pPr>
          </w:p>
        </w:tc>
        <w:tc>
          <w:tcPr>
            <w:tcW w:w="567" w:type="dxa"/>
            <w:vMerge w:val="restart"/>
            <w:tcBorders>
              <w:top w:val="single" w:sz="4" w:space="0" w:color="auto"/>
            </w:tcBorders>
            <w:shd w:val="clear" w:color="000000" w:fill="FFFFFF"/>
            <w:vAlign w:val="center"/>
          </w:tcPr>
          <w:p w:rsidR="00CC2FFE" w:rsidRPr="00BD0666" w:rsidRDefault="00CC2FFE" w:rsidP="00315BD9">
            <w:pPr>
              <w:spacing w:after="0" w:line="240" w:lineRule="auto"/>
              <w:jc w:val="center"/>
              <w:rPr>
                <w:rFonts w:ascii="Calibri" w:hAnsi="Calibri" w:cs="Calibri"/>
                <w:sz w:val="14"/>
                <w:szCs w:val="14"/>
                <w:lang w:eastAsia="sk-SK"/>
              </w:rPr>
            </w:pPr>
            <w:r w:rsidRPr="00BD0666">
              <w:rPr>
                <w:rFonts w:ascii="Calibri" w:hAnsi="Calibri" w:cs="Calibri"/>
                <w:sz w:val="14"/>
                <w:szCs w:val="14"/>
                <w:lang w:eastAsia="sk-SK"/>
              </w:rPr>
              <w:t>2016</w:t>
            </w:r>
          </w:p>
          <w:p w:rsidR="00CC2FFE" w:rsidRPr="00F347B0" w:rsidRDefault="00CC2FFE" w:rsidP="00315BD9">
            <w:pPr>
              <w:spacing w:after="0" w:line="240" w:lineRule="auto"/>
              <w:jc w:val="center"/>
              <w:rPr>
                <w:rFonts w:ascii="Calibri" w:hAnsi="Calibri" w:cs="Calibri"/>
                <w:sz w:val="14"/>
                <w:szCs w:val="14"/>
                <w:lang w:eastAsia="sk-SK"/>
              </w:rPr>
            </w:pPr>
            <w:r w:rsidRPr="00F347B0">
              <w:rPr>
                <w:rFonts w:ascii="Calibri" w:hAnsi="Calibri" w:cs="Calibri"/>
                <w:sz w:val="14"/>
                <w:szCs w:val="14"/>
                <w:lang w:eastAsia="sk-SK"/>
              </w:rPr>
              <w:t>2017</w:t>
            </w:r>
          </w:p>
          <w:p w:rsidR="00CC2FFE" w:rsidRPr="00F347B0" w:rsidRDefault="00CC2FFE" w:rsidP="00315BD9">
            <w:pPr>
              <w:spacing w:after="0" w:line="240" w:lineRule="auto"/>
              <w:jc w:val="center"/>
              <w:rPr>
                <w:rFonts w:ascii="Calibri" w:hAnsi="Calibri" w:cs="Calibri"/>
                <w:b/>
                <w:sz w:val="14"/>
                <w:szCs w:val="14"/>
                <w:u w:val="single"/>
                <w:lang w:eastAsia="sk-SK"/>
              </w:rPr>
            </w:pPr>
            <w:r w:rsidRPr="00F347B0">
              <w:rPr>
                <w:rFonts w:ascii="Calibri" w:hAnsi="Calibri" w:cs="Calibri"/>
                <w:b/>
                <w:sz w:val="14"/>
                <w:szCs w:val="14"/>
                <w:u w:val="single"/>
                <w:lang w:eastAsia="sk-SK"/>
              </w:rPr>
              <w:t>2018</w:t>
            </w:r>
          </w:p>
        </w:tc>
        <w:tc>
          <w:tcPr>
            <w:tcW w:w="993" w:type="dxa"/>
            <w:vMerge w:val="restart"/>
            <w:tcBorders>
              <w:top w:val="single" w:sz="4" w:space="0" w:color="auto"/>
            </w:tcBorders>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MV SR</w:t>
            </w:r>
          </w:p>
          <w:p w:rsidR="00CC2FFE" w:rsidRPr="00266B9C" w:rsidRDefault="00CC2FFE" w:rsidP="00BD0666">
            <w:pPr>
              <w:spacing w:after="0" w:line="240" w:lineRule="auto"/>
              <w:jc w:val="center"/>
              <w:rPr>
                <w:rFonts w:ascii="Calibri" w:hAnsi="Calibri" w:cs="Calibri"/>
                <w:bCs/>
                <w:color w:val="000000"/>
                <w:sz w:val="14"/>
                <w:szCs w:val="14"/>
                <w:lang w:eastAsia="sk-SK"/>
              </w:rPr>
            </w:pPr>
            <w:r w:rsidRPr="00235CF1">
              <w:rPr>
                <w:rFonts w:ascii="Calibri" w:hAnsi="Calibri" w:cs="Calibri"/>
                <w:bCs/>
                <w:color w:val="000000"/>
                <w:sz w:val="14"/>
                <w:szCs w:val="14"/>
                <w:lang w:eastAsia="sk-SK"/>
              </w:rPr>
              <w:t>(</w:t>
            </w:r>
            <w:r w:rsidRPr="00266B9C">
              <w:rPr>
                <w:rFonts w:ascii="Calibri" w:hAnsi="Calibri" w:cs="Calibri"/>
                <w:bCs/>
                <w:color w:val="000000"/>
                <w:sz w:val="14"/>
                <w:szCs w:val="14"/>
                <w:lang w:eastAsia="sk-SK"/>
              </w:rPr>
              <w:t>zriaďovatelia ZŠ a SŠ,</w:t>
            </w:r>
          </w:p>
          <w:p w:rsidR="00CC2FFE" w:rsidRPr="00266B9C" w:rsidRDefault="00CC2FFE" w:rsidP="00BD0666">
            <w:pPr>
              <w:spacing w:after="0" w:line="240" w:lineRule="auto"/>
              <w:jc w:val="center"/>
              <w:rPr>
                <w:rFonts w:ascii="Calibri" w:hAnsi="Calibri" w:cs="Calibri"/>
                <w:bCs/>
                <w:color w:val="000000"/>
                <w:sz w:val="14"/>
                <w:szCs w:val="14"/>
                <w:lang w:eastAsia="sk-SK"/>
              </w:rPr>
            </w:pPr>
            <w:r w:rsidRPr="00266B9C">
              <w:rPr>
                <w:rFonts w:ascii="Calibri" w:hAnsi="Calibri" w:cs="Calibri"/>
                <w:bCs/>
                <w:color w:val="000000"/>
                <w:sz w:val="14"/>
                <w:szCs w:val="14"/>
                <w:lang w:eastAsia="sk-SK"/>
              </w:rPr>
              <w:t>školy realizujúce programy vzdelávania druhej šance,</w:t>
            </w:r>
          </w:p>
          <w:p w:rsidR="00CC2FFE" w:rsidRPr="008A75EF" w:rsidRDefault="00CC2FFE" w:rsidP="00BD0666">
            <w:pPr>
              <w:spacing w:after="0" w:line="240" w:lineRule="auto"/>
              <w:jc w:val="center"/>
              <w:rPr>
                <w:rFonts w:ascii="Calibri" w:hAnsi="Calibri" w:cs="Calibri"/>
                <w:b/>
                <w:color w:val="000000" w:themeColor="text1"/>
                <w:sz w:val="14"/>
                <w:szCs w:val="14"/>
                <w:lang w:eastAsia="sk-SK"/>
              </w:rPr>
            </w:pPr>
            <w:r w:rsidRPr="00266B9C">
              <w:rPr>
                <w:rFonts w:ascii="Calibri" w:hAnsi="Calibri" w:cs="Calibri"/>
                <w:bCs/>
                <w:color w:val="000000"/>
                <w:sz w:val="14"/>
                <w:szCs w:val="14"/>
                <w:lang w:eastAsia="sk-SK"/>
              </w:rPr>
              <w:t>súkromné nadácie</w:t>
            </w:r>
            <w:r>
              <w:rPr>
                <w:rFonts w:ascii="Calibri" w:hAnsi="Calibri" w:cs="Calibri"/>
                <w:bCs/>
                <w:color w:val="000000"/>
                <w:sz w:val="14"/>
                <w:szCs w:val="14"/>
                <w:lang w:eastAsia="sk-SK"/>
              </w:rPr>
              <w:t>)</w:t>
            </w:r>
          </w:p>
        </w:tc>
        <w:tc>
          <w:tcPr>
            <w:tcW w:w="992" w:type="dxa"/>
            <w:tcBorders>
              <w:top w:val="single" w:sz="4" w:space="0" w:color="auto"/>
            </w:tcBorders>
            <w:shd w:val="clear" w:color="000000" w:fill="FFFFFF"/>
            <w:vAlign w:val="center"/>
          </w:tcPr>
          <w:p w:rsidR="00CC2FFE" w:rsidRDefault="00CC2FFE" w:rsidP="00FA503E">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OP ĽZ PO 5</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510 000</w:t>
            </w:r>
          </w:p>
        </w:tc>
        <w:tc>
          <w:tcPr>
            <w:tcW w:w="850" w:type="dxa"/>
            <w:vMerge w:val="restart"/>
            <w:tcBorders>
              <w:top w:val="single" w:sz="4" w:space="0" w:color="auto"/>
              <w:right w:val="single" w:sz="4" w:space="0" w:color="auto"/>
            </w:tcBorders>
            <w:shd w:val="clear" w:color="000000" w:fill="FFFFFF"/>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993" w:type="dxa"/>
            <w:vMerge w:val="restart"/>
            <w:tcBorders>
              <w:top w:val="single" w:sz="4" w:space="0" w:color="auto"/>
              <w:left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top w:val="single" w:sz="4" w:space="0" w:color="auto"/>
              <w:left w:val="single" w:sz="4" w:space="0" w:color="auto"/>
              <w:right w:val="single" w:sz="8" w:space="0" w:color="auto"/>
            </w:tcBorders>
            <w:shd w:val="clear" w:color="auto" w:fill="EAF1DD" w:themeFill="accent3" w:themeFillTint="33"/>
            <w:vAlign w:val="center"/>
          </w:tcPr>
          <w:p w:rsidR="00CC2FFE" w:rsidRDefault="0083556F" w:rsidP="00F347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top w:val="single" w:sz="4" w:space="0" w:color="auto"/>
              <w:right w:val="single" w:sz="8" w:space="0" w:color="auto"/>
            </w:tcBorders>
            <w:shd w:val="clear" w:color="auto" w:fill="EAF1DD" w:themeFill="accent3" w:themeFillTint="33"/>
            <w:vAlign w:val="center"/>
          </w:tcPr>
          <w:p w:rsidR="0083556F" w:rsidRDefault="0083556F" w:rsidP="0083556F">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83556F" w:rsidRDefault="0083556F" w:rsidP="0083556F">
            <w:pPr>
              <w:spacing w:after="0" w:line="240" w:lineRule="auto"/>
              <w:jc w:val="center"/>
              <w:rPr>
                <w:rFonts w:ascii="Calibri" w:hAnsi="Calibri" w:cs="Calibri"/>
                <w:sz w:val="14"/>
                <w:szCs w:val="14"/>
                <w:lang w:eastAsia="sk-SK"/>
              </w:rPr>
            </w:pPr>
          </w:p>
          <w:p w:rsidR="0083556F" w:rsidRDefault="0083556F" w:rsidP="0083556F">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ITMS</w:t>
            </w:r>
          </w:p>
          <w:p w:rsidR="00CC2FFE" w:rsidRDefault="0083556F" w:rsidP="0083556F">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2014+</w:t>
            </w:r>
          </w:p>
        </w:tc>
        <w:tc>
          <w:tcPr>
            <w:tcW w:w="1134" w:type="dxa"/>
            <w:vMerge w:val="restart"/>
            <w:tcBorders>
              <w:left w:val="single" w:sz="8" w:space="0" w:color="auto"/>
            </w:tcBorders>
            <w:shd w:val="clear" w:color="000000" w:fill="FFFFFF"/>
            <w:vAlign w:val="center"/>
          </w:tcPr>
          <w:p w:rsidR="00CC2FFE" w:rsidRPr="00266B9C" w:rsidRDefault="00CC2FFE" w:rsidP="008302D0">
            <w:pPr>
              <w:spacing w:after="0" w:line="240" w:lineRule="auto"/>
              <w:rPr>
                <w:rFonts w:ascii="Calibri" w:hAnsi="Calibri" w:cs="Calibri"/>
                <w:bCs/>
                <w:color w:val="000000"/>
                <w:sz w:val="14"/>
                <w:szCs w:val="14"/>
                <w:lang w:eastAsia="sk-SK"/>
              </w:rPr>
            </w:pPr>
            <w:r>
              <w:rPr>
                <w:rFonts w:ascii="Calibri" w:hAnsi="Calibri" w:cs="Calibri"/>
                <w:bCs/>
                <w:color w:val="000000"/>
                <w:sz w:val="14"/>
                <w:szCs w:val="14"/>
                <w:lang w:eastAsia="sk-SK"/>
              </w:rPr>
              <w:t>Počet pridelených štipendií v okresoch s min. 15 % mierou obyvateľov žijúcich v prostredí MRK</w:t>
            </w:r>
          </w:p>
        </w:tc>
        <w:tc>
          <w:tcPr>
            <w:tcW w:w="708" w:type="dxa"/>
            <w:vMerge w:val="restart"/>
            <w:tcBorders>
              <w:top w:val="single" w:sz="4" w:space="0" w:color="auto"/>
            </w:tcBorders>
            <w:shd w:val="clear" w:color="auto" w:fill="FFFFFF" w:themeFill="background1"/>
            <w:noWrap/>
            <w:vAlign w:val="center"/>
          </w:tcPr>
          <w:p w:rsidR="00CC2FFE" w:rsidRDefault="00CC2FFE" w:rsidP="00763C35">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x</w:t>
            </w:r>
          </w:p>
        </w:tc>
        <w:tc>
          <w:tcPr>
            <w:tcW w:w="851" w:type="dxa"/>
            <w:vMerge w:val="restart"/>
            <w:tcBorders>
              <w:top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300</w:t>
            </w:r>
          </w:p>
        </w:tc>
        <w:tc>
          <w:tcPr>
            <w:tcW w:w="851" w:type="dxa"/>
            <w:vMerge w:val="restart"/>
            <w:tcBorders>
              <w:top w:val="single" w:sz="4" w:space="0" w:color="auto"/>
              <w:left w:val="single" w:sz="4" w:space="0" w:color="auto"/>
            </w:tcBorders>
            <w:shd w:val="clear" w:color="auto" w:fill="EAF1DD" w:themeFill="accent3" w:themeFillTint="33"/>
            <w:vAlign w:val="center"/>
          </w:tcPr>
          <w:p w:rsidR="00CC2FFE" w:rsidRDefault="0083556F"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CC2FFE" w:rsidRPr="00EE6EFD" w:rsidRDefault="0083556F" w:rsidP="002B38A7">
            <w:pPr>
              <w:pStyle w:val="paragraph"/>
              <w:jc w:val="center"/>
              <w:rPr>
                <w:rFonts w:ascii="Calibri" w:hAnsi="Calibri" w:cs="Calibri"/>
                <w:color w:val="000000"/>
                <w:sz w:val="14"/>
                <w:szCs w:val="14"/>
              </w:rPr>
            </w:pPr>
            <w:r>
              <w:rPr>
                <w:rFonts w:ascii="Calibri" w:hAnsi="Calibri" w:cs="Calibri"/>
                <w:color w:val="000000"/>
                <w:sz w:val="14"/>
                <w:szCs w:val="14"/>
              </w:rPr>
              <w:t xml:space="preserve">neplní sa </w:t>
            </w:r>
          </w:p>
        </w:tc>
        <w:tc>
          <w:tcPr>
            <w:tcW w:w="3543" w:type="dxa"/>
            <w:vMerge w:val="restart"/>
            <w:tcBorders>
              <w:right w:val="single" w:sz="8" w:space="0" w:color="auto"/>
            </w:tcBorders>
            <w:shd w:val="clear" w:color="auto" w:fill="EAF1DD" w:themeFill="accent3" w:themeFillTint="33"/>
            <w:vAlign w:val="center"/>
          </w:tcPr>
          <w:p w:rsidR="0083556F" w:rsidRDefault="0083556F" w:rsidP="0083556F">
            <w:pPr>
              <w:spacing w:after="0" w:line="240" w:lineRule="auto"/>
              <w:jc w:val="both"/>
              <w:textAlignment w:val="baseline"/>
              <w:rPr>
                <w:rFonts w:ascii="Calibri" w:hAnsi="Calibri"/>
                <w:sz w:val="14"/>
                <w:szCs w:val="14"/>
              </w:rPr>
            </w:pPr>
            <w:r w:rsidRPr="0083556F">
              <w:rPr>
                <w:rFonts w:ascii="Calibri" w:hAnsi="Calibri"/>
                <w:sz w:val="14"/>
                <w:szCs w:val="14"/>
                <w:u w:val="single"/>
              </w:rPr>
              <w:t>SO MV SR:</w:t>
            </w:r>
            <w:r>
              <w:rPr>
                <w:rFonts w:ascii="Calibri" w:hAnsi="Calibri"/>
                <w:sz w:val="14"/>
                <w:szCs w:val="14"/>
              </w:rPr>
              <w:t xml:space="preserve"> </w:t>
            </w:r>
            <w:r w:rsidRPr="004D2519">
              <w:rPr>
                <w:rFonts w:ascii="Calibri" w:hAnsi="Calibri"/>
                <w:sz w:val="14"/>
                <w:szCs w:val="14"/>
              </w:rPr>
              <w:t>V rámci OP ĽZ, PO5 a 6 SO MV SR neidentifikoval žiadne ukazovatele na projektovej úrovni, ktoré prispievajú v rámci AP pre D.2.2 oblasť zamestnanosti Stratégie</w:t>
            </w:r>
            <w:r>
              <w:rPr>
                <w:rFonts w:ascii="Calibri" w:hAnsi="Calibri"/>
                <w:sz w:val="14"/>
                <w:szCs w:val="14"/>
              </w:rPr>
              <w:t xml:space="preserve">. </w:t>
            </w:r>
          </w:p>
          <w:p w:rsidR="0083556F" w:rsidRDefault="0083556F" w:rsidP="0083556F">
            <w:pPr>
              <w:spacing w:after="0" w:line="240" w:lineRule="auto"/>
              <w:jc w:val="both"/>
              <w:textAlignment w:val="baseline"/>
              <w:rPr>
                <w:rFonts w:ascii="Calibri" w:hAnsi="Calibri"/>
                <w:sz w:val="14"/>
                <w:szCs w:val="14"/>
              </w:rPr>
            </w:pPr>
          </w:p>
          <w:p w:rsidR="00CC2FFE" w:rsidRPr="00434975" w:rsidRDefault="0083556F" w:rsidP="00236B00">
            <w:pPr>
              <w:spacing w:after="0" w:line="240" w:lineRule="auto"/>
              <w:jc w:val="both"/>
              <w:textAlignment w:val="baseline"/>
              <w:rPr>
                <w:rFonts w:ascii="Calibri" w:hAnsi="Calibri"/>
                <w:sz w:val="14"/>
                <w:szCs w:val="14"/>
              </w:rPr>
            </w:pPr>
            <w:r>
              <w:rPr>
                <w:rFonts w:ascii="Calibri" w:hAnsi="Calibri"/>
                <w:sz w:val="14"/>
                <w:szCs w:val="14"/>
              </w:rPr>
              <w:t xml:space="preserve">SO MV SR k plneniu aktivity zároveň neposkytol ďalšie </w:t>
            </w:r>
            <w:r w:rsidR="0085445D">
              <w:rPr>
                <w:rFonts w:ascii="Calibri" w:hAnsi="Calibri"/>
                <w:sz w:val="14"/>
                <w:szCs w:val="14"/>
              </w:rPr>
              <w:t xml:space="preserve">údaje. </w:t>
            </w: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563"/>
        </w:trPr>
        <w:tc>
          <w:tcPr>
            <w:tcW w:w="1418" w:type="dxa"/>
            <w:vMerge/>
            <w:shd w:val="clear" w:color="000000" w:fill="FFFFFF"/>
            <w:vAlign w:val="center"/>
          </w:tcPr>
          <w:p w:rsidR="00CC2FFE" w:rsidRPr="00266B9C" w:rsidRDefault="00CC2FFE" w:rsidP="007F77F2">
            <w:pPr>
              <w:spacing w:after="0" w:line="240" w:lineRule="auto"/>
              <w:rPr>
                <w:rFonts w:ascii="Calibri" w:hAnsi="Calibri" w:cs="Calibri"/>
                <w:sz w:val="14"/>
                <w:szCs w:val="14"/>
                <w:lang w:eastAsia="sk-SK"/>
              </w:rPr>
            </w:pPr>
          </w:p>
        </w:tc>
        <w:tc>
          <w:tcPr>
            <w:tcW w:w="567" w:type="dxa"/>
            <w:vMerge/>
            <w:shd w:val="clear" w:color="000000" w:fill="FFFFFF"/>
            <w:vAlign w:val="center"/>
          </w:tcPr>
          <w:p w:rsidR="00CC2FFE" w:rsidRPr="009A09CC" w:rsidRDefault="00CC2FFE" w:rsidP="00315BD9">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Pr="008A75EF"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BD0666">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60 000</w:t>
            </w:r>
          </w:p>
        </w:tc>
        <w:tc>
          <w:tcPr>
            <w:tcW w:w="850" w:type="dxa"/>
            <w:vMerge/>
            <w:tcBorders>
              <w:right w:val="single" w:sz="4" w:space="0" w:color="auto"/>
            </w:tcBorders>
            <w:shd w:val="clear" w:color="000000" w:fill="FFFFFF"/>
            <w:vAlign w:val="center"/>
          </w:tcPr>
          <w:p w:rsidR="00CC2FFE" w:rsidRDefault="00CC2FFE" w:rsidP="008302D0">
            <w:pPr>
              <w:spacing w:after="0" w:line="240" w:lineRule="auto"/>
              <w:jc w:val="center"/>
              <w:rPr>
                <w:rFonts w:ascii="Calibri" w:hAnsi="Calibri" w:cs="Calibri"/>
                <w:sz w:val="14"/>
                <w:szCs w:val="14"/>
                <w:lang w:eastAsia="sk-SK"/>
              </w:rPr>
            </w:pPr>
          </w:p>
        </w:tc>
        <w:tc>
          <w:tcPr>
            <w:tcW w:w="993" w:type="dxa"/>
            <w:vMerge/>
            <w:tcBorders>
              <w:left w:val="single" w:sz="4" w:space="0" w:color="auto"/>
              <w:right w:val="single" w:sz="4" w:space="0" w:color="auto"/>
            </w:tcBorders>
            <w:vAlign w:val="center"/>
          </w:tcPr>
          <w:p w:rsidR="00CC2FFE" w:rsidRDefault="00CC2FFE" w:rsidP="008302D0">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CC2FFE" w:rsidRDefault="00CC2FFE" w:rsidP="008302D0">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p>
        </w:tc>
        <w:tc>
          <w:tcPr>
            <w:tcW w:w="708" w:type="dxa"/>
            <w:vMerge/>
            <w:shd w:val="clear" w:color="auto" w:fill="FFFFFF" w:themeFill="background1"/>
            <w:noWrap/>
            <w:vAlign w:val="center"/>
          </w:tcPr>
          <w:p w:rsidR="00CC2FFE" w:rsidRDefault="00CC2FFE" w:rsidP="00763C35">
            <w:pPr>
              <w:spacing w:after="0" w:line="240" w:lineRule="auto"/>
              <w:jc w:val="center"/>
              <w:rPr>
                <w:rFonts w:ascii="Calibri" w:hAnsi="Calibri" w:cs="Calibri"/>
                <w:color w:val="000000" w:themeColor="text1"/>
                <w:sz w:val="14"/>
                <w:szCs w:val="14"/>
                <w:lang w:eastAsia="sk-SK"/>
              </w:rPr>
            </w:pPr>
          </w:p>
        </w:tc>
        <w:tc>
          <w:tcPr>
            <w:tcW w:w="851" w:type="dxa"/>
            <w:vMerge/>
            <w:tcBorders>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556"/>
        </w:trPr>
        <w:tc>
          <w:tcPr>
            <w:tcW w:w="1418" w:type="dxa"/>
            <w:vMerge/>
            <w:shd w:val="clear" w:color="000000" w:fill="FFFFFF"/>
            <w:vAlign w:val="center"/>
          </w:tcPr>
          <w:p w:rsidR="00CC2FFE" w:rsidRPr="00266B9C" w:rsidRDefault="00CC2FFE" w:rsidP="007F77F2">
            <w:pPr>
              <w:spacing w:after="0" w:line="240" w:lineRule="auto"/>
              <w:rPr>
                <w:rFonts w:ascii="Calibri" w:hAnsi="Calibri" w:cs="Calibri"/>
                <w:sz w:val="14"/>
                <w:szCs w:val="14"/>
                <w:lang w:eastAsia="sk-SK"/>
              </w:rPr>
            </w:pPr>
          </w:p>
        </w:tc>
        <w:tc>
          <w:tcPr>
            <w:tcW w:w="567" w:type="dxa"/>
            <w:vMerge/>
            <w:shd w:val="clear" w:color="000000" w:fill="FFFFFF"/>
            <w:vAlign w:val="center"/>
          </w:tcPr>
          <w:p w:rsidR="00CC2FFE" w:rsidRPr="009A09CC" w:rsidRDefault="00CC2FFE" w:rsidP="00315BD9">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Pr="008A75EF"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315BD9">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30 000</w:t>
            </w:r>
          </w:p>
        </w:tc>
        <w:tc>
          <w:tcPr>
            <w:tcW w:w="850" w:type="dxa"/>
            <w:vMerge/>
            <w:tcBorders>
              <w:right w:val="single" w:sz="4" w:space="0" w:color="auto"/>
            </w:tcBorders>
            <w:shd w:val="clear" w:color="000000" w:fill="FFFFFF"/>
            <w:vAlign w:val="center"/>
          </w:tcPr>
          <w:p w:rsidR="00CC2FFE" w:rsidRDefault="00CC2FFE" w:rsidP="008302D0">
            <w:pPr>
              <w:spacing w:after="0" w:line="240" w:lineRule="auto"/>
              <w:jc w:val="center"/>
              <w:rPr>
                <w:rFonts w:ascii="Calibri" w:hAnsi="Calibri" w:cs="Calibri"/>
                <w:sz w:val="14"/>
                <w:szCs w:val="14"/>
                <w:lang w:eastAsia="sk-SK"/>
              </w:rPr>
            </w:pPr>
          </w:p>
        </w:tc>
        <w:tc>
          <w:tcPr>
            <w:tcW w:w="993" w:type="dxa"/>
            <w:vMerge/>
            <w:tcBorders>
              <w:left w:val="single" w:sz="4" w:space="0" w:color="auto"/>
              <w:right w:val="single" w:sz="4" w:space="0" w:color="auto"/>
            </w:tcBorders>
            <w:vAlign w:val="center"/>
          </w:tcPr>
          <w:p w:rsidR="00CC2FFE" w:rsidRDefault="00CC2FFE" w:rsidP="008302D0">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CC2FFE" w:rsidRDefault="00CC2FFE" w:rsidP="008302D0">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p>
        </w:tc>
        <w:tc>
          <w:tcPr>
            <w:tcW w:w="708" w:type="dxa"/>
            <w:vMerge/>
            <w:tcBorders>
              <w:bottom w:val="single" w:sz="4" w:space="0" w:color="auto"/>
            </w:tcBorders>
            <w:shd w:val="clear" w:color="auto" w:fill="FFFFFF" w:themeFill="background1"/>
            <w:noWrap/>
            <w:vAlign w:val="center"/>
          </w:tcPr>
          <w:p w:rsidR="00CC2FFE" w:rsidRDefault="00CC2FFE" w:rsidP="007F77F2">
            <w:pPr>
              <w:spacing w:after="0" w:line="240" w:lineRule="auto"/>
              <w:jc w:val="center"/>
              <w:rPr>
                <w:rFonts w:ascii="Calibri" w:hAnsi="Calibri" w:cs="Calibri"/>
                <w:color w:val="000000" w:themeColor="text1"/>
                <w:sz w:val="14"/>
                <w:szCs w:val="14"/>
                <w:lang w:eastAsia="sk-SK"/>
              </w:rPr>
            </w:pPr>
          </w:p>
        </w:tc>
        <w:tc>
          <w:tcPr>
            <w:tcW w:w="851" w:type="dxa"/>
            <w:vMerge/>
            <w:tcBorders>
              <w:bottom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860A99">
        <w:tblPrEx>
          <w:tblBorders>
            <w:insideH w:val="single" w:sz="6" w:space="0" w:color="auto"/>
            <w:insideV w:val="single" w:sz="6" w:space="0" w:color="auto"/>
          </w:tblBorders>
          <w:tblLook w:val="04A0" w:firstRow="1" w:lastRow="0" w:firstColumn="1" w:lastColumn="0" w:noHBand="0" w:noVBand="1"/>
        </w:tblPrEx>
        <w:trPr>
          <w:trHeight w:val="1161"/>
        </w:trPr>
        <w:tc>
          <w:tcPr>
            <w:tcW w:w="1418" w:type="dxa"/>
            <w:vMerge w:val="restart"/>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 xml:space="preserve">1.3.Realizovať programy určené na vyhľadávanie nových alebo inovatívnych foriem podpory mladých „NEET“ ľudí z prostredia MRK s cieľom ich vzdelávania, hľadania zamestnania, stáže a praxe prostredníctvom výzvy pre dopytovo orientované projekty </w:t>
            </w:r>
          </w:p>
          <w:p w:rsidR="00CC2FFE" w:rsidRPr="008A75EF" w:rsidRDefault="00CC2FFE" w:rsidP="007F77F2">
            <w:pPr>
              <w:spacing w:after="0" w:line="240" w:lineRule="auto"/>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(s cieľom zapájania neverejných poskytovateľov služieb zamestnanosti)</w:t>
            </w:r>
          </w:p>
        </w:tc>
        <w:tc>
          <w:tcPr>
            <w:tcW w:w="567" w:type="dxa"/>
            <w:vMerge w:val="restart"/>
            <w:shd w:val="clear" w:color="000000" w:fill="FFFFFF"/>
            <w:vAlign w:val="center"/>
          </w:tcPr>
          <w:p w:rsidR="00CC2FFE" w:rsidRPr="00F347B0" w:rsidRDefault="00CC2FFE" w:rsidP="00FA503E">
            <w:pPr>
              <w:spacing w:after="0" w:line="240" w:lineRule="auto"/>
              <w:jc w:val="center"/>
              <w:rPr>
                <w:rFonts w:ascii="Calibri" w:hAnsi="Calibri" w:cs="Calibri"/>
                <w:sz w:val="14"/>
                <w:szCs w:val="14"/>
                <w:lang w:eastAsia="sk-SK"/>
              </w:rPr>
            </w:pPr>
            <w:r w:rsidRPr="00F347B0">
              <w:rPr>
                <w:rFonts w:ascii="Calibri" w:hAnsi="Calibri" w:cs="Calibri"/>
                <w:sz w:val="14"/>
                <w:szCs w:val="14"/>
                <w:lang w:eastAsia="sk-SK"/>
              </w:rPr>
              <w:t>2017</w:t>
            </w:r>
          </w:p>
          <w:p w:rsidR="00CC2FFE" w:rsidRPr="00F347B0" w:rsidRDefault="00CC2FFE" w:rsidP="00FA503E">
            <w:pPr>
              <w:spacing w:after="0" w:line="240" w:lineRule="auto"/>
              <w:jc w:val="center"/>
              <w:rPr>
                <w:rFonts w:ascii="Calibri" w:hAnsi="Calibri" w:cs="Calibri"/>
                <w:b/>
                <w:sz w:val="14"/>
                <w:szCs w:val="14"/>
                <w:u w:val="single"/>
                <w:lang w:eastAsia="sk-SK"/>
              </w:rPr>
            </w:pPr>
            <w:r w:rsidRPr="00F347B0">
              <w:rPr>
                <w:rFonts w:ascii="Calibri" w:hAnsi="Calibri" w:cs="Calibri"/>
                <w:b/>
                <w:sz w:val="14"/>
                <w:szCs w:val="14"/>
                <w:u w:val="single"/>
                <w:lang w:eastAsia="sk-SK"/>
              </w:rPr>
              <w:t>2018</w:t>
            </w:r>
          </w:p>
        </w:tc>
        <w:tc>
          <w:tcPr>
            <w:tcW w:w="993" w:type="dxa"/>
            <w:vMerge w:val="restart"/>
            <w:shd w:val="clear" w:color="000000" w:fill="FFFFFF"/>
            <w:vAlign w:val="center"/>
          </w:tcPr>
          <w:p w:rsidR="00CC2FFE" w:rsidRDefault="0002260B"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MPSVR</w:t>
            </w:r>
            <w:r w:rsidR="00CC2FFE">
              <w:rPr>
                <w:rFonts w:ascii="Calibri" w:hAnsi="Calibri" w:cs="Calibri"/>
                <w:b/>
                <w:color w:val="000000" w:themeColor="text1"/>
                <w:sz w:val="14"/>
                <w:szCs w:val="14"/>
                <w:lang w:eastAsia="sk-SK"/>
              </w:rPr>
              <w:t xml:space="preserve"> SR</w:t>
            </w:r>
          </w:p>
          <w:p w:rsidR="00CC2FFE" w:rsidRPr="008A75EF" w:rsidRDefault="00CC2FFE"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IA MPSVR SR</w:t>
            </w:r>
            <w:r>
              <w:rPr>
                <w:rStyle w:val="Odkaznapoznmkupodiarou"/>
                <w:rFonts w:ascii="Calibri" w:hAnsi="Calibri"/>
                <w:b/>
                <w:color w:val="000000" w:themeColor="text1"/>
                <w:sz w:val="14"/>
                <w:szCs w:val="14"/>
                <w:lang w:eastAsia="sk-SK"/>
              </w:rPr>
              <w:footnoteReference w:id="9"/>
            </w: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2</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12 750 000*</w:t>
            </w:r>
          </w:p>
        </w:tc>
        <w:tc>
          <w:tcPr>
            <w:tcW w:w="850" w:type="dxa"/>
            <w:vMerge w:val="restart"/>
            <w:tcBorders>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vMerge w:val="restart"/>
            <w:tcBorders>
              <w:left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left w:val="single" w:sz="4" w:space="0" w:color="auto"/>
              <w:right w:val="single" w:sz="8" w:space="0" w:color="auto"/>
            </w:tcBorders>
            <w:shd w:val="clear" w:color="auto" w:fill="EAF1DD" w:themeFill="accent3" w:themeFillTint="33"/>
            <w:vAlign w:val="center"/>
          </w:tcPr>
          <w:p w:rsidR="00CC2FFE" w:rsidRDefault="004A3DE9" w:rsidP="00F347B0">
            <w:pPr>
              <w:spacing w:after="0" w:line="240" w:lineRule="auto"/>
              <w:jc w:val="center"/>
              <w:rPr>
                <w:rFonts w:ascii="Calibri" w:hAnsi="Calibri" w:cs="Calibri"/>
                <w:sz w:val="14"/>
                <w:szCs w:val="14"/>
                <w:lang w:eastAsia="sk-SK"/>
              </w:rPr>
            </w:pPr>
            <w:r>
              <w:rPr>
                <w:rFonts w:ascii="Calibri" w:hAnsi="Calibri"/>
                <w:sz w:val="14"/>
                <w:szCs w:val="14"/>
              </w:rPr>
              <w:t>217 302,01</w:t>
            </w:r>
          </w:p>
        </w:tc>
        <w:tc>
          <w:tcPr>
            <w:tcW w:w="851" w:type="dxa"/>
            <w:vMerge w:val="restart"/>
            <w:tcBorders>
              <w:right w:val="single" w:sz="8" w:space="0" w:color="auto"/>
            </w:tcBorders>
            <w:shd w:val="clear" w:color="auto" w:fill="EAF1DD" w:themeFill="accent3" w:themeFillTint="33"/>
            <w:vAlign w:val="center"/>
          </w:tcPr>
          <w:p w:rsidR="00CC2FFE" w:rsidRDefault="004A3DE9"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Odbor politiky trhu práce </w:t>
            </w:r>
          </w:p>
          <w:p w:rsidR="004A3DE9" w:rsidRPr="00FE44F4" w:rsidRDefault="0002260B"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MPSVR</w:t>
            </w:r>
            <w:r w:rsidR="004A3DE9">
              <w:rPr>
                <w:rFonts w:ascii="Calibri" w:hAnsi="Calibri" w:cs="Calibri"/>
                <w:sz w:val="14"/>
                <w:szCs w:val="14"/>
                <w:lang w:eastAsia="sk-SK"/>
              </w:rPr>
              <w:t xml:space="preserve"> SR</w:t>
            </w:r>
          </w:p>
        </w:tc>
        <w:tc>
          <w:tcPr>
            <w:tcW w:w="1134" w:type="dxa"/>
            <w:vMerge w:val="restart"/>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r>
              <w:rPr>
                <w:rFonts w:ascii="Calibri" w:hAnsi="Calibri" w:cs="Calibri"/>
                <w:sz w:val="14"/>
                <w:szCs w:val="14"/>
                <w:lang w:eastAsia="sk-SK"/>
              </w:rPr>
              <w:t>Výška alokovaných a kontrahovaných verejných finančných prostriedkov</w:t>
            </w:r>
          </w:p>
        </w:tc>
        <w:tc>
          <w:tcPr>
            <w:tcW w:w="708" w:type="dxa"/>
            <w:vMerge w:val="restart"/>
            <w:tcBorders>
              <w:top w:val="single" w:sz="4" w:space="0" w:color="auto"/>
              <w:right w:val="single" w:sz="4" w:space="0" w:color="auto"/>
            </w:tcBorders>
            <w:noWrap/>
            <w:vAlign w:val="center"/>
          </w:tcPr>
          <w:p w:rsidR="00CC2FFE" w:rsidRPr="00CD2D9F" w:rsidRDefault="00CC2FFE" w:rsidP="002172F6">
            <w:pPr>
              <w:pStyle w:val="paragraph"/>
              <w:spacing w:before="0" w:after="0"/>
              <w:jc w:val="center"/>
              <w:textAlignment w:val="baseline"/>
              <w:rPr>
                <w:rFonts w:ascii="Calibri" w:hAnsi="Calibri" w:cs="Calibri"/>
                <w:color w:val="000000"/>
                <w:sz w:val="14"/>
                <w:szCs w:val="14"/>
              </w:rPr>
            </w:pPr>
            <w:r w:rsidRPr="00CD2D9F">
              <w:rPr>
                <w:rFonts w:ascii="Calibri" w:hAnsi="Calibri" w:cs="Calibri"/>
                <w:color w:val="000000"/>
                <w:sz w:val="14"/>
                <w:szCs w:val="14"/>
              </w:rPr>
              <w:t>N/A</w:t>
            </w:r>
          </w:p>
        </w:tc>
        <w:tc>
          <w:tcPr>
            <w:tcW w:w="851" w:type="dxa"/>
            <w:vMerge w:val="restart"/>
            <w:tcBorders>
              <w:top w:val="single" w:sz="4" w:space="0" w:color="auto"/>
              <w:left w:val="single" w:sz="4" w:space="0" w:color="auto"/>
              <w:right w:val="single" w:sz="4" w:space="0" w:color="auto"/>
            </w:tcBorders>
            <w:vAlign w:val="center"/>
          </w:tcPr>
          <w:p w:rsidR="00CC2FFE" w:rsidRDefault="00CC2FFE" w:rsidP="0006501E">
            <w:pPr>
              <w:pStyle w:val="paragraph"/>
              <w:contextualSpacing/>
              <w:jc w:val="center"/>
              <w:textAlignment w:val="baseline"/>
              <w:rPr>
                <w:rFonts w:ascii="Calibri" w:hAnsi="Calibri" w:cs="Calibri"/>
                <w:color w:val="000000"/>
                <w:sz w:val="14"/>
                <w:szCs w:val="14"/>
              </w:rPr>
            </w:pPr>
            <w:r>
              <w:rPr>
                <w:rFonts w:ascii="Calibri" w:hAnsi="Calibri" w:cs="Calibri"/>
                <w:color w:val="000000"/>
                <w:sz w:val="14"/>
                <w:szCs w:val="14"/>
              </w:rPr>
              <w:t>50 015 000</w:t>
            </w:r>
          </w:p>
          <w:p w:rsidR="00CC2FFE" w:rsidRDefault="00CC2FFE" w:rsidP="0006501E">
            <w:pPr>
              <w:pStyle w:val="paragraph"/>
              <w:contextualSpacing/>
              <w:jc w:val="center"/>
              <w:textAlignment w:val="baseline"/>
              <w:rPr>
                <w:rFonts w:ascii="Calibri" w:hAnsi="Calibri" w:cs="Calibri"/>
                <w:color w:val="000000"/>
                <w:sz w:val="14"/>
                <w:szCs w:val="14"/>
              </w:rPr>
            </w:pPr>
            <w:r>
              <w:rPr>
                <w:rFonts w:ascii="Calibri" w:hAnsi="Calibri" w:cs="Calibri"/>
                <w:color w:val="000000"/>
                <w:sz w:val="14"/>
                <w:szCs w:val="14"/>
              </w:rPr>
              <w:t>/ 1 022 847</w:t>
            </w:r>
          </w:p>
          <w:p w:rsidR="00CC2FFE" w:rsidRDefault="00CC2FFE" w:rsidP="0006501E">
            <w:pPr>
              <w:pStyle w:val="paragraph"/>
              <w:contextualSpacing/>
              <w:jc w:val="center"/>
              <w:textAlignment w:val="baseline"/>
              <w:rPr>
                <w:rFonts w:ascii="Calibri" w:hAnsi="Calibri" w:cs="Calibri"/>
                <w:color w:val="000000"/>
                <w:sz w:val="14"/>
                <w:szCs w:val="14"/>
              </w:rPr>
            </w:pPr>
            <w:r>
              <w:rPr>
                <w:rFonts w:ascii="Calibri" w:hAnsi="Calibri" w:cs="Calibri"/>
                <w:color w:val="000000"/>
                <w:sz w:val="14"/>
                <w:szCs w:val="14"/>
              </w:rPr>
              <w:t>=alokované</w:t>
            </w:r>
          </w:p>
          <w:p w:rsidR="0006501E" w:rsidRDefault="00CC2FFE" w:rsidP="0006501E">
            <w:pPr>
              <w:pStyle w:val="paragraph"/>
              <w:contextualSpacing/>
              <w:jc w:val="center"/>
              <w:textAlignment w:val="baseline"/>
              <w:rPr>
                <w:rFonts w:ascii="Calibri" w:hAnsi="Calibri" w:cs="Calibri"/>
                <w:color w:val="000000"/>
                <w:sz w:val="14"/>
                <w:szCs w:val="14"/>
              </w:rPr>
            </w:pPr>
            <w:r>
              <w:rPr>
                <w:rFonts w:ascii="Calibri" w:hAnsi="Calibri" w:cs="Calibri"/>
                <w:color w:val="000000"/>
                <w:sz w:val="14"/>
                <w:szCs w:val="14"/>
              </w:rPr>
              <w:t>/</w:t>
            </w:r>
          </w:p>
          <w:p w:rsidR="00CC2FFE" w:rsidRPr="00CD2D9F" w:rsidRDefault="00CC2FFE" w:rsidP="0006501E">
            <w:pPr>
              <w:pStyle w:val="paragraph"/>
              <w:ind w:left="-70" w:right="-70"/>
              <w:contextualSpacing/>
              <w:jc w:val="center"/>
              <w:textAlignment w:val="baseline"/>
              <w:rPr>
                <w:rFonts w:ascii="Calibri" w:hAnsi="Calibri" w:cs="Calibri"/>
                <w:color w:val="000000"/>
                <w:sz w:val="14"/>
                <w:szCs w:val="14"/>
              </w:rPr>
            </w:pPr>
            <w:r>
              <w:rPr>
                <w:rFonts w:ascii="Calibri" w:hAnsi="Calibri" w:cs="Calibri"/>
                <w:color w:val="000000"/>
                <w:sz w:val="14"/>
                <w:szCs w:val="14"/>
              </w:rPr>
              <w:t>kontrahované</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CC2FFE" w:rsidRDefault="00CC2FFE" w:rsidP="003D49DD">
            <w:pPr>
              <w:pStyle w:val="paragraph"/>
              <w:contextualSpacing/>
              <w:jc w:val="center"/>
              <w:textAlignment w:val="baseline"/>
              <w:rPr>
                <w:rFonts w:ascii="Calibri" w:hAnsi="Calibri" w:cs="Calibri"/>
                <w:color w:val="000000"/>
                <w:sz w:val="14"/>
                <w:szCs w:val="14"/>
              </w:rPr>
            </w:pPr>
            <w:r>
              <w:rPr>
                <w:rFonts w:ascii="Calibri" w:hAnsi="Calibri" w:cs="Calibri"/>
                <w:color w:val="000000"/>
                <w:sz w:val="14"/>
                <w:szCs w:val="14"/>
              </w:rPr>
              <w:t>5 mil</w:t>
            </w:r>
          </w:p>
        </w:tc>
        <w:tc>
          <w:tcPr>
            <w:tcW w:w="851" w:type="dxa"/>
            <w:vMerge w:val="restart"/>
            <w:tcBorders>
              <w:top w:val="single" w:sz="4" w:space="0" w:color="auto"/>
              <w:left w:val="single" w:sz="4" w:space="0" w:color="auto"/>
            </w:tcBorders>
            <w:shd w:val="clear" w:color="auto" w:fill="EAF1DD" w:themeFill="accent3" w:themeFillTint="33"/>
            <w:vAlign w:val="center"/>
          </w:tcPr>
          <w:p w:rsidR="00CC2FFE" w:rsidRDefault="004A3DE9" w:rsidP="0006501E">
            <w:pPr>
              <w:pStyle w:val="paragraph"/>
              <w:ind w:left="-70" w:right="-70"/>
              <w:contextualSpacing/>
              <w:jc w:val="center"/>
              <w:textAlignment w:val="baseline"/>
              <w:rPr>
                <w:rFonts w:ascii="Calibri" w:hAnsi="Calibri" w:cs="Calibri"/>
                <w:color w:val="000000"/>
                <w:sz w:val="14"/>
                <w:szCs w:val="14"/>
              </w:rPr>
            </w:pPr>
            <w:r w:rsidRPr="004A3DE9">
              <w:rPr>
                <w:rFonts w:ascii="Calibri" w:hAnsi="Calibri" w:cs="Calibri"/>
                <w:color w:val="000000"/>
                <w:sz w:val="14"/>
                <w:szCs w:val="14"/>
              </w:rPr>
              <w:t>1</w:t>
            </w:r>
            <w:r w:rsidR="0006501E">
              <w:rPr>
                <w:rFonts w:ascii="Calibri" w:hAnsi="Calibri" w:cs="Calibri"/>
                <w:color w:val="000000"/>
                <w:sz w:val="14"/>
                <w:szCs w:val="14"/>
              </w:rPr>
              <w:t> </w:t>
            </w:r>
            <w:r w:rsidRPr="004A3DE9">
              <w:rPr>
                <w:rFonts w:ascii="Calibri" w:hAnsi="Calibri" w:cs="Calibri"/>
                <w:color w:val="000000"/>
                <w:sz w:val="14"/>
                <w:szCs w:val="14"/>
              </w:rPr>
              <w:t>413</w:t>
            </w:r>
            <w:r w:rsidR="0006501E">
              <w:rPr>
                <w:rFonts w:ascii="Calibri" w:hAnsi="Calibri" w:cs="Calibri"/>
                <w:color w:val="000000"/>
                <w:sz w:val="14"/>
                <w:szCs w:val="14"/>
              </w:rPr>
              <w:t xml:space="preserve"> </w:t>
            </w:r>
            <w:r w:rsidRPr="004A3DE9">
              <w:rPr>
                <w:rFonts w:ascii="Calibri" w:hAnsi="Calibri" w:cs="Calibri"/>
                <w:color w:val="000000"/>
                <w:sz w:val="14"/>
                <w:szCs w:val="14"/>
              </w:rPr>
              <w:t>160,57</w:t>
            </w:r>
          </w:p>
        </w:tc>
        <w:tc>
          <w:tcPr>
            <w:tcW w:w="709" w:type="dxa"/>
            <w:vMerge w:val="restart"/>
            <w:shd w:val="clear" w:color="auto" w:fill="EAF1DD" w:themeFill="accent3" w:themeFillTint="33"/>
            <w:vAlign w:val="center"/>
          </w:tcPr>
          <w:p w:rsidR="00CC2FFE" w:rsidRPr="00EE6EFD" w:rsidRDefault="00954A32" w:rsidP="00F018C2">
            <w:pPr>
              <w:pStyle w:val="paragraph"/>
              <w:jc w:val="center"/>
              <w:rPr>
                <w:rFonts w:ascii="Calibri" w:hAnsi="Calibri" w:cs="Calibri"/>
                <w:color w:val="000000"/>
                <w:sz w:val="14"/>
                <w:szCs w:val="14"/>
              </w:rPr>
            </w:pPr>
            <w:r>
              <w:rPr>
                <w:rFonts w:ascii="Calibri" w:hAnsi="Calibri" w:cs="Calibri"/>
                <w:color w:val="000000"/>
                <w:sz w:val="14"/>
                <w:szCs w:val="14"/>
              </w:rPr>
              <w:t xml:space="preserve">splnená/ plní sa priebežne </w:t>
            </w:r>
          </w:p>
        </w:tc>
        <w:tc>
          <w:tcPr>
            <w:tcW w:w="3543" w:type="dxa"/>
            <w:vMerge w:val="restart"/>
            <w:tcBorders>
              <w:right w:val="single" w:sz="8" w:space="0" w:color="auto"/>
            </w:tcBorders>
            <w:shd w:val="clear" w:color="auto" w:fill="EAF1DD" w:themeFill="accent3" w:themeFillTint="33"/>
            <w:vAlign w:val="center"/>
          </w:tcPr>
          <w:p w:rsidR="00330FA6" w:rsidRPr="002E0C90" w:rsidRDefault="0002260B" w:rsidP="00330FA6">
            <w:pPr>
              <w:spacing w:after="0" w:line="240" w:lineRule="auto"/>
              <w:jc w:val="both"/>
              <w:textAlignment w:val="baseline"/>
              <w:rPr>
                <w:rFonts w:ascii="Calibri" w:hAnsi="Calibri"/>
                <w:sz w:val="14"/>
                <w:szCs w:val="14"/>
              </w:rPr>
            </w:pPr>
            <w:r>
              <w:rPr>
                <w:rFonts w:ascii="Calibri" w:hAnsi="Calibri"/>
                <w:sz w:val="14"/>
                <w:szCs w:val="14"/>
                <w:u w:val="single"/>
              </w:rPr>
              <w:t>MPSVR</w:t>
            </w:r>
            <w:r w:rsidR="00330FA6" w:rsidRPr="00330FA6">
              <w:rPr>
                <w:rFonts w:ascii="Calibri" w:hAnsi="Calibri"/>
                <w:sz w:val="14"/>
                <w:szCs w:val="14"/>
                <w:u w:val="single"/>
              </w:rPr>
              <w:t xml:space="preserve"> SR:</w:t>
            </w:r>
            <w:r w:rsidR="00954A32">
              <w:rPr>
                <w:rFonts w:ascii="Calibri" w:hAnsi="Calibri"/>
                <w:sz w:val="14"/>
                <w:szCs w:val="14"/>
              </w:rPr>
              <w:t xml:space="preserve"> </w:t>
            </w:r>
            <w:r w:rsidR="00330FA6" w:rsidRPr="002E0C90">
              <w:rPr>
                <w:rFonts w:ascii="Calibri" w:hAnsi="Calibri"/>
                <w:sz w:val="14"/>
                <w:szCs w:val="14"/>
              </w:rPr>
              <w:t>Pod gesciou IA MPSVR SR sa v roku 2018 realizovali dve výzvy pre</w:t>
            </w:r>
            <w:r w:rsidR="00330FA6">
              <w:rPr>
                <w:rFonts w:ascii="Calibri" w:hAnsi="Calibri"/>
                <w:sz w:val="14"/>
                <w:szCs w:val="14"/>
              </w:rPr>
              <w:t xml:space="preserve"> dopytovo orientované projekty:</w:t>
            </w:r>
          </w:p>
          <w:p w:rsidR="00330FA6" w:rsidRPr="002E0C90" w:rsidRDefault="00330FA6" w:rsidP="00330FA6">
            <w:pPr>
              <w:spacing w:after="0" w:line="240" w:lineRule="auto"/>
              <w:jc w:val="both"/>
              <w:textAlignment w:val="baseline"/>
              <w:rPr>
                <w:rFonts w:ascii="Calibri" w:hAnsi="Calibri"/>
                <w:iCs/>
                <w:sz w:val="14"/>
                <w:szCs w:val="14"/>
              </w:rPr>
            </w:pPr>
            <w:r w:rsidRPr="002E0C90">
              <w:rPr>
                <w:rFonts w:ascii="Calibri" w:hAnsi="Calibri"/>
                <w:b/>
                <w:iCs/>
                <w:sz w:val="14"/>
                <w:szCs w:val="14"/>
              </w:rPr>
              <w:t>Nové alebo inovatívne programy na zlepšenie samozamestnania mladých ľudí</w:t>
            </w:r>
            <w:r w:rsidRPr="002E0C90">
              <w:rPr>
                <w:rFonts w:ascii="Calibri" w:hAnsi="Calibri"/>
                <w:iCs/>
                <w:sz w:val="14"/>
                <w:szCs w:val="14"/>
              </w:rPr>
              <w:t xml:space="preserve"> - výzva je zameraná na pomoc mladým ľuďom do 29 rokov pri príprave na začatie podnikania a samozamestnania prostredníctvom teoretického a praktického vzdelávania. V rámci výzv</w:t>
            </w:r>
            <w:r>
              <w:rPr>
                <w:rFonts w:ascii="Calibri" w:hAnsi="Calibri"/>
                <w:iCs/>
                <w:sz w:val="14"/>
                <w:szCs w:val="14"/>
              </w:rPr>
              <w:t>y boli v realizácii 4 projekty.</w:t>
            </w:r>
          </w:p>
          <w:p w:rsidR="004A3DE9" w:rsidRPr="00954A32" w:rsidRDefault="00330FA6" w:rsidP="004A3DE9">
            <w:pPr>
              <w:spacing w:after="0" w:line="240" w:lineRule="auto"/>
              <w:jc w:val="both"/>
              <w:textAlignment w:val="baseline"/>
              <w:rPr>
                <w:rFonts w:ascii="Calibri" w:hAnsi="Calibri"/>
                <w:iCs/>
                <w:sz w:val="14"/>
                <w:szCs w:val="14"/>
              </w:rPr>
            </w:pPr>
            <w:r w:rsidRPr="002E0C90">
              <w:rPr>
                <w:rFonts w:ascii="Calibri" w:hAnsi="Calibri"/>
                <w:b/>
                <w:iCs/>
                <w:sz w:val="14"/>
                <w:szCs w:val="14"/>
              </w:rPr>
              <w:t>Aktivizácia a podpora mladých NEET</w:t>
            </w:r>
            <w:r w:rsidRPr="002E0C90">
              <w:rPr>
                <w:rFonts w:ascii="Calibri" w:hAnsi="Calibri"/>
                <w:iCs/>
                <w:sz w:val="14"/>
                <w:szCs w:val="14"/>
              </w:rPr>
              <w:t xml:space="preserve"> - výzva podporuje nezamestnaných a neaktívnych NEET (nezamestnaný NEET je vedený v evide</w:t>
            </w:r>
            <w:r w:rsidR="001F167C">
              <w:rPr>
                <w:rFonts w:ascii="Calibri" w:hAnsi="Calibri"/>
                <w:iCs/>
                <w:sz w:val="14"/>
                <w:szCs w:val="14"/>
              </w:rPr>
              <w:t>ncii UoZ</w:t>
            </w:r>
            <w:r w:rsidRPr="002E0C90">
              <w:rPr>
                <w:rFonts w:ascii="Calibri" w:hAnsi="Calibri"/>
                <w:iCs/>
                <w:sz w:val="14"/>
                <w:szCs w:val="14"/>
              </w:rPr>
              <w:t xml:space="preserve"> úradu, neaktívny NEET nie je v tejto evidencii vedený). Podpora mladých ľudí sa realizuje najmä ich vyhľadávaním, aktivizáciou a motivovaním k zapojeniu sa do vzdelávania alebo odbornej prípravy alebo k hľadaniu a následnému vstupu do zamestnania. V rámci výzvy bolo v realizácii 7 projektov</w:t>
            </w:r>
            <w:r w:rsidR="004A3DE9">
              <w:rPr>
                <w:rFonts w:ascii="Calibri" w:hAnsi="Calibri"/>
                <w:iCs/>
                <w:sz w:val="14"/>
                <w:szCs w:val="14"/>
              </w:rPr>
              <w:t xml:space="preserve">. </w:t>
            </w:r>
          </w:p>
          <w:p w:rsidR="004A3DE9" w:rsidRPr="002E0C90" w:rsidRDefault="004A3DE9" w:rsidP="004A3DE9">
            <w:pPr>
              <w:spacing w:after="0" w:line="240" w:lineRule="auto"/>
              <w:jc w:val="both"/>
              <w:textAlignment w:val="baseline"/>
              <w:rPr>
                <w:rFonts w:ascii="Calibri" w:hAnsi="Calibri"/>
                <w:sz w:val="14"/>
                <w:szCs w:val="14"/>
              </w:rPr>
            </w:pPr>
            <w:r w:rsidRPr="004A3DE9">
              <w:rPr>
                <w:rFonts w:ascii="Calibri" w:hAnsi="Calibri"/>
                <w:sz w:val="14"/>
                <w:szCs w:val="14"/>
              </w:rPr>
              <w:t>Projekty v realizácii za obe výzvy</w:t>
            </w:r>
            <w:r>
              <w:rPr>
                <w:rFonts w:ascii="Calibri" w:hAnsi="Calibri"/>
                <w:sz w:val="14"/>
                <w:szCs w:val="14"/>
              </w:rPr>
              <w:t>,</w:t>
            </w:r>
            <w:r w:rsidRPr="004A3DE9">
              <w:rPr>
                <w:rFonts w:ascii="Calibri" w:hAnsi="Calibri"/>
                <w:sz w:val="14"/>
                <w:szCs w:val="14"/>
              </w:rPr>
              <w:t xml:space="preserve"> spolu 9 projektov</w:t>
            </w:r>
            <w:r>
              <w:rPr>
                <w:rFonts w:ascii="Calibri" w:hAnsi="Calibri"/>
                <w:sz w:val="14"/>
                <w:szCs w:val="14"/>
              </w:rPr>
              <w:t>,</w:t>
            </w:r>
            <w:r w:rsidRPr="004A3DE9">
              <w:rPr>
                <w:rFonts w:ascii="Calibri" w:hAnsi="Calibri"/>
                <w:sz w:val="14"/>
                <w:szCs w:val="14"/>
              </w:rPr>
              <w:t xml:space="preserve"> sú zazmluvnené v sume 932 199,02 € (ŠR, EÚ, VZ). Projekty v realizácii za obe výzvy majú</w:t>
            </w:r>
            <w:r>
              <w:rPr>
                <w:rFonts w:ascii="Calibri" w:hAnsi="Calibri"/>
                <w:sz w:val="14"/>
                <w:szCs w:val="14"/>
              </w:rPr>
              <w:t xml:space="preserve"> čerpanie v sume 217 302,01 €. </w:t>
            </w:r>
            <w:r w:rsidRPr="004A3DE9">
              <w:rPr>
                <w:rFonts w:ascii="Calibri" w:hAnsi="Calibri"/>
                <w:sz w:val="14"/>
                <w:szCs w:val="14"/>
              </w:rPr>
              <w:t>Nespracované ŽoP</w:t>
            </w:r>
            <w:r w:rsidR="001F167C">
              <w:rPr>
                <w:rFonts w:ascii="Calibri" w:hAnsi="Calibri"/>
                <w:sz w:val="14"/>
                <w:szCs w:val="14"/>
              </w:rPr>
              <w:t xml:space="preserve"> (2 projekty)</w:t>
            </w:r>
            <w:r w:rsidRPr="004A3DE9">
              <w:rPr>
                <w:rFonts w:ascii="Calibri" w:hAnsi="Calibri"/>
                <w:sz w:val="14"/>
                <w:szCs w:val="14"/>
              </w:rPr>
              <w:t xml:space="preserve">, ktoré sú v stave administratívnej finančnej </w:t>
            </w:r>
            <w:r w:rsidR="001F167C">
              <w:rPr>
                <w:rFonts w:ascii="Calibri" w:hAnsi="Calibri"/>
                <w:sz w:val="14"/>
                <w:szCs w:val="14"/>
              </w:rPr>
              <w:t>kontroly, sú v sume 480 961,55 eur</w:t>
            </w:r>
            <w:r w:rsidRPr="004A3DE9">
              <w:rPr>
                <w:rFonts w:ascii="Calibri" w:hAnsi="Calibri"/>
                <w:sz w:val="14"/>
                <w:szCs w:val="14"/>
              </w:rPr>
              <w:t>.</w:t>
            </w:r>
          </w:p>
          <w:p w:rsidR="00CC2FFE" w:rsidRDefault="004A3DE9" w:rsidP="004A3DE9">
            <w:pPr>
              <w:spacing w:after="0" w:line="240" w:lineRule="auto"/>
              <w:jc w:val="both"/>
              <w:textAlignment w:val="baseline"/>
              <w:rPr>
                <w:rFonts w:ascii="Calibri" w:hAnsi="Calibri"/>
                <w:sz w:val="14"/>
                <w:szCs w:val="14"/>
              </w:rPr>
            </w:pPr>
            <w:r w:rsidRPr="004A3DE9">
              <w:rPr>
                <w:rFonts w:ascii="Calibri" w:hAnsi="Calibri"/>
                <w:sz w:val="14"/>
                <w:szCs w:val="14"/>
              </w:rPr>
              <w:t>Projekty implementované v rámci predmetných výziev nie sú realizované neverejnými poskytovateľmi služieb zamestnanosti. Odbor politiky trhu práce hodnotou predme</w:t>
            </w:r>
            <w:r w:rsidR="001E7362">
              <w:rPr>
                <w:rFonts w:ascii="Calibri" w:hAnsi="Calibri"/>
                <w:sz w:val="14"/>
                <w:szCs w:val="14"/>
              </w:rPr>
              <w:t xml:space="preserve">tného ukazovateľa nedisponuje. </w:t>
            </w:r>
            <w:r w:rsidR="001E7362" w:rsidRPr="001E7362">
              <w:rPr>
                <w:rFonts w:ascii="Calibri" w:hAnsi="Calibri"/>
                <w:sz w:val="14"/>
                <w:szCs w:val="14"/>
              </w:rPr>
              <w:t xml:space="preserve">Výzvy pre </w:t>
            </w:r>
            <w:r w:rsidR="001F167C">
              <w:rPr>
                <w:rFonts w:ascii="Calibri" w:hAnsi="Calibri"/>
                <w:sz w:val="14"/>
                <w:szCs w:val="14"/>
              </w:rPr>
              <w:t>DOP</w:t>
            </w:r>
            <w:r w:rsidR="001E7362" w:rsidRPr="001E7362">
              <w:rPr>
                <w:rFonts w:ascii="Calibri" w:hAnsi="Calibri"/>
                <w:sz w:val="14"/>
                <w:szCs w:val="14"/>
              </w:rPr>
              <w:t xml:space="preserve"> sú realizované </w:t>
            </w:r>
            <w:r w:rsidR="001F167C">
              <w:rPr>
                <w:rFonts w:ascii="Calibri" w:hAnsi="Calibri"/>
                <w:sz w:val="14"/>
                <w:szCs w:val="14"/>
              </w:rPr>
              <w:t>IA</w:t>
            </w:r>
            <w:r w:rsidR="001E7362" w:rsidRPr="001E7362">
              <w:rPr>
                <w:rFonts w:ascii="Calibri" w:hAnsi="Calibri"/>
                <w:sz w:val="14"/>
                <w:szCs w:val="14"/>
              </w:rPr>
              <w:t xml:space="preserve"> MPSVR SR a medzi oprávnenými žiadateľmi sú zamestnávatelia, obce, mestá, VÚC a úrady samosprávneho kraja, občianske združenia, neziskové </w:t>
            </w:r>
            <w:r w:rsidR="001E7362" w:rsidRPr="001E7362">
              <w:rPr>
                <w:rFonts w:ascii="Calibri" w:hAnsi="Calibri"/>
                <w:sz w:val="14"/>
                <w:szCs w:val="14"/>
              </w:rPr>
              <w:lastRenderedPageBreak/>
              <w:t xml:space="preserve">organizácie, nadácie, atď. </w:t>
            </w:r>
            <w:r w:rsidR="001E7362">
              <w:rPr>
                <w:rFonts w:ascii="Calibri" w:hAnsi="Calibri"/>
                <w:sz w:val="14"/>
                <w:szCs w:val="14"/>
              </w:rPr>
              <w:t>P</w:t>
            </w:r>
            <w:r w:rsidR="001E7362" w:rsidRPr="001E7362">
              <w:rPr>
                <w:rFonts w:ascii="Calibri" w:hAnsi="Calibri"/>
                <w:sz w:val="14"/>
                <w:szCs w:val="14"/>
              </w:rPr>
              <w:t>redmetné výzvy a k nimi prislúchajúce aktivity, nie sú realizované verejnými službami zamestnanosti prostredníctvom miestne príslušných úradov práce, sociálnych vecí a rodiny.</w:t>
            </w:r>
          </w:p>
          <w:p w:rsidR="001E7362" w:rsidRDefault="001E7362" w:rsidP="004A3DE9">
            <w:pPr>
              <w:spacing w:after="0" w:line="240" w:lineRule="auto"/>
              <w:jc w:val="both"/>
              <w:textAlignment w:val="baseline"/>
              <w:rPr>
                <w:rFonts w:ascii="Calibri" w:hAnsi="Calibri"/>
                <w:sz w:val="14"/>
                <w:szCs w:val="14"/>
              </w:rPr>
            </w:pPr>
          </w:p>
          <w:p w:rsidR="00CC2FFE" w:rsidRDefault="00954A32" w:rsidP="00236B00">
            <w:pPr>
              <w:spacing w:after="0" w:line="240" w:lineRule="auto"/>
              <w:jc w:val="both"/>
              <w:textAlignment w:val="baseline"/>
              <w:rPr>
                <w:rFonts w:ascii="Calibri" w:hAnsi="Calibri"/>
                <w:sz w:val="14"/>
                <w:szCs w:val="14"/>
              </w:rPr>
            </w:pPr>
            <w:r>
              <w:rPr>
                <w:rFonts w:ascii="Calibri" w:hAnsi="Calibri"/>
                <w:sz w:val="14"/>
                <w:szCs w:val="14"/>
              </w:rPr>
              <w:t xml:space="preserve">V rámci </w:t>
            </w:r>
            <w:r w:rsidRPr="00954A32">
              <w:rPr>
                <w:rFonts w:ascii="Calibri" w:hAnsi="Calibri"/>
                <w:b/>
                <w:sz w:val="14"/>
                <w:szCs w:val="14"/>
              </w:rPr>
              <w:t>Podpory vstupu vybraných skupín mladých ľudí na trh práce</w:t>
            </w:r>
            <w:r w:rsidRPr="00954A32">
              <w:rPr>
                <w:rFonts w:ascii="Calibri" w:hAnsi="Calibri"/>
                <w:sz w:val="14"/>
                <w:szCs w:val="14"/>
              </w:rPr>
              <w:t xml:space="preserve"> </w:t>
            </w:r>
            <w:r w:rsidR="00330FA6" w:rsidRPr="002E0C90">
              <w:rPr>
                <w:rFonts w:ascii="Calibri" w:hAnsi="Calibri"/>
                <w:sz w:val="14"/>
                <w:szCs w:val="14"/>
              </w:rPr>
              <w:t>boli celkovo vyhlásené 2 výzvy (OP ĽZ DOP 2016/2.1.1./01 a 02), v rámci ktorých sa realizovali 4 projekty, avšak neboli zamerané špecificky na MRK</w:t>
            </w:r>
            <w:r>
              <w:rPr>
                <w:rFonts w:ascii="Calibri" w:hAnsi="Calibri"/>
                <w:sz w:val="14"/>
                <w:szCs w:val="14"/>
              </w:rPr>
              <w:t>.</w:t>
            </w:r>
          </w:p>
          <w:p w:rsidR="00CC2FFE" w:rsidRDefault="00CC2FFE" w:rsidP="00236B00">
            <w:pPr>
              <w:spacing w:after="0" w:line="240" w:lineRule="auto"/>
              <w:jc w:val="both"/>
              <w:textAlignment w:val="baseline"/>
              <w:rPr>
                <w:rFonts w:ascii="Calibri" w:hAnsi="Calibri"/>
                <w:sz w:val="14"/>
                <w:szCs w:val="14"/>
              </w:rPr>
            </w:pPr>
          </w:p>
          <w:p w:rsidR="00CC2FFE" w:rsidRPr="003F36FB" w:rsidRDefault="00CC2FFE" w:rsidP="00236B00">
            <w:pPr>
              <w:spacing w:after="0" w:line="240" w:lineRule="auto"/>
              <w:jc w:val="both"/>
              <w:textAlignment w:val="baseline"/>
              <w:rPr>
                <w:rFonts w:ascii="Calibri" w:hAnsi="Calibri"/>
                <w:sz w:val="14"/>
                <w:szCs w:val="14"/>
              </w:rPr>
            </w:pPr>
            <w:r>
              <w:rPr>
                <w:rFonts w:ascii="Calibri" w:hAnsi="Calibri"/>
                <w:sz w:val="14"/>
                <w:szCs w:val="14"/>
              </w:rPr>
              <w:t>*</w:t>
            </w:r>
            <w:r>
              <w:rPr>
                <w:rFonts w:ascii="Calibri" w:hAnsi="Calibri" w:cs="Calibri"/>
                <w:color w:val="000000"/>
                <w:sz w:val="14"/>
                <w:szCs w:val="14"/>
              </w:rPr>
              <w:t xml:space="preserve">Skutočné alokované verejné finančné prostriedky z OP ĽZ PO 2  sú vo výške 50 015 000 €, pričom </w:t>
            </w:r>
            <w:r w:rsidRPr="003D49DD">
              <w:rPr>
                <w:rFonts w:ascii="Calibri" w:hAnsi="Calibri"/>
                <w:sz w:val="14"/>
                <w:szCs w:val="14"/>
              </w:rPr>
              <w:t xml:space="preserve">% spolufinancovania zo zdrojov ŠR je previazané so spolufinancovaním prijímateľa (škála 0-3,33-6,66), a je možné ju vyčísliť až v prípade zazmluvneného projektu.  </w:t>
            </w: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836"/>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Pr="00356F8D"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Pr="008A75EF"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vMerge w:val="restart"/>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1 500 000</w:t>
            </w:r>
          </w:p>
        </w:tc>
        <w:tc>
          <w:tcPr>
            <w:tcW w:w="850" w:type="dxa"/>
            <w:vMerge/>
            <w:tcBorders>
              <w:right w:val="single" w:sz="4" w:space="0" w:color="auto"/>
            </w:tcBorders>
            <w:vAlign w:val="center"/>
          </w:tcPr>
          <w:p w:rsidR="00CC2FFE" w:rsidRDefault="00CC2FFE" w:rsidP="00356F8D">
            <w:pPr>
              <w:spacing w:after="0" w:line="240" w:lineRule="auto"/>
              <w:jc w:val="center"/>
              <w:rPr>
                <w:rFonts w:ascii="Calibri" w:hAnsi="Calibri" w:cs="Calibri"/>
                <w:sz w:val="14"/>
                <w:szCs w:val="14"/>
                <w:lang w:eastAsia="sk-SK"/>
              </w:rPr>
            </w:pPr>
          </w:p>
        </w:tc>
        <w:tc>
          <w:tcPr>
            <w:tcW w:w="993" w:type="dxa"/>
            <w:vMerge/>
            <w:tcBorders>
              <w:left w:val="single" w:sz="4" w:space="0" w:color="auto"/>
              <w:right w:val="single" w:sz="4" w:space="0" w:color="auto"/>
            </w:tcBorders>
            <w:vAlign w:val="center"/>
          </w:tcPr>
          <w:p w:rsidR="00CC2FFE" w:rsidRDefault="00CC2FFE" w:rsidP="00356F8D">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CC2FFE" w:rsidRDefault="00CC2FFE" w:rsidP="00356F8D">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bottom w:val="single" w:sz="4"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p>
        </w:tc>
        <w:tc>
          <w:tcPr>
            <w:tcW w:w="708" w:type="dxa"/>
            <w:vMerge/>
            <w:tcBorders>
              <w:bottom w:val="single" w:sz="4" w:space="0" w:color="auto"/>
              <w:right w:val="single" w:sz="4" w:space="0" w:color="auto"/>
            </w:tcBorders>
            <w:shd w:val="clear" w:color="auto" w:fill="EAF1DD" w:themeFill="accent3" w:themeFillTint="33"/>
            <w:noWrap/>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869"/>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Pr="00356F8D"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Pr="008A75EF"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vMerge/>
            <w:shd w:val="clear" w:color="000000" w:fill="FFFFFF"/>
            <w:vAlign w:val="center"/>
          </w:tcPr>
          <w:p w:rsidR="00CC2FFE" w:rsidRDefault="00CC2FFE" w:rsidP="00FA503E">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CC2FFE" w:rsidRDefault="00CC2FFE" w:rsidP="00356F8D">
            <w:pPr>
              <w:spacing w:after="0" w:line="240" w:lineRule="auto"/>
              <w:jc w:val="center"/>
              <w:rPr>
                <w:rFonts w:ascii="Calibri" w:hAnsi="Calibri" w:cs="Calibri"/>
                <w:sz w:val="14"/>
                <w:szCs w:val="14"/>
                <w:lang w:eastAsia="sk-SK"/>
              </w:rPr>
            </w:pPr>
          </w:p>
        </w:tc>
        <w:tc>
          <w:tcPr>
            <w:tcW w:w="993" w:type="dxa"/>
            <w:vMerge/>
            <w:tcBorders>
              <w:left w:val="single" w:sz="4" w:space="0" w:color="auto"/>
              <w:right w:val="single" w:sz="4" w:space="0" w:color="auto"/>
            </w:tcBorders>
            <w:vAlign w:val="center"/>
          </w:tcPr>
          <w:p w:rsidR="00CC2FFE" w:rsidRDefault="00CC2FFE" w:rsidP="00356F8D">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CC2FFE" w:rsidRDefault="00CC2FFE" w:rsidP="00356F8D">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val="restart"/>
            <w:tcBorders>
              <w:top w:val="single" w:sz="4" w:space="0" w:color="auto"/>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r>
              <w:rPr>
                <w:rFonts w:ascii="Calibri" w:hAnsi="Calibri" w:cs="Calibri"/>
                <w:sz w:val="14"/>
                <w:szCs w:val="14"/>
                <w:lang w:eastAsia="sk-SK"/>
              </w:rPr>
              <w:t>Počet kontrahovaných neverejných poskytovateľov služieb zamestnanosti</w:t>
            </w:r>
          </w:p>
        </w:tc>
        <w:tc>
          <w:tcPr>
            <w:tcW w:w="708" w:type="dxa"/>
            <w:vMerge w:val="restart"/>
            <w:tcBorders>
              <w:top w:val="single" w:sz="4" w:space="0" w:color="auto"/>
              <w:right w:val="single" w:sz="4" w:space="0" w:color="auto"/>
            </w:tcBorders>
            <w:shd w:val="clear" w:color="auto" w:fill="FFFFFF" w:themeFill="background1"/>
            <w:noWrap/>
            <w:vAlign w:val="center"/>
          </w:tcPr>
          <w:p w:rsidR="00CC2FFE" w:rsidRDefault="00CC2FFE" w:rsidP="002172F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vMerge w:val="restart"/>
            <w:tcBorders>
              <w:top w:val="single" w:sz="4" w:space="0" w:color="auto"/>
              <w:left w:val="single" w:sz="4" w:space="0" w:color="auto"/>
              <w:right w:val="single" w:sz="4" w:space="0" w:color="auto"/>
            </w:tcBorders>
            <w:vAlign w:val="center"/>
          </w:tcPr>
          <w:p w:rsidR="00CC2FFE" w:rsidRDefault="00CC2FFE" w:rsidP="00625D2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1" w:type="dxa"/>
            <w:vMerge w:val="restart"/>
            <w:tcBorders>
              <w:top w:val="single" w:sz="4" w:space="0" w:color="auto"/>
              <w:left w:val="single" w:sz="4" w:space="0" w:color="auto"/>
            </w:tcBorders>
            <w:shd w:val="clear" w:color="auto" w:fill="EAF1DD" w:themeFill="accent3" w:themeFillTint="33"/>
            <w:vAlign w:val="center"/>
          </w:tcPr>
          <w:p w:rsidR="00CC2FFE" w:rsidRDefault="00954A32"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628"/>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Pr="00356F8D"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Pr="008A75EF"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750 000</w:t>
            </w:r>
          </w:p>
        </w:tc>
        <w:tc>
          <w:tcPr>
            <w:tcW w:w="850" w:type="dxa"/>
            <w:vMerge/>
            <w:tcBorders>
              <w:right w:val="single" w:sz="4" w:space="0" w:color="auto"/>
            </w:tcBorders>
            <w:vAlign w:val="center"/>
          </w:tcPr>
          <w:p w:rsidR="00CC2FFE" w:rsidRDefault="00CC2FFE" w:rsidP="00356F8D">
            <w:pPr>
              <w:spacing w:after="0" w:line="240" w:lineRule="auto"/>
              <w:jc w:val="center"/>
              <w:rPr>
                <w:rFonts w:ascii="Calibri" w:hAnsi="Calibri" w:cs="Calibri"/>
                <w:sz w:val="14"/>
                <w:szCs w:val="14"/>
                <w:lang w:eastAsia="sk-SK"/>
              </w:rPr>
            </w:pPr>
          </w:p>
        </w:tc>
        <w:tc>
          <w:tcPr>
            <w:tcW w:w="993" w:type="dxa"/>
            <w:vMerge/>
            <w:tcBorders>
              <w:left w:val="single" w:sz="4" w:space="0" w:color="auto"/>
              <w:right w:val="single" w:sz="4" w:space="0" w:color="auto"/>
            </w:tcBorders>
            <w:vAlign w:val="center"/>
          </w:tcPr>
          <w:p w:rsidR="00CC2FFE" w:rsidRDefault="00CC2FFE" w:rsidP="00356F8D">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CC2FFE" w:rsidRDefault="00CC2FFE" w:rsidP="00356F8D">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p>
        </w:tc>
        <w:tc>
          <w:tcPr>
            <w:tcW w:w="708" w:type="dxa"/>
            <w:vMerge/>
            <w:tcBorders>
              <w:bottom w:val="single" w:sz="4" w:space="0" w:color="auto"/>
              <w:right w:val="single" w:sz="4" w:space="0" w:color="auto"/>
            </w:tcBorders>
            <w:shd w:val="clear" w:color="auto" w:fill="EAF1DD" w:themeFill="accent3" w:themeFillTint="33"/>
            <w:noWrap/>
            <w:vAlign w:val="center"/>
          </w:tcPr>
          <w:p w:rsidR="00CC2FFE" w:rsidRDefault="00CC2FFE" w:rsidP="002172F6">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right w:val="single" w:sz="4" w:space="0" w:color="auto"/>
            </w:tcBorders>
            <w:vAlign w:val="center"/>
          </w:tcPr>
          <w:p w:rsidR="00CC2FFE" w:rsidRDefault="00CC2FFE" w:rsidP="00101D00">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CC2FFE" w:rsidRDefault="00CC2FFE" w:rsidP="00101D00">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CC2FFE" w:rsidRDefault="00CC2FFE" w:rsidP="00101D00">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860A99">
        <w:tblPrEx>
          <w:tblBorders>
            <w:insideH w:val="single" w:sz="6" w:space="0" w:color="auto"/>
            <w:insideV w:val="single" w:sz="6" w:space="0" w:color="auto"/>
          </w:tblBorders>
          <w:tblLook w:val="04A0" w:firstRow="1" w:lastRow="0" w:firstColumn="1" w:lastColumn="0" w:noHBand="0" w:noVBand="1"/>
        </w:tblPrEx>
        <w:trPr>
          <w:trHeight w:val="3370"/>
        </w:trPr>
        <w:tc>
          <w:tcPr>
            <w:tcW w:w="1418" w:type="dxa"/>
            <w:vMerge w:val="restart"/>
            <w:shd w:val="clear" w:color="000000" w:fill="FFFFFF"/>
            <w:vAlign w:val="center"/>
          </w:tcPr>
          <w:p w:rsidR="007203B5" w:rsidRPr="008A75EF" w:rsidRDefault="007203B5" w:rsidP="007F77F2">
            <w:pPr>
              <w:spacing w:after="0" w:line="240" w:lineRule="auto"/>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lastRenderedPageBreak/>
              <w:t>1.4</w:t>
            </w:r>
            <w:r w:rsidRPr="00570B7C">
              <w:rPr>
                <w:rFonts w:ascii="Calibri" w:hAnsi="Calibri" w:cs="Calibri"/>
                <w:sz w:val="14"/>
                <w:szCs w:val="14"/>
                <w:lang w:eastAsia="sk-SK"/>
              </w:rPr>
              <w:t xml:space="preserve"> Realizovať programy podpory vstupu na trh práce pre uchádzačov o zamestnanie (UoZ) z prostredia MRK v rámci programu "Záruky pre mladých nezamestnaných ľudí v SR"</w:t>
            </w:r>
          </w:p>
        </w:tc>
        <w:tc>
          <w:tcPr>
            <w:tcW w:w="567" w:type="dxa"/>
            <w:vMerge w:val="restart"/>
            <w:shd w:val="clear" w:color="000000" w:fill="FFFFFF"/>
            <w:vAlign w:val="center"/>
          </w:tcPr>
          <w:p w:rsidR="007203B5" w:rsidRPr="00BD0666" w:rsidRDefault="007203B5" w:rsidP="006D4926">
            <w:pPr>
              <w:spacing w:after="0" w:line="240" w:lineRule="auto"/>
              <w:jc w:val="center"/>
              <w:rPr>
                <w:rFonts w:ascii="Calibri" w:hAnsi="Calibri" w:cs="Calibri"/>
                <w:sz w:val="14"/>
                <w:szCs w:val="14"/>
                <w:lang w:eastAsia="sk-SK"/>
              </w:rPr>
            </w:pPr>
            <w:r w:rsidRPr="00BD0666">
              <w:rPr>
                <w:rFonts w:ascii="Calibri" w:hAnsi="Calibri" w:cs="Calibri"/>
                <w:sz w:val="14"/>
                <w:szCs w:val="14"/>
                <w:lang w:eastAsia="sk-SK"/>
              </w:rPr>
              <w:t>2016</w:t>
            </w:r>
          </w:p>
          <w:p w:rsidR="007203B5" w:rsidRPr="00F347B0" w:rsidRDefault="007203B5" w:rsidP="006D4926">
            <w:pPr>
              <w:spacing w:after="0" w:line="240" w:lineRule="auto"/>
              <w:jc w:val="center"/>
              <w:rPr>
                <w:rFonts w:ascii="Calibri" w:hAnsi="Calibri" w:cs="Calibri"/>
                <w:sz w:val="14"/>
                <w:szCs w:val="14"/>
                <w:lang w:eastAsia="sk-SK"/>
              </w:rPr>
            </w:pPr>
            <w:r w:rsidRPr="00F347B0">
              <w:rPr>
                <w:rFonts w:ascii="Calibri" w:hAnsi="Calibri" w:cs="Calibri"/>
                <w:sz w:val="14"/>
                <w:szCs w:val="14"/>
                <w:lang w:eastAsia="sk-SK"/>
              </w:rPr>
              <w:t>2017</w:t>
            </w:r>
          </w:p>
          <w:p w:rsidR="007203B5" w:rsidRPr="00F347B0" w:rsidRDefault="007203B5" w:rsidP="006D4926">
            <w:pPr>
              <w:spacing w:after="0" w:line="240" w:lineRule="auto"/>
              <w:jc w:val="center"/>
              <w:rPr>
                <w:rFonts w:ascii="Calibri" w:hAnsi="Calibri" w:cs="Calibri"/>
                <w:b/>
                <w:sz w:val="14"/>
                <w:szCs w:val="14"/>
                <w:u w:val="single"/>
                <w:lang w:eastAsia="sk-SK"/>
              </w:rPr>
            </w:pPr>
            <w:r w:rsidRPr="00F347B0">
              <w:rPr>
                <w:rFonts w:ascii="Calibri" w:hAnsi="Calibri" w:cs="Calibri"/>
                <w:b/>
                <w:sz w:val="14"/>
                <w:szCs w:val="14"/>
                <w:u w:val="single"/>
                <w:lang w:eastAsia="sk-SK"/>
              </w:rPr>
              <w:t>2018</w:t>
            </w:r>
          </w:p>
        </w:tc>
        <w:tc>
          <w:tcPr>
            <w:tcW w:w="993" w:type="dxa"/>
            <w:vMerge w:val="restart"/>
            <w:shd w:val="clear" w:color="000000" w:fill="FFFFFF"/>
            <w:vAlign w:val="center"/>
          </w:tcPr>
          <w:p w:rsidR="007203B5" w:rsidRDefault="007203B5"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ÚPSVaR</w:t>
            </w:r>
          </w:p>
          <w:p w:rsidR="007203B5" w:rsidRPr="007006DC" w:rsidRDefault="007203B5" w:rsidP="008A75EF">
            <w:pPr>
              <w:spacing w:after="0" w:line="240" w:lineRule="auto"/>
              <w:jc w:val="center"/>
              <w:rPr>
                <w:rFonts w:ascii="Calibri" w:hAnsi="Calibri" w:cs="Calibri"/>
                <w:color w:val="000000" w:themeColor="text1"/>
                <w:sz w:val="14"/>
                <w:szCs w:val="14"/>
                <w:lang w:eastAsia="sk-SK"/>
              </w:rPr>
            </w:pPr>
            <w:r w:rsidRPr="007006DC">
              <w:rPr>
                <w:rFonts w:ascii="Calibri" w:hAnsi="Calibri" w:cs="Calibri"/>
                <w:color w:val="000000" w:themeColor="text1"/>
                <w:sz w:val="14"/>
                <w:szCs w:val="14"/>
                <w:lang w:eastAsia="sk-SK"/>
              </w:rPr>
              <w:t>(</w:t>
            </w:r>
            <w:r w:rsidR="0002260B">
              <w:rPr>
                <w:rFonts w:ascii="Calibri" w:hAnsi="Calibri" w:cs="Calibri"/>
                <w:color w:val="000000" w:themeColor="text1"/>
                <w:sz w:val="14"/>
                <w:szCs w:val="14"/>
                <w:lang w:eastAsia="sk-SK"/>
              </w:rPr>
              <w:t>MPSVR</w:t>
            </w:r>
            <w:r w:rsidRPr="007006DC">
              <w:rPr>
                <w:rFonts w:ascii="Calibri" w:hAnsi="Calibri" w:cs="Calibri"/>
                <w:color w:val="000000" w:themeColor="text1"/>
                <w:sz w:val="14"/>
                <w:szCs w:val="14"/>
                <w:lang w:eastAsia="sk-SK"/>
              </w:rPr>
              <w:t xml:space="preserve"> SR)</w:t>
            </w:r>
          </w:p>
        </w:tc>
        <w:tc>
          <w:tcPr>
            <w:tcW w:w="992" w:type="dxa"/>
            <w:shd w:val="clear" w:color="000000" w:fill="FFFFFF"/>
            <w:vAlign w:val="center"/>
          </w:tcPr>
          <w:p w:rsidR="007203B5" w:rsidRDefault="007203B5"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2</w:t>
            </w:r>
          </w:p>
          <w:p w:rsidR="007203B5" w:rsidRDefault="007203B5"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25 500 000</w:t>
            </w:r>
          </w:p>
        </w:tc>
        <w:tc>
          <w:tcPr>
            <w:tcW w:w="850" w:type="dxa"/>
            <w:vMerge w:val="restart"/>
            <w:tcBorders>
              <w:right w:val="single" w:sz="8" w:space="0" w:color="auto"/>
            </w:tcBorders>
            <w:shd w:val="clear" w:color="000000" w:fill="FFFFFF"/>
            <w:vAlign w:val="center"/>
          </w:tcPr>
          <w:p w:rsidR="007203B5" w:rsidRDefault="007203B5" w:rsidP="000E6D96">
            <w:pPr>
              <w:spacing w:after="0" w:line="240" w:lineRule="auto"/>
              <w:jc w:val="center"/>
              <w:rPr>
                <w:rFonts w:ascii="Calibri" w:hAnsi="Calibri" w:cs="Calibri"/>
                <w:sz w:val="14"/>
                <w:szCs w:val="14"/>
                <w:lang w:eastAsia="sk-SK"/>
              </w:rPr>
            </w:pPr>
            <w:r w:rsidRPr="00F50E9F">
              <w:rPr>
                <w:rFonts w:ascii="Calibri" w:hAnsi="Calibri" w:cs="Calibri"/>
                <w:sz w:val="14"/>
                <w:szCs w:val="14"/>
                <w:lang w:eastAsia="sk-SK"/>
              </w:rPr>
              <w:t>8 486 676</w:t>
            </w:r>
            <w:r w:rsidRPr="00F50E9F">
              <w:rPr>
                <w:rStyle w:val="Odkaznapoznmkupodiarou"/>
                <w:rFonts w:ascii="Calibri" w:hAnsi="Calibri" w:cs="Calibri"/>
                <w:sz w:val="18"/>
                <w:szCs w:val="14"/>
                <w:lang w:eastAsia="sk-SK"/>
              </w:rPr>
              <w:footnoteReference w:id="10"/>
            </w:r>
          </w:p>
        </w:tc>
        <w:tc>
          <w:tcPr>
            <w:tcW w:w="993" w:type="dxa"/>
            <w:vMerge w:val="restart"/>
            <w:tcBorders>
              <w:right w:val="single" w:sz="4" w:space="0" w:color="auto"/>
            </w:tcBorders>
            <w:vAlign w:val="center"/>
          </w:tcPr>
          <w:p w:rsidR="007203B5" w:rsidRDefault="007203B5"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3 350 275*</w:t>
            </w:r>
          </w:p>
        </w:tc>
        <w:tc>
          <w:tcPr>
            <w:tcW w:w="850" w:type="dxa"/>
            <w:vMerge w:val="restart"/>
            <w:tcBorders>
              <w:left w:val="single" w:sz="4" w:space="0" w:color="auto"/>
              <w:right w:val="single" w:sz="8" w:space="0" w:color="auto"/>
            </w:tcBorders>
            <w:shd w:val="clear" w:color="auto" w:fill="EAF1DD" w:themeFill="accent3" w:themeFillTint="33"/>
            <w:vAlign w:val="center"/>
          </w:tcPr>
          <w:p w:rsidR="007203B5" w:rsidRDefault="007203B5" w:rsidP="00F347B0">
            <w:pPr>
              <w:spacing w:after="0" w:line="240" w:lineRule="auto"/>
              <w:jc w:val="center"/>
              <w:rPr>
                <w:rFonts w:ascii="Calibri" w:hAnsi="Calibri" w:cs="Calibri"/>
                <w:sz w:val="14"/>
                <w:szCs w:val="14"/>
                <w:lang w:eastAsia="sk-SK"/>
              </w:rPr>
            </w:pPr>
            <w:r>
              <w:rPr>
                <w:rFonts w:ascii="Calibri" w:hAnsi="Calibri" w:cs="Calibri"/>
                <w:sz w:val="14"/>
                <w:szCs w:val="14"/>
                <w:lang w:eastAsia="sk-SK"/>
              </w:rPr>
              <w:t>5 620 373</w:t>
            </w:r>
          </w:p>
        </w:tc>
        <w:tc>
          <w:tcPr>
            <w:tcW w:w="851" w:type="dxa"/>
            <w:vMerge w:val="restart"/>
            <w:tcBorders>
              <w:right w:val="single" w:sz="8" w:space="0" w:color="auto"/>
            </w:tcBorders>
            <w:shd w:val="clear" w:color="auto" w:fill="EAF1DD" w:themeFill="accent3" w:themeFillTint="33"/>
            <w:vAlign w:val="center"/>
          </w:tcPr>
          <w:p w:rsidR="007203B5" w:rsidRDefault="007203B5"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ISSZ</w:t>
            </w:r>
          </w:p>
        </w:tc>
        <w:tc>
          <w:tcPr>
            <w:tcW w:w="1134" w:type="dxa"/>
            <w:vMerge w:val="restart"/>
            <w:tcBorders>
              <w:left w:val="single" w:sz="8" w:space="0" w:color="auto"/>
            </w:tcBorders>
            <w:shd w:val="clear" w:color="000000" w:fill="FFFFFF"/>
            <w:vAlign w:val="center"/>
          </w:tcPr>
          <w:p w:rsidR="007203B5" w:rsidRPr="00EE6EFD" w:rsidRDefault="007203B5" w:rsidP="00FA503E">
            <w:pPr>
              <w:spacing w:after="0" w:line="240" w:lineRule="auto"/>
              <w:rPr>
                <w:rFonts w:ascii="Calibri" w:hAnsi="Calibri" w:cs="Calibri"/>
                <w:sz w:val="14"/>
                <w:szCs w:val="14"/>
                <w:lang w:eastAsia="sk-SK"/>
              </w:rPr>
            </w:pPr>
            <w:r w:rsidRPr="00570B7C">
              <w:rPr>
                <w:rFonts w:ascii="Calibri" w:hAnsi="Calibri" w:cs="Calibri"/>
                <w:color w:val="000000"/>
                <w:sz w:val="14"/>
                <w:szCs w:val="14"/>
                <w:lang w:eastAsia="sk-SK"/>
              </w:rPr>
              <w:t>P</w:t>
            </w:r>
            <w:r>
              <w:rPr>
                <w:rFonts w:ascii="Calibri" w:hAnsi="Calibri" w:cs="Calibri"/>
                <w:color w:val="000000"/>
                <w:sz w:val="14"/>
                <w:szCs w:val="14"/>
                <w:lang w:eastAsia="sk-SK"/>
              </w:rPr>
              <w:t xml:space="preserve">očet UoZ z okresov s min. 15 % </w:t>
            </w:r>
            <w:r w:rsidRPr="00570B7C">
              <w:rPr>
                <w:rFonts w:ascii="Calibri" w:hAnsi="Calibri" w:cs="Calibri"/>
                <w:color w:val="000000"/>
                <w:sz w:val="14"/>
                <w:szCs w:val="14"/>
                <w:lang w:eastAsia="sk-SK"/>
              </w:rPr>
              <w:t>mierou obyvateľov žijúcich v prostredí MRK zamestnaných prostredníctvom poskytnutia príspevku na podporu vytvorenia pracovného miesta v prvom pravidelne platenom zamestnaní</w:t>
            </w:r>
          </w:p>
        </w:tc>
        <w:tc>
          <w:tcPr>
            <w:tcW w:w="708" w:type="dxa"/>
            <w:vMerge w:val="restart"/>
            <w:tcBorders>
              <w:top w:val="single" w:sz="4" w:space="0" w:color="auto"/>
            </w:tcBorders>
            <w:shd w:val="clear" w:color="auto" w:fill="FFFFFF" w:themeFill="background1"/>
            <w:noWrap/>
            <w:vAlign w:val="center"/>
          </w:tcPr>
          <w:p w:rsidR="007203B5" w:rsidRDefault="007203B5" w:rsidP="002962EC">
            <w:pPr>
              <w:spacing w:after="0" w:line="240" w:lineRule="auto"/>
              <w:jc w:val="center"/>
              <w:rPr>
                <w:rFonts w:ascii="Calibri" w:hAnsi="Calibri" w:cs="Calibri"/>
                <w:color w:val="000000" w:themeColor="text1"/>
                <w:sz w:val="14"/>
                <w:szCs w:val="14"/>
                <w:lang w:eastAsia="sk-SK"/>
              </w:rPr>
            </w:pPr>
            <w:r w:rsidRPr="00F50E9F">
              <w:rPr>
                <w:rFonts w:ascii="Calibri" w:hAnsi="Calibri" w:cs="Calibri"/>
                <w:sz w:val="14"/>
                <w:szCs w:val="14"/>
                <w:lang w:eastAsia="sk-SK"/>
              </w:rPr>
              <w:t>9 008</w:t>
            </w:r>
          </w:p>
        </w:tc>
        <w:tc>
          <w:tcPr>
            <w:tcW w:w="851" w:type="dxa"/>
            <w:vMerge w:val="restart"/>
            <w:tcBorders>
              <w:top w:val="single" w:sz="4" w:space="0" w:color="auto"/>
              <w:right w:val="single" w:sz="4" w:space="0" w:color="auto"/>
            </w:tcBorders>
            <w:vAlign w:val="center"/>
          </w:tcPr>
          <w:p w:rsidR="007203B5" w:rsidRDefault="007203B5"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263**</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7203B5" w:rsidRDefault="007203B5"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1 500</w:t>
            </w:r>
          </w:p>
        </w:tc>
        <w:tc>
          <w:tcPr>
            <w:tcW w:w="851" w:type="dxa"/>
            <w:vMerge w:val="restart"/>
            <w:tcBorders>
              <w:top w:val="single" w:sz="4" w:space="0" w:color="auto"/>
              <w:left w:val="single" w:sz="4" w:space="0" w:color="auto"/>
            </w:tcBorders>
            <w:shd w:val="clear" w:color="auto" w:fill="EAF1DD" w:themeFill="accent3" w:themeFillTint="33"/>
            <w:vAlign w:val="center"/>
          </w:tcPr>
          <w:p w:rsidR="007203B5" w:rsidRDefault="007203B5">
            <w:pPr>
              <w:pStyle w:val="paragraph"/>
              <w:spacing w:line="276" w:lineRule="auto"/>
              <w:jc w:val="center"/>
              <w:textAlignment w:val="baseline"/>
              <w:rPr>
                <w:rFonts w:ascii="Calibri" w:hAnsi="Calibri" w:cs="Calibri"/>
                <w:color w:val="000000"/>
                <w:sz w:val="14"/>
                <w:szCs w:val="14"/>
                <w:lang w:eastAsia="en-US"/>
              </w:rPr>
            </w:pPr>
            <w:r>
              <w:rPr>
                <w:rFonts w:ascii="Calibri" w:hAnsi="Calibri" w:cs="Calibri"/>
                <w:color w:val="000000"/>
                <w:sz w:val="14"/>
                <w:szCs w:val="14"/>
                <w:lang w:eastAsia="en-US"/>
              </w:rPr>
              <w:t>6</w:t>
            </w:r>
            <w:r w:rsidR="009A391D">
              <w:rPr>
                <w:rFonts w:ascii="Calibri" w:hAnsi="Calibri" w:cs="Calibri"/>
                <w:color w:val="000000"/>
                <w:sz w:val="14"/>
                <w:szCs w:val="14"/>
                <w:lang w:eastAsia="en-US"/>
              </w:rPr>
              <w:t> </w:t>
            </w:r>
            <w:r>
              <w:rPr>
                <w:rFonts w:ascii="Calibri" w:hAnsi="Calibri" w:cs="Calibri"/>
                <w:color w:val="000000"/>
                <w:sz w:val="14"/>
                <w:szCs w:val="14"/>
                <w:lang w:eastAsia="en-US"/>
              </w:rPr>
              <w:t>240</w:t>
            </w:r>
            <w:r w:rsidR="009A391D">
              <w:rPr>
                <w:rFonts w:ascii="Calibri" w:hAnsi="Calibri" w:cs="Calibri"/>
                <w:color w:val="000000"/>
                <w:sz w:val="14"/>
                <w:szCs w:val="14"/>
                <w:lang w:eastAsia="en-US"/>
              </w:rPr>
              <w:t>**</w:t>
            </w:r>
          </w:p>
        </w:tc>
        <w:tc>
          <w:tcPr>
            <w:tcW w:w="709" w:type="dxa"/>
            <w:vMerge w:val="restart"/>
            <w:shd w:val="clear" w:color="auto" w:fill="EAF1DD" w:themeFill="accent3" w:themeFillTint="33"/>
            <w:vAlign w:val="center"/>
          </w:tcPr>
          <w:p w:rsidR="007203B5" w:rsidRDefault="007203B5" w:rsidP="00860A99">
            <w:pPr>
              <w:pStyle w:val="paragraph"/>
              <w:jc w:val="center"/>
              <w:rPr>
                <w:rFonts w:ascii="Calibri" w:hAnsi="Calibri" w:cs="Calibri"/>
                <w:color w:val="000000"/>
                <w:sz w:val="14"/>
                <w:szCs w:val="14"/>
                <w:lang w:eastAsia="en-US"/>
              </w:rPr>
            </w:pPr>
            <w:r>
              <w:rPr>
                <w:rFonts w:ascii="Calibri" w:hAnsi="Calibri" w:cs="Calibri"/>
                <w:color w:val="000000"/>
                <w:sz w:val="14"/>
                <w:szCs w:val="14"/>
                <w:lang w:eastAsia="en-US"/>
              </w:rPr>
              <w:t>splnená/ plní sa priebežne</w:t>
            </w:r>
          </w:p>
        </w:tc>
        <w:tc>
          <w:tcPr>
            <w:tcW w:w="3543" w:type="dxa"/>
            <w:vMerge w:val="restart"/>
            <w:tcBorders>
              <w:right w:val="single" w:sz="8" w:space="0" w:color="auto"/>
            </w:tcBorders>
            <w:shd w:val="clear" w:color="auto" w:fill="EAF1DD" w:themeFill="accent3" w:themeFillTint="33"/>
            <w:vAlign w:val="center"/>
          </w:tcPr>
          <w:p w:rsidR="00F3686E" w:rsidRPr="002E0C90" w:rsidRDefault="0002260B" w:rsidP="00F3686E">
            <w:pPr>
              <w:spacing w:after="0" w:line="240" w:lineRule="auto"/>
              <w:contextualSpacing/>
              <w:jc w:val="both"/>
              <w:textAlignment w:val="baseline"/>
              <w:rPr>
                <w:rFonts w:ascii="Calibri" w:hAnsi="Calibri"/>
                <w:sz w:val="14"/>
                <w:szCs w:val="14"/>
              </w:rPr>
            </w:pPr>
            <w:r>
              <w:rPr>
                <w:rFonts w:ascii="Calibri" w:hAnsi="Calibri"/>
                <w:sz w:val="14"/>
                <w:szCs w:val="14"/>
                <w:u w:val="single"/>
              </w:rPr>
              <w:t>MPSVR</w:t>
            </w:r>
            <w:r w:rsidR="00F3686E" w:rsidRPr="00F3686E">
              <w:rPr>
                <w:rFonts w:ascii="Calibri" w:hAnsi="Calibri"/>
                <w:sz w:val="14"/>
                <w:szCs w:val="14"/>
                <w:u w:val="single"/>
              </w:rPr>
              <w:t xml:space="preserve"> SR</w:t>
            </w:r>
            <w:r w:rsidR="00F3686E">
              <w:rPr>
                <w:rFonts w:ascii="Calibri" w:hAnsi="Calibri"/>
                <w:sz w:val="14"/>
                <w:szCs w:val="14"/>
              </w:rPr>
              <w:t xml:space="preserve">: </w:t>
            </w:r>
            <w:r w:rsidR="00F3686E" w:rsidRPr="002E0C90">
              <w:rPr>
                <w:rFonts w:ascii="Calibri" w:hAnsi="Calibri"/>
                <w:sz w:val="14"/>
                <w:szCs w:val="14"/>
              </w:rPr>
              <w:t xml:space="preserve">V sledovanom období sa okrem 2 vyššie spomínaných výziev realizovalo 8 národných projektov (ďalej len „NP“) zameraných na zvýšenie zamestnateľnosti mladých ľudí do 29 rokov a ich integráciu na trh práce. Ide o NP: </w:t>
            </w:r>
            <w:r w:rsidR="00F3686E" w:rsidRPr="0006501E">
              <w:rPr>
                <w:rFonts w:ascii="Calibri" w:hAnsi="Calibri"/>
                <w:sz w:val="14"/>
                <w:szCs w:val="14"/>
              </w:rPr>
              <w:t>„Praxou k zamestnaniu“, „Absolventská prax štartuje zamestnanie“, „Úspešne na trhu práce“, „Šanca pre mladých“, „Reštart pre mladých UoZ“, „Vzdelávanie mladých UoZ“, „Vybrané aktívne opatrenia na trhu práce pre mladých UoZ“, „Reštart pre mladých UoZ 2“.</w:t>
            </w:r>
          </w:p>
          <w:p w:rsidR="00F3686E" w:rsidRPr="002E0C90" w:rsidRDefault="00F3686E" w:rsidP="00F3686E">
            <w:pPr>
              <w:spacing w:after="0" w:line="240" w:lineRule="auto"/>
              <w:contextualSpacing/>
              <w:jc w:val="both"/>
              <w:textAlignment w:val="baseline"/>
              <w:rPr>
                <w:rFonts w:ascii="Calibri" w:hAnsi="Calibri"/>
                <w:sz w:val="14"/>
                <w:szCs w:val="14"/>
              </w:rPr>
            </w:pPr>
            <w:r w:rsidRPr="002E0C90">
              <w:rPr>
                <w:rFonts w:ascii="Calibri" w:hAnsi="Calibri"/>
                <w:sz w:val="14"/>
                <w:szCs w:val="14"/>
              </w:rPr>
              <w:t xml:space="preserve">Mladým ľuďom je v rámci NP poskytované individualizované poradenstvo zamerané na komplexné zhodnotenie ich potenciálu, odstraňovanie bariér, ktoré im bránia vstúpiť na trh práce a posilňovanie motivácie mladých ľudí k proaktívnemu riešeniu ich nezamestnanosti. Zabezpečiť zmiernenie nesúladu dopytu a ponuky na trhu práce pomáhajú rekvalifikačné a kompetenčné kurzy (REPAS+ a KOMPAS+), v rámci ktorých sa mladým ľuďom prepláca nielen kurzovné, ale je im poskytnutý aj príspevok na cestovné a stravné. Integrácia mladých ľudí na trh práce je zabezpečená aj prostredníctvom finančných príspevkov na podporu vytvorenia pracovných miest v mentorovanom zamestnaní, v prvom pravidelne platenom zamestnaní, samozamestnaní, pre dlhodobo nezamestnaných mladých ľudí, poskytovaním príspevku na vykonávanie absolventskej praxe a následnej možnosti zamestnania sa u toho istého zamestnávateľa. Motiváciou k nájdeniu si zamestnania je aj poskytovanie finančného príspevku prvých 12 mesiacov po nástupe do zamestnania. Zamestnateľnosť a zamestnanosť mladých ľudí je taktiež podporená prostredníctvom </w:t>
            </w:r>
            <w:r w:rsidRPr="002E0C90">
              <w:rPr>
                <w:rFonts w:ascii="Calibri" w:hAnsi="Calibri"/>
                <w:sz w:val="14"/>
                <w:szCs w:val="14"/>
              </w:rPr>
              <w:lastRenderedPageBreak/>
              <w:t>vybraných aktívnych opatrení na trhu práce v zmysle zákona o službách zamestnanosti.</w:t>
            </w:r>
          </w:p>
          <w:p w:rsidR="00F3686E" w:rsidRDefault="00F3686E" w:rsidP="007203B5">
            <w:pPr>
              <w:spacing w:after="0" w:line="240" w:lineRule="auto"/>
              <w:jc w:val="both"/>
              <w:rPr>
                <w:rFonts w:ascii="Calibri" w:hAnsi="Calibri"/>
                <w:sz w:val="14"/>
                <w:szCs w:val="14"/>
                <w:u w:val="single"/>
              </w:rPr>
            </w:pPr>
          </w:p>
          <w:p w:rsidR="007203B5" w:rsidRDefault="007203B5" w:rsidP="007203B5">
            <w:pPr>
              <w:spacing w:after="0" w:line="240" w:lineRule="auto"/>
              <w:jc w:val="both"/>
              <w:rPr>
                <w:sz w:val="14"/>
                <w:szCs w:val="14"/>
              </w:rPr>
            </w:pPr>
            <w:r>
              <w:rPr>
                <w:rFonts w:ascii="Calibri" w:hAnsi="Calibri"/>
                <w:sz w:val="14"/>
                <w:szCs w:val="14"/>
                <w:u w:val="single"/>
              </w:rPr>
              <w:t>ÚPSVaR:</w:t>
            </w:r>
            <w:r w:rsidRPr="00F3686E">
              <w:rPr>
                <w:rFonts w:ascii="Calibri" w:hAnsi="Calibri"/>
                <w:sz w:val="14"/>
                <w:szCs w:val="14"/>
              </w:rPr>
              <w:t xml:space="preserve"> </w:t>
            </w:r>
            <w:r>
              <w:rPr>
                <w:sz w:val="14"/>
                <w:szCs w:val="14"/>
              </w:rPr>
              <w:t>Finančné prostriedky pozostávajú z príspevku zo ŠR a z príspevku EÚ. Vzájomný pomer medzi prostriedkami spolufinancovania je 33,43 % z osobitnej alokácie na implementáciu Iniciatívy pre zamestnanosť mladých ľudí, 56,58 % z Európskeho sociálneho fondu a 9,99 % zo ŠR.</w:t>
            </w:r>
          </w:p>
          <w:p w:rsidR="007203B5" w:rsidRPr="00EC0B34" w:rsidRDefault="007203B5" w:rsidP="00236B00">
            <w:pPr>
              <w:spacing w:after="0" w:line="240" w:lineRule="auto"/>
              <w:contextualSpacing/>
              <w:jc w:val="both"/>
              <w:textAlignment w:val="baseline"/>
              <w:rPr>
                <w:rFonts w:ascii="Calibri" w:hAnsi="Calibri"/>
                <w:sz w:val="14"/>
                <w:szCs w:val="14"/>
              </w:rPr>
            </w:pPr>
          </w:p>
          <w:p w:rsidR="007203B5" w:rsidRDefault="007203B5" w:rsidP="00236B00">
            <w:pPr>
              <w:spacing w:after="0" w:line="240" w:lineRule="auto"/>
              <w:jc w:val="both"/>
              <w:textAlignment w:val="baseline"/>
              <w:rPr>
                <w:rFonts w:ascii="Calibri" w:hAnsi="Calibri"/>
                <w:sz w:val="14"/>
                <w:szCs w:val="14"/>
              </w:rPr>
            </w:pPr>
            <w:r>
              <w:rPr>
                <w:rFonts w:ascii="Calibri" w:hAnsi="Calibri" w:cs="Calibri"/>
                <w:sz w:val="14"/>
                <w:szCs w:val="14"/>
                <w:lang w:eastAsia="sk-SK"/>
              </w:rPr>
              <w:t xml:space="preserve">*Hodnota čerpaných zdrojov pri vybraných okresoch je uvedená iba za nástroj § 51a, nakoľko z Národného projektu </w:t>
            </w:r>
            <w:r>
              <w:rPr>
                <w:rFonts w:ascii="Calibri" w:hAnsi="Calibri"/>
                <w:sz w:val="14"/>
                <w:szCs w:val="14"/>
              </w:rPr>
              <w:t>„Úspešne na trhu práce“ – Aktivita č. 1 sa nedá pre vybrané okresy pri čerpaní finančných prostriedkov odčleniť.</w:t>
            </w:r>
          </w:p>
          <w:p w:rsidR="007203B5" w:rsidRPr="00F50E9F" w:rsidRDefault="007203B5" w:rsidP="00236B00">
            <w:pPr>
              <w:spacing w:after="0" w:line="240" w:lineRule="auto"/>
              <w:contextualSpacing/>
              <w:jc w:val="both"/>
              <w:textAlignment w:val="baseline"/>
              <w:rPr>
                <w:rFonts w:ascii="Calibri" w:hAnsi="Calibri" w:cs="Calibri"/>
                <w:sz w:val="14"/>
                <w:szCs w:val="14"/>
                <w:lang w:eastAsia="sk-SK"/>
              </w:rPr>
            </w:pPr>
            <w:r>
              <w:rPr>
                <w:rFonts w:ascii="Calibri" w:hAnsi="Calibri"/>
                <w:sz w:val="14"/>
                <w:szCs w:val="14"/>
              </w:rPr>
              <w:t>**D</w:t>
            </w:r>
            <w:r w:rsidRPr="00EC0B34">
              <w:rPr>
                <w:rFonts w:ascii="Calibri" w:hAnsi="Calibri"/>
                <w:sz w:val="14"/>
                <w:szCs w:val="14"/>
              </w:rPr>
              <w:t xml:space="preserve">osiahnutá hodnota vyplýva z celkového počtu </w:t>
            </w:r>
            <w:r w:rsidRPr="00EC0B34">
              <w:rPr>
                <w:rFonts w:ascii="Calibri" w:hAnsi="Calibri" w:cs="Calibri"/>
                <w:sz w:val="14"/>
                <w:szCs w:val="14"/>
                <w:lang w:eastAsia="sk-SK"/>
              </w:rPr>
              <w:t>UoZ</w:t>
            </w:r>
            <w:r>
              <w:rPr>
                <w:rFonts w:ascii="Calibri" w:hAnsi="Calibri" w:cs="Calibri"/>
                <w:sz w:val="14"/>
                <w:szCs w:val="14"/>
                <w:lang w:eastAsia="sk-SK"/>
              </w:rPr>
              <w:t xml:space="preserve"> z vybraných okresov; </w:t>
            </w: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580"/>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Pr="00BD0666" w:rsidRDefault="00CC2FFE" w:rsidP="006D4926">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4 500 000</w:t>
            </w:r>
          </w:p>
        </w:tc>
        <w:tc>
          <w:tcPr>
            <w:tcW w:w="850" w:type="dxa"/>
            <w:vMerge/>
            <w:tcBorders>
              <w:right w:val="single" w:sz="8" w:space="0" w:color="auto"/>
            </w:tcBorders>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p>
        </w:tc>
        <w:tc>
          <w:tcPr>
            <w:tcW w:w="993" w:type="dxa"/>
            <w:vMerge/>
            <w:tcBorders>
              <w:right w:val="single" w:sz="4" w:space="0" w:color="auto"/>
            </w:tcBorders>
            <w:vAlign w:val="center"/>
          </w:tcPr>
          <w:p w:rsidR="00CC2FFE" w:rsidRDefault="00CC2FFE" w:rsidP="00FA503E">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p>
        </w:tc>
        <w:tc>
          <w:tcPr>
            <w:tcW w:w="708" w:type="dxa"/>
            <w:vMerge/>
            <w:tcBorders>
              <w:bottom w:val="single" w:sz="4" w:space="0" w:color="auto"/>
            </w:tcBorders>
            <w:shd w:val="clear" w:color="auto" w:fill="FFFFFF" w:themeFill="background1"/>
            <w:noWrap/>
            <w:vAlign w:val="center"/>
          </w:tcPr>
          <w:p w:rsidR="00CC2FFE" w:rsidRDefault="00CC2FFE" w:rsidP="007F77F2">
            <w:pPr>
              <w:spacing w:after="0" w:line="240" w:lineRule="auto"/>
              <w:jc w:val="center"/>
              <w:rPr>
                <w:rFonts w:ascii="Calibri" w:hAnsi="Calibri" w:cs="Calibri"/>
                <w:color w:val="000000" w:themeColor="text1"/>
                <w:sz w:val="14"/>
                <w:szCs w:val="14"/>
                <w:lang w:eastAsia="sk-SK"/>
              </w:rPr>
            </w:pPr>
          </w:p>
        </w:tc>
        <w:tc>
          <w:tcPr>
            <w:tcW w:w="851" w:type="dxa"/>
            <w:vMerge/>
            <w:tcBorders>
              <w:bottom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A47374">
            <w:pPr>
              <w:pStyle w:val="paragraph"/>
              <w:jc w:val="center"/>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926"/>
        </w:trPr>
        <w:tc>
          <w:tcPr>
            <w:tcW w:w="1418" w:type="dxa"/>
            <w:vMerge w:val="restart"/>
            <w:shd w:val="clear" w:color="000000" w:fill="FFFFFF"/>
            <w:vAlign w:val="center"/>
          </w:tcPr>
          <w:p w:rsidR="009A391D" w:rsidRPr="008A75EF" w:rsidRDefault="009A391D" w:rsidP="007F77F2">
            <w:pPr>
              <w:spacing w:after="0" w:line="240" w:lineRule="auto"/>
              <w:rPr>
                <w:rFonts w:ascii="Calibri" w:hAnsi="Calibri" w:cs="Calibri"/>
                <w:color w:val="000000" w:themeColor="text1"/>
                <w:sz w:val="14"/>
                <w:szCs w:val="14"/>
                <w:lang w:eastAsia="sk-SK"/>
              </w:rPr>
            </w:pPr>
            <w:r w:rsidRPr="007C205F">
              <w:rPr>
                <w:rFonts w:ascii="Calibri" w:hAnsi="Calibri" w:cs="Calibri"/>
                <w:sz w:val="14"/>
                <w:szCs w:val="14"/>
                <w:lang w:eastAsia="sk-SK"/>
              </w:rPr>
              <w:lastRenderedPageBreak/>
              <w:t>1.5. Podporovať vzdelávanie a prípravu pre trh práce prostredníctvom rekvalifikácie, ďalšieho a druhošancového vzdelávania pre dlhodobo nezamestnaných a nízko kvalifikovaných UoZ</w:t>
            </w:r>
          </w:p>
        </w:tc>
        <w:tc>
          <w:tcPr>
            <w:tcW w:w="567" w:type="dxa"/>
            <w:vMerge w:val="restart"/>
            <w:shd w:val="clear" w:color="000000" w:fill="FFFFFF"/>
            <w:vAlign w:val="center"/>
          </w:tcPr>
          <w:p w:rsidR="009A391D" w:rsidRPr="00BD0666" w:rsidRDefault="009A391D" w:rsidP="00D03FAF">
            <w:pPr>
              <w:spacing w:after="0" w:line="240" w:lineRule="auto"/>
              <w:jc w:val="center"/>
              <w:rPr>
                <w:rFonts w:ascii="Calibri" w:hAnsi="Calibri" w:cs="Calibri"/>
                <w:sz w:val="14"/>
                <w:szCs w:val="14"/>
                <w:lang w:eastAsia="sk-SK"/>
              </w:rPr>
            </w:pPr>
            <w:r w:rsidRPr="00BD0666">
              <w:rPr>
                <w:rFonts w:ascii="Calibri" w:hAnsi="Calibri" w:cs="Calibri"/>
                <w:sz w:val="14"/>
                <w:szCs w:val="14"/>
                <w:lang w:eastAsia="sk-SK"/>
              </w:rPr>
              <w:t>2016</w:t>
            </w:r>
          </w:p>
          <w:p w:rsidR="009A391D" w:rsidRPr="00F347B0" w:rsidRDefault="009A391D" w:rsidP="00D03FAF">
            <w:pPr>
              <w:spacing w:after="0" w:line="240" w:lineRule="auto"/>
              <w:jc w:val="center"/>
              <w:rPr>
                <w:rFonts w:ascii="Calibri" w:hAnsi="Calibri" w:cs="Calibri"/>
                <w:sz w:val="14"/>
                <w:szCs w:val="14"/>
                <w:lang w:eastAsia="sk-SK"/>
              </w:rPr>
            </w:pPr>
            <w:r w:rsidRPr="00F347B0">
              <w:rPr>
                <w:rFonts w:ascii="Calibri" w:hAnsi="Calibri" w:cs="Calibri"/>
                <w:sz w:val="14"/>
                <w:szCs w:val="14"/>
                <w:lang w:eastAsia="sk-SK"/>
              </w:rPr>
              <w:t>2017</w:t>
            </w:r>
          </w:p>
          <w:p w:rsidR="009A391D" w:rsidRPr="00F347B0" w:rsidRDefault="009A391D" w:rsidP="00D03FAF">
            <w:pPr>
              <w:spacing w:after="0" w:line="240" w:lineRule="auto"/>
              <w:jc w:val="center"/>
              <w:rPr>
                <w:rFonts w:ascii="Calibri" w:hAnsi="Calibri" w:cs="Calibri"/>
                <w:b/>
                <w:sz w:val="14"/>
                <w:szCs w:val="14"/>
                <w:u w:val="single"/>
                <w:lang w:eastAsia="sk-SK"/>
              </w:rPr>
            </w:pPr>
            <w:r w:rsidRPr="00F347B0">
              <w:rPr>
                <w:rFonts w:ascii="Calibri" w:hAnsi="Calibri" w:cs="Calibri"/>
                <w:b/>
                <w:sz w:val="14"/>
                <w:szCs w:val="14"/>
                <w:u w:val="single"/>
                <w:lang w:eastAsia="sk-SK"/>
              </w:rPr>
              <w:t>2018</w:t>
            </w:r>
          </w:p>
        </w:tc>
        <w:tc>
          <w:tcPr>
            <w:tcW w:w="993" w:type="dxa"/>
            <w:vMerge w:val="restart"/>
            <w:shd w:val="clear" w:color="000000" w:fill="FFFFFF"/>
            <w:vAlign w:val="center"/>
          </w:tcPr>
          <w:p w:rsidR="009A391D" w:rsidRPr="008A75EF" w:rsidRDefault="009A391D"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ÚPSVaR</w:t>
            </w:r>
          </w:p>
        </w:tc>
        <w:tc>
          <w:tcPr>
            <w:tcW w:w="992" w:type="dxa"/>
            <w:shd w:val="clear" w:color="000000" w:fill="FFFFFF"/>
            <w:vAlign w:val="center"/>
          </w:tcPr>
          <w:p w:rsidR="009A391D" w:rsidRDefault="009A391D"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3</w:t>
            </w:r>
          </w:p>
          <w:p w:rsidR="009A391D" w:rsidRDefault="009A391D"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850 000</w:t>
            </w:r>
          </w:p>
        </w:tc>
        <w:tc>
          <w:tcPr>
            <w:tcW w:w="850" w:type="dxa"/>
            <w:vMerge w:val="restart"/>
            <w:tcBorders>
              <w:right w:val="single" w:sz="8" w:space="0" w:color="auto"/>
            </w:tcBorders>
            <w:shd w:val="clear" w:color="000000" w:fill="FFFFFF"/>
            <w:vAlign w:val="center"/>
          </w:tcPr>
          <w:p w:rsidR="009A391D" w:rsidRDefault="009A391D" w:rsidP="000E6D96">
            <w:pPr>
              <w:spacing w:after="0" w:line="240" w:lineRule="auto"/>
              <w:jc w:val="center"/>
              <w:rPr>
                <w:rFonts w:ascii="Calibri" w:hAnsi="Calibri" w:cs="Calibri"/>
                <w:sz w:val="14"/>
                <w:szCs w:val="14"/>
                <w:lang w:eastAsia="sk-SK"/>
              </w:rPr>
            </w:pPr>
            <w:r w:rsidRPr="00F50E9F">
              <w:rPr>
                <w:rFonts w:ascii="Calibri" w:hAnsi="Calibri" w:cs="Calibri"/>
                <w:sz w:val="14"/>
                <w:szCs w:val="14"/>
                <w:lang w:eastAsia="sk-SK"/>
              </w:rPr>
              <w:t>6 769 209</w:t>
            </w:r>
            <w:r w:rsidRPr="00F50E9F">
              <w:rPr>
                <w:rStyle w:val="Odkaznapoznmkupodiarou"/>
                <w:rFonts w:ascii="Calibri" w:hAnsi="Calibri" w:cs="Calibri"/>
                <w:sz w:val="20"/>
                <w:szCs w:val="14"/>
                <w:lang w:eastAsia="sk-SK"/>
              </w:rPr>
              <w:footnoteReference w:id="11"/>
            </w:r>
          </w:p>
        </w:tc>
        <w:tc>
          <w:tcPr>
            <w:tcW w:w="993" w:type="dxa"/>
            <w:vMerge w:val="restart"/>
            <w:tcBorders>
              <w:right w:val="single" w:sz="4" w:space="0" w:color="auto"/>
            </w:tcBorders>
            <w:vAlign w:val="center"/>
          </w:tcPr>
          <w:p w:rsidR="009A391D" w:rsidRDefault="009A391D"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373 589</w:t>
            </w:r>
          </w:p>
        </w:tc>
        <w:tc>
          <w:tcPr>
            <w:tcW w:w="850" w:type="dxa"/>
            <w:vMerge w:val="restart"/>
            <w:tcBorders>
              <w:left w:val="single" w:sz="4" w:space="0" w:color="auto"/>
              <w:right w:val="single" w:sz="8" w:space="0" w:color="auto"/>
            </w:tcBorders>
            <w:shd w:val="clear" w:color="auto" w:fill="EAF1DD" w:themeFill="accent3" w:themeFillTint="33"/>
            <w:vAlign w:val="center"/>
          </w:tcPr>
          <w:p w:rsidR="009A391D" w:rsidRDefault="009A391D" w:rsidP="00F347B0">
            <w:pPr>
              <w:spacing w:after="0" w:line="240" w:lineRule="auto"/>
              <w:jc w:val="center"/>
              <w:rPr>
                <w:rFonts w:ascii="Calibri" w:hAnsi="Calibri" w:cs="Calibri"/>
                <w:sz w:val="14"/>
                <w:szCs w:val="14"/>
                <w:lang w:eastAsia="sk-SK"/>
              </w:rPr>
            </w:pPr>
            <w:r>
              <w:rPr>
                <w:rFonts w:ascii="Calibri" w:hAnsi="Calibri" w:cs="Calibri"/>
                <w:sz w:val="14"/>
                <w:szCs w:val="14"/>
                <w:lang w:eastAsia="sk-SK"/>
              </w:rPr>
              <w:t>1 577 165</w:t>
            </w:r>
          </w:p>
        </w:tc>
        <w:tc>
          <w:tcPr>
            <w:tcW w:w="851" w:type="dxa"/>
            <w:vMerge w:val="restart"/>
            <w:tcBorders>
              <w:right w:val="single" w:sz="8" w:space="0" w:color="auto"/>
            </w:tcBorders>
            <w:shd w:val="clear" w:color="auto" w:fill="EAF1DD" w:themeFill="accent3" w:themeFillTint="33"/>
            <w:vAlign w:val="center"/>
          </w:tcPr>
          <w:p w:rsidR="009A391D" w:rsidRDefault="009A391D"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ISSZ</w:t>
            </w:r>
          </w:p>
        </w:tc>
        <w:tc>
          <w:tcPr>
            <w:tcW w:w="1134" w:type="dxa"/>
            <w:vMerge w:val="restart"/>
            <w:tcBorders>
              <w:left w:val="single" w:sz="8" w:space="0" w:color="auto"/>
            </w:tcBorders>
            <w:shd w:val="clear" w:color="000000" w:fill="FFFFFF"/>
            <w:vAlign w:val="center"/>
          </w:tcPr>
          <w:p w:rsidR="009A391D" w:rsidRPr="00EE6EFD" w:rsidRDefault="009A391D" w:rsidP="00FA503E">
            <w:pPr>
              <w:spacing w:after="0" w:line="240" w:lineRule="auto"/>
              <w:rPr>
                <w:rFonts w:ascii="Calibri" w:hAnsi="Calibri" w:cs="Calibri"/>
                <w:sz w:val="14"/>
                <w:szCs w:val="14"/>
                <w:lang w:eastAsia="sk-SK"/>
              </w:rPr>
            </w:pPr>
            <w:r w:rsidRPr="007C205F">
              <w:rPr>
                <w:rFonts w:ascii="Calibri" w:hAnsi="Calibri" w:cs="Calibri"/>
                <w:color w:val="000000"/>
                <w:sz w:val="14"/>
                <w:szCs w:val="14"/>
                <w:lang w:eastAsia="sk-SK"/>
              </w:rPr>
              <w:t>Počet účastníkov vzdelávania v d</w:t>
            </w:r>
            <w:r>
              <w:rPr>
                <w:rFonts w:ascii="Calibri" w:hAnsi="Calibri" w:cs="Calibri"/>
                <w:color w:val="000000"/>
                <w:sz w:val="14"/>
                <w:szCs w:val="14"/>
                <w:lang w:eastAsia="sk-SK"/>
              </w:rPr>
              <w:t>anom roku v okresoch s</w:t>
            </w:r>
            <w:r w:rsidR="00B73F75">
              <w:rPr>
                <w:rFonts w:ascii="Calibri" w:hAnsi="Calibri" w:cs="Calibri"/>
                <w:color w:val="000000"/>
                <w:sz w:val="14"/>
                <w:szCs w:val="14"/>
                <w:lang w:eastAsia="sk-SK"/>
              </w:rPr>
              <w:t> </w:t>
            </w:r>
            <w:r>
              <w:rPr>
                <w:rFonts w:ascii="Calibri" w:hAnsi="Calibri" w:cs="Calibri"/>
                <w:color w:val="000000"/>
                <w:sz w:val="14"/>
                <w:szCs w:val="14"/>
                <w:lang w:eastAsia="sk-SK"/>
              </w:rPr>
              <w:t>min</w:t>
            </w:r>
            <w:r w:rsidR="00B73F75">
              <w:rPr>
                <w:rFonts w:ascii="Calibri" w:hAnsi="Calibri" w:cs="Calibri"/>
                <w:color w:val="000000"/>
                <w:sz w:val="14"/>
                <w:szCs w:val="14"/>
                <w:lang w:eastAsia="sk-SK"/>
              </w:rPr>
              <w:t>.</w:t>
            </w:r>
            <w:r>
              <w:rPr>
                <w:rFonts w:ascii="Calibri" w:hAnsi="Calibri" w:cs="Calibri"/>
                <w:color w:val="000000"/>
                <w:sz w:val="14"/>
                <w:szCs w:val="14"/>
                <w:lang w:eastAsia="sk-SK"/>
              </w:rPr>
              <w:t xml:space="preserve"> 15 %</w:t>
            </w:r>
            <w:r w:rsidRPr="007C205F">
              <w:rPr>
                <w:rFonts w:ascii="Calibri" w:hAnsi="Calibri" w:cs="Calibri"/>
                <w:color w:val="000000"/>
                <w:sz w:val="14"/>
                <w:szCs w:val="14"/>
                <w:lang w:eastAsia="sk-SK"/>
              </w:rPr>
              <w:t xml:space="preserve"> mierou obyvateľov žijúcich v prostredí MRK</w:t>
            </w:r>
          </w:p>
        </w:tc>
        <w:tc>
          <w:tcPr>
            <w:tcW w:w="708" w:type="dxa"/>
            <w:vMerge w:val="restart"/>
            <w:tcBorders>
              <w:top w:val="single" w:sz="4" w:space="0" w:color="auto"/>
            </w:tcBorders>
            <w:shd w:val="clear" w:color="auto" w:fill="FFFFFF" w:themeFill="background1"/>
            <w:noWrap/>
            <w:vAlign w:val="center"/>
          </w:tcPr>
          <w:p w:rsidR="009A391D" w:rsidRDefault="009A391D" w:rsidP="00625D2B">
            <w:pPr>
              <w:spacing w:after="0" w:line="240" w:lineRule="auto"/>
              <w:jc w:val="center"/>
              <w:rPr>
                <w:rFonts w:ascii="Calibri" w:hAnsi="Calibri" w:cs="Calibri"/>
                <w:color w:val="000000" w:themeColor="text1"/>
                <w:sz w:val="14"/>
                <w:szCs w:val="14"/>
                <w:lang w:eastAsia="sk-SK"/>
              </w:rPr>
            </w:pPr>
            <w:r w:rsidRPr="00F50E9F">
              <w:rPr>
                <w:rFonts w:ascii="Calibri" w:hAnsi="Calibri" w:cs="Calibri"/>
                <w:sz w:val="14"/>
                <w:szCs w:val="14"/>
                <w:lang w:eastAsia="sk-SK"/>
              </w:rPr>
              <w:t>15 351</w:t>
            </w:r>
          </w:p>
        </w:tc>
        <w:tc>
          <w:tcPr>
            <w:tcW w:w="851" w:type="dxa"/>
            <w:vMerge w:val="restart"/>
            <w:tcBorders>
              <w:top w:val="single" w:sz="4" w:space="0" w:color="auto"/>
              <w:right w:val="single" w:sz="4" w:space="0" w:color="auto"/>
            </w:tcBorders>
            <w:vAlign w:val="center"/>
          </w:tcPr>
          <w:p w:rsidR="009A391D" w:rsidRDefault="009A391D"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693*</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9A391D" w:rsidRDefault="009A391D"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200</w:t>
            </w:r>
          </w:p>
        </w:tc>
        <w:tc>
          <w:tcPr>
            <w:tcW w:w="851" w:type="dxa"/>
            <w:vMerge w:val="restart"/>
            <w:tcBorders>
              <w:top w:val="single" w:sz="4" w:space="0" w:color="auto"/>
              <w:left w:val="single" w:sz="4" w:space="0" w:color="auto"/>
            </w:tcBorders>
            <w:shd w:val="clear" w:color="auto" w:fill="EAF1DD" w:themeFill="accent3" w:themeFillTint="33"/>
            <w:vAlign w:val="center"/>
          </w:tcPr>
          <w:p w:rsidR="009A391D" w:rsidRDefault="009A391D">
            <w:pPr>
              <w:pStyle w:val="paragraph"/>
              <w:spacing w:line="276" w:lineRule="auto"/>
              <w:jc w:val="center"/>
              <w:textAlignment w:val="baseline"/>
              <w:rPr>
                <w:rFonts w:ascii="Calibri" w:hAnsi="Calibri" w:cs="Calibri"/>
                <w:color w:val="000000"/>
                <w:sz w:val="14"/>
                <w:szCs w:val="14"/>
                <w:lang w:eastAsia="en-US"/>
              </w:rPr>
            </w:pPr>
            <w:r>
              <w:rPr>
                <w:rFonts w:ascii="Calibri" w:hAnsi="Calibri" w:cs="Calibri"/>
                <w:color w:val="000000"/>
                <w:sz w:val="14"/>
                <w:szCs w:val="14"/>
                <w:lang w:eastAsia="en-US"/>
              </w:rPr>
              <w:t>2 219*</w:t>
            </w:r>
          </w:p>
        </w:tc>
        <w:tc>
          <w:tcPr>
            <w:tcW w:w="709" w:type="dxa"/>
            <w:vMerge w:val="restart"/>
            <w:shd w:val="clear" w:color="auto" w:fill="EAF1DD" w:themeFill="accent3" w:themeFillTint="33"/>
            <w:vAlign w:val="center"/>
          </w:tcPr>
          <w:p w:rsidR="009A391D" w:rsidRDefault="009A391D" w:rsidP="00860A99">
            <w:pPr>
              <w:pStyle w:val="paragraph"/>
              <w:jc w:val="center"/>
              <w:rPr>
                <w:rFonts w:ascii="Calibri" w:hAnsi="Calibri" w:cs="Calibri"/>
                <w:color w:val="000000"/>
                <w:sz w:val="14"/>
                <w:szCs w:val="14"/>
                <w:lang w:eastAsia="en-US"/>
              </w:rPr>
            </w:pPr>
            <w:r>
              <w:rPr>
                <w:rFonts w:ascii="Calibri" w:hAnsi="Calibri" w:cs="Calibri"/>
                <w:color w:val="000000"/>
                <w:sz w:val="14"/>
                <w:szCs w:val="14"/>
              </w:rPr>
              <w:t>splnená/ plní sa priebežne</w:t>
            </w:r>
          </w:p>
        </w:tc>
        <w:tc>
          <w:tcPr>
            <w:tcW w:w="3543" w:type="dxa"/>
            <w:vMerge w:val="restart"/>
            <w:tcBorders>
              <w:right w:val="single" w:sz="8" w:space="0" w:color="auto"/>
            </w:tcBorders>
            <w:shd w:val="clear" w:color="auto" w:fill="EAF1DD" w:themeFill="accent3" w:themeFillTint="33"/>
            <w:vAlign w:val="center"/>
          </w:tcPr>
          <w:p w:rsidR="006F4782" w:rsidRPr="002E0C90" w:rsidRDefault="0002260B" w:rsidP="006F4782">
            <w:pPr>
              <w:spacing w:after="0" w:line="240" w:lineRule="auto"/>
              <w:jc w:val="both"/>
              <w:textAlignment w:val="baseline"/>
              <w:rPr>
                <w:rFonts w:ascii="Calibri" w:hAnsi="Calibri"/>
                <w:sz w:val="14"/>
                <w:szCs w:val="14"/>
              </w:rPr>
            </w:pPr>
            <w:r>
              <w:rPr>
                <w:rFonts w:ascii="Calibri" w:hAnsi="Calibri"/>
                <w:sz w:val="14"/>
                <w:szCs w:val="14"/>
                <w:u w:val="single"/>
              </w:rPr>
              <w:t>MPSVR</w:t>
            </w:r>
            <w:r w:rsidR="006F4782" w:rsidRPr="006F4782">
              <w:rPr>
                <w:rFonts w:ascii="Calibri" w:hAnsi="Calibri"/>
                <w:sz w:val="14"/>
                <w:szCs w:val="14"/>
                <w:u w:val="single"/>
              </w:rPr>
              <w:t xml:space="preserve"> SR/</w:t>
            </w:r>
            <w:r w:rsidR="006F4782">
              <w:rPr>
                <w:rFonts w:ascii="Calibri" w:hAnsi="Calibri"/>
                <w:sz w:val="14"/>
                <w:szCs w:val="14"/>
                <w:u w:val="single"/>
              </w:rPr>
              <w:t xml:space="preserve"> </w:t>
            </w:r>
            <w:r w:rsidR="006F4782" w:rsidRPr="006F4782">
              <w:rPr>
                <w:rFonts w:ascii="Calibri" w:hAnsi="Calibri"/>
                <w:sz w:val="14"/>
                <w:szCs w:val="14"/>
                <w:u w:val="single"/>
              </w:rPr>
              <w:t>ÚPSVaR:</w:t>
            </w:r>
            <w:r w:rsidR="006F4782">
              <w:rPr>
                <w:rFonts w:ascii="Calibri" w:hAnsi="Calibri"/>
                <w:sz w:val="14"/>
                <w:szCs w:val="14"/>
              </w:rPr>
              <w:t xml:space="preserve"> </w:t>
            </w:r>
            <w:r w:rsidR="006F4782" w:rsidRPr="002E0C90">
              <w:rPr>
                <w:rFonts w:ascii="Calibri" w:hAnsi="Calibri"/>
                <w:sz w:val="14"/>
                <w:szCs w:val="14"/>
              </w:rPr>
              <w:t xml:space="preserve">Vzdelávanie a príprava pre trh práce UoZ je podporená formou NP </w:t>
            </w:r>
            <w:r w:rsidR="006F4782" w:rsidRPr="002E0C90">
              <w:rPr>
                <w:rFonts w:ascii="Calibri" w:hAnsi="Calibri"/>
                <w:b/>
                <w:sz w:val="14"/>
                <w:szCs w:val="14"/>
              </w:rPr>
              <w:t>Vzdelávanie UoZ</w:t>
            </w:r>
            <w:r w:rsidR="006F4782" w:rsidRPr="002E0C90">
              <w:rPr>
                <w:rFonts w:ascii="Calibri" w:hAnsi="Calibri"/>
                <w:sz w:val="14"/>
                <w:szCs w:val="14"/>
              </w:rPr>
              <w:t>, ktorého cieľom je podporiť zamestnateľnosť UoZ a znevýhodnených UoZ prostredníctvom prípravy na trh práce formou vzdelávania a prípravy pre trh práce, rekvalifikačných kurzov (REPAS+), posilnením kľúčových kompetencií (KOMPAS+) alebo vzdelávania z vlastnej iniciatívy UoZ.</w:t>
            </w:r>
          </w:p>
          <w:p w:rsidR="009A391D" w:rsidRDefault="009A391D" w:rsidP="00236B00">
            <w:pPr>
              <w:spacing w:after="0" w:line="240" w:lineRule="auto"/>
              <w:jc w:val="both"/>
              <w:textAlignment w:val="baseline"/>
              <w:rPr>
                <w:rFonts w:ascii="Calibri" w:hAnsi="Calibri"/>
                <w:sz w:val="14"/>
                <w:szCs w:val="14"/>
              </w:rPr>
            </w:pPr>
          </w:p>
          <w:p w:rsidR="009A391D" w:rsidRPr="00F50E9F" w:rsidRDefault="009A391D" w:rsidP="00236B00">
            <w:pPr>
              <w:spacing w:after="0" w:line="240" w:lineRule="auto"/>
              <w:contextualSpacing/>
              <w:jc w:val="both"/>
              <w:textAlignment w:val="baseline"/>
              <w:rPr>
                <w:rFonts w:ascii="Calibri" w:hAnsi="Calibri" w:cs="Calibri"/>
                <w:sz w:val="14"/>
                <w:szCs w:val="14"/>
                <w:lang w:eastAsia="sk-SK"/>
              </w:rPr>
            </w:pPr>
            <w:r>
              <w:rPr>
                <w:rFonts w:ascii="Calibri" w:hAnsi="Calibri"/>
                <w:sz w:val="14"/>
                <w:szCs w:val="14"/>
              </w:rPr>
              <w:t>*D</w:t>
            </w:r>
            <w:r w:rsidRPr="00EC0B34">
              <w:rPr>
                <w:rFonts w:ascii="Calibri" w:hAnsi="Calibri"/>
                <w:sz w:val="14"/>
                <w:szCs w:val="14"/>
              </w:rPr>
              <w:t xml:space="preserve">osiahnutá hodnota vyplýva z celkového počtu </w:t>
            </w:r>
            <w:r w:rsidRPr="00EC0B34">
              <w:rPr>
                <w:rFonts w:ascii="Calibri" w:hAnsi="Calibri" w:cs="Calibri"/>
                <w:sz w:val="14"/>
                <w:szCs w:val="14"/>
                <w:lang w:eastAsia="sk-SK"/>
              </w:rPr>
              <w:t>UoZ</w:t>
            </w:r>
            <w:r>
              <w:rPr>
                <w:rFonts w:ascii="Calibri" w:hAnsi="Calibri" w:cs="Calibri"/>
                <w:sz w:val="14"/>
                <w:szCs w:val="14"/>
                <w:lang w:eastAsia="sk-SK"/>
              </w:rPr>
              <w:t xml:space="preserve"> z vybraných okresov. </w:t>
            </w: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580"/>
        </w:trPr>
        <w:tc>
          <w:tcPr>
            <w:tcW w:w="1418" w:type="dxa"/>
            <w:vMerge/>
            <w:shd w:val="clear" w:color="000000" w:fill="FFFFFF"/>
            <w:vAlign w:val="center"/>
          </w:tcPr>
          <w:p w:rsidR="00CC2FFE" w:rsidRPr="007C205F" w:rsidRDefault="00CC2FFE" w:rsidP="007F77F2">
            <w:pPr>
              <w:spacing w:after="0" w:line="240" w:lineRule="auto"/>
              <w:rPr>
                <w:rFonts w:ascii="Calibri" w:hAnsi="Calibri" w:cs="Calibri"/>
                <w:sz w:val="14"/>
                <w:szCs w:val="14"/>
                <w:lang w:eastAsia="sk-SK"/>
              </w:rPr>
            </w:pPr>
          </w:p>
        </w:tc>
        <w:tc>
          <w:tcPr>
            <w:tcW w:w="567" w:type="dxa"/>
            <w:vMerge/>
            <w:shd w:val="clear" w:color="000000" w:fill="FFFFFF"/>
            <w:vAlign w:val="center"/>
          </w:tcPr>
          <w:p w:rsidR="00CC2FFE" w:rsidRPr="00BD0666" w:rsidRDefault="00CC2FFE" w:rsidP="00D03FAF">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150 000</w:t>
            </w:r>
          </w:p>
        </w:tc>
        <w:tc>
          <w:tcPr>
            <w:tcW w:w="850" w:type="dxa"/>
            <w:vMerge/>
            <w:tcBorders>
              <w:bottom w:val="single" w:sz="4" w:space="0" w:color="auto"/>
              <w:right w:val="single" w:sz="8" w:space="0" w:color="auto"/>
            </w:tcBorders>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p>
        </w:tc>
        <w:tc>
          <w:tcPr>
            <w:tcW w:w="993" w:type="dxa"/>
            <w:vMerge/>
            <w:tcBorders>
              <w:bottom w:val="single" w:sz="4" w:space="0" w:color="auto"/>
              <w:right w:val="single" w:sz="4" w:space="0" w:color="auto"/>
            </w:tcBorders>
            <w:vAlign w:val="center"/>
          </w:tcPr>
          <w:p w:rsidR="00CC2FFE" w:rsidRDefault="00CC2FFE" w:rsidP="00FA503E">
            <w:pPr>
              <w:spacing w:after="0" w:line="240" w:lineRule="auto"/>
              <w:jc w:val="center"/>
              <w:rPr>
                <w:rFonts w:ascii="Calibri" w:hAnsi="Calibri" w:cs="Calibri"/>
                <w:sz w:val="14"/>
                <w:szCs w:val="14"/>
                <w:lang w:eastAsia="sk-SK"/>
              </w:rPr>
            </w:pPr>
          </w:p>
        </w:tc>
        <w:tc>
          <w:tcPr>
            <w:tcW w:w="850" w:type="dxa"/>
            <w:vMerge/>
            <w:tcBorders>
              <w:left w:val="single" w:sz="4" w:space="0" w:color="auto"/>
              <w:bottom w:val="single" w:sz="4" w:space="0" w:color="auto"/>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p>
        </w:tc>
        <w:tc>
          <w:tcPr>
            <w:tcW w:w="708" w:type="dxa"/>
            <w:vMerge/>
            <w:tcBorders>
              <w:bottom w:val="single" w:sz="4" w:space="0" w:color="auto"/>
            </w:tcBorders>
            <w:shd w:val="clear" w:color="auto" w:fill="FFFFFF" w:themeFill="background1"/>
            <w:noWrap/>
            <w:vAlign w:val="center"/>
          </w:tcPr>
          <w:p w:rsidR="00CC2FFE" w:rsidRDefault="00CC2FFE" w:rsidP="007F77F2">
            <w:pPr>
              <w:spacing w:after="0" w:line="240" w:lineRule="auto"/>
              <w:jc w:val="center"/>
              <w:rPr>
                <w:rFonts w:ascii="Calibri" w:hAnsi="Calibri" w:cs="Calibri"/>
                <w:color w:val="000000" w:themeColor="text1"/>
                <w:sz w:val="14"/>
                <w:szCs w:val="14"/>
                <w:lang w:eastAsia="sk-SK"/>
              </w:rPr>
            </w:pPr>
          </w:p>
        </w:tc>
        <w:tc>
          <w:tcPr>
            <w:tcW w:w="851" w:type="dxa"/>
            <w:vMerge/>
            <w:tcBorders>
              <w:bottom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9C39BE">
        <w:tblPrEx>
          <w:tblBorders>
            <w:insideH w:val="single" w:sz="6" w:space="0" w:color="auto"/>
            <w:insideV w:val="single" w:sz="6" w:space="0" w:color="auto"/>
          </w:tblBorders>
          <w:tblLook w:val="04A0" w:firstRow="1" w:lastRow="0" w:firstColumn="1" w:lastColumn="0" w:noHBand="0" w:noVBand="1"/>
        </w:tblPrEx>
        <w:trPr>
          <w:trHeight w:val="830"/>
        </w:trPr>
        <w:tc>
          <w:tcPr>
            <w:tcW w:w="1418" w:type="dxa"/>
            <w:vMerge w:val="restart"/>
            <w:shd w:val="clear" w:color="000000" w:fill="FFFFFF"/>
            <w:vAlign w:val="center"/>
          </w:tcPr>
          <w:p w:rsidR="00CC2FFE" w:rsidRPr="00235CF1" w:rsidRDefault="00CC2FFE" w:rsidP="00D03FAF">
            <w:pPr>
              <w:spacing w:after="0" w:line="240" w:lineRule="auto"/>
              <w:rPr>
                <w:rFonts w:ascii="Calibri" w:hAnsi="Calibri" w:cs="Calibri"/>
                <w:sz w:val="14"/>
                <w:szCs w:val="14"/>
                <w:lang w:eastAsia="sk-SK"/>
              </w:rPr>
            </w:pPr>
            <w:r w:rsidRPr="007C205F">
              <w:rPr>
                <w:rFonts w:ascii="Calibri" w:hAnsi="Calibri" w:cs="Calibri"/>
                <w:sz w:val="14"/>
                <w:szCs w:val="14"/>
                <w:lang w:eastAsia="sk-SK"/>
              </w:rPr>
              <w:t>2.1. Podporovať prechod znevýhodnených UoZ z prostredia MRK z evidencie UoZ na otvorený trh práce prostredníctvom subjektov sociálnej ekonomiky</w:t>
            </w:r>
          </w:p>
          <w:p w:rsidR="00CC2FFE" w:rsidRPr="008A75EF" w:rsidRDefault="00CC2FFE" w:rsidP="007F77F2">
            <w:pPr>
              <w:spacing w:after="0" w:line="240" w:lineRule="auto"/>
              <w:rPr>
                <w:rFonts w:ascii="Calibri" w:hAnsi="Calibri" w:cs="Calibri"/>
                <w:color w:val="000000" w:themeColor="text1"/>
                <w:sz w:val="14"/>
                <w:szCs w:val="14"/>
                <w:lang w:eastAsia="sk-SK"/>
              </w:rPr>
            </w:pPr>
          </w:p>
        </w:tc>
        <w:tc>
          <w:tcPr>
            <w:tcW w:w="567" w:type="dxa"/>
            <w:vMerge w:val="restart"/>
            <w:shd w:val="clear" w:color="000000" w:fill="FFFFFF"/>
            <w:vAlign w:val="center"/>
          </w:tcPr>
          <w:p w:rsidR="00CC2FFE" w:rsidRPr="00CD2D9F" w:rsidRDefault="00CC2FFE" w:rsidP="009D093E">
            <w:pPr>
              <w:spacing w:after="0" w:line="240" w:lineRule="auto"/>
              <w:jc w:val="center"/>
              <w:rPr>
                <w:rFonts w:ascii="Calibri" w:hAnsi="Calibri" w:cs="Calibri"/>
                <w:b/>
                <w:sz w:val="14"/>
                <w:szCs w:val="14"/>
                <w:u w:val="single"/>
                <w:lang w:eastAsia="sk-SK"/>
              </w:rPr>
            </w:pPr>
            <w:r w:rsidRPr="00CD2D9F">
              <w:rPr>
                <w:rFonts w:ascii="Calibri" w:hAnsi="Calibri" w:cs="Calibri"/>
                <w:b/>
                <w:sz w:val="14"/>
                <w:szCs w:val="14"/>
                <w:u w:val="single"/>
                <w:lang w:eastAsia="sk-SK"/>
              </w:rPr>
              <w:t>2016</w:t>
            </w:r>
            <w:r w:rsidRPr="005C253E">
              <w:rPr>
                <w:rStyle w:val="Odkaznapoznmkupodiarou"/>
                <w:rFonts w:ascii="Calibri" w:hAnsi="Calibri"/>
                <w:b/>
                <w:sz w:val="16"/>
                <w:szCs w:val="14"/>
                <w:u w:val="single"/>
                <w:lang w:eastAsia="sk-SK"/>
              </w:rPr>
              <w:footnoteReference w:customMarkFollows="1" w:id="12"/>
              <w:t>i</w:t>
            </w:r>
          </w:p>
        </w:tc>
        <w:tc>
          <w:tcPr>
            <w:tcW w:w="993" w:type="dxa"/>
            <w:vMerge w:val="restart"/>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 xml:space="preserve">MV SR </w:t>
            </w:r>
          </w:p>
          <w:p w:rsidR="00CC2FFE" w:rsidRPr="006640E2" w:rsidRDefault="00CC2FFE" w:rsidP="00DB39E1">
            <w:pPr>
              <w:spacing w:after="0" w:line="240" w:lineRule="auto"/>
              <w:jc w:val="center"/>
              <w:rPr>
                <w:rFonts w:ascii="Calibri" w:hAnsi="Calibri" w:cs="Calibri"/>
                <w:color w:val="000000" w:themeColor="text1"/>
                <w:sz w:val="14"/>
                <w:szCs w:val="14"/>
                <w:lang w:eastAsia="sk-SK"/>
              </w:rPr>
            </w:pPr>
            <w:r w:rsidRPr="006640E2">
              <w:rPr>
                <w:rFonts w:ascii="Calibri" w:hAnsi="Calibri" w:cs="Calibri"/>
                <w:color w:val="000000" w:themeColor="text1"/>
                <w:sz w:val="14"/>
                <w:szCs w:val="14"/>
                <w:lang w:eastAsia="sk-SK"/>
              </w:rPr>
              <w:t>(SIH)</w:t>
            </w: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6</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1 275 000</w:t>
            </w:r>
          </w:p>
        </w:tc>
        <w:tc>
          <w:tcPr>
            <w:tcW w:w="850" w:type="dxa"/>
            <w:vMerge w:val="restart"/>
            <w:tcBorders>
              <w:right w:val="single" w:sz="8" w:space="0" w:color="auto"/>
            </w:tcBorders>
            <w:shd w:val="clear" w:color="000000" w:fill="FFFFFF"/>
            <w:vAlign w:val="center"/>
          </w:tcPr>
          <w:p w:rsidR="00CC2FFE" w:rsidRDefault="00CC2FFE" w:rsidP="00D0696C">
            <w:pPr>
              <w:spacing w:after="0" w:line="240" w:lineRule="auto"/>
              <w:ind w:left="-70" w:right="-70"/>
              <w:jc w:val="center"/>
              <w:rPr>
                <w:rFonts w:ascii="Calibri" w:hAnsi="Calibri" w:cs="Calibri"/>
                <w:sz w:val="14"/>
                <w:szCs w:val="14"/>
                <w:lang w:eastAsia="sk-SK"/>
              </w:rPr>
            </w:pPr>
            <w:r>
              <w:rPr>
                <w:rFonts w:ascii="Calibri" w:hAnsi="Calibri" w:cs="Calibri"/>
                <w:sz w:val="14"/>
                <w:szCs w:val="14"/>
                <w:lang w:eastAsia="sk-SK"/>
              </w:rPr>
              <w:t>2 883 878,94*</w:t>
            </w:r>
          </w:p>
        </w:tc>
        <w:tc>
          <w:tcPr>
            <w:tcW w:w="993" w:type="dxa"/>
            <w:vMerge w:val="restart"/>
            <w:tcBorders>
              <w:right w:val="single" w:sz="4" w:space="0" w:color="auto"/>
            </w:tcBorders>
            <w:vAlign w:val="center"/>
          </w:tcPr>
          <w:p w:rsidR="00CC2FFE" w:rsidRDefault="00CC2FFE" w:rsidP="000E6D96">
            <w:pPr>
              <w:spacing w:after="0" w:line="240" w:lineRule="auto"/>
              <w:ind w:right="-70"/>
              <w:jc w:val="center"/>
              <w:rPr>
                <w:rFonts w:ascii="Calibri" w:hAnsi="Calibri" w:cs="Calibri"/>
                <w:sz w:val="14"/>
                <w:szCs w:val="14"/>
                <w:lang w:eastAsia="sk-SK"/>
              </w:rPr>
            </w:pPr>
            <w:r w:rsidRPr="001C4FCB">
              <w:rPr>
                <w:rFonts w:ascii="Calibri" w:hAnsi="Calibri" w:cs="Calibri"/>
                <w:sz w:val="14"/>
                <w:szCs w:val="14"/>
              </w:rPr>
              <w:t>451 622,25</w:t>
            </w:r>
            <w:r>
              <w:rPr>
                <w:rFonts w:ascii="Calibri" w:hAnsi="Calibri" w:cs="Calibri"/>
                <w:sz w:val="14"/>
                <w:szCs w:val="14"/>
              </w:rPr>
              <w:t>**</w:t>
            </w:r>
          </w:p>
        </w:tc>
        <w:tc>
          <w:tcPr>
            <w:tcW w:w="850" w:type="dxa"/>
            <w:vMerge w:val="restart"/>
            <w:tcBorders>
              <w:left w:val="single" w:sz="4" w:space="0" w:color="auto"/>
              <w:right w:val="single" w:sz="8" w:space="0" w:color="auto"/>
            </w:tcBorders>
            <w:shd w:val="clear" w:color="auto" w:fill="EAF1DD" w:themeFill="accent3" w:themeFillTint="33"/>
            <w:vAlign w:val="center"/>
          </w:tcPr>
          <w:p w:rsidR="00CC2FFE" w:rsidRPr="008E637F" w:rsidRDefault="00D0696C" w:rsidP="00F347B0">
            <w:pPr>
              <w:spacing w:after="0" w:line="240" w:lineRule="auto"/>
              <w:ind w:right="-70"/>
              <w:jc w:val="center"/>
              <w:rPr>
                <w:rFonts w:ascii="Calibri" w:hAnsi="Calibri" w:cs="Calibri"/>
                <w:sz w:val="14"/>
                <w:szCs w:val="14"/>
                <w:lang w:eastAsia="sk-SK"/>
              </w:rPr>
            </w:pPr>
            <w:r>
              <w:rPr>
                <w:rFonts w:ascii="Calibri" w:hAnsi="Calibri" w:cs="Calibri"/>
                <w:sz w:val="14"/>
                <w:szCs w:val="14"/>
              </w:rPr>
              <w:t>0</w:t>
            </w:r>
            <w:r w:rsidR="008E637F">
              <w:rPr>
                <w:rFonts w:ascii="Calibri" w:hAnsi="Calibri" w:cs="Calibri"/>
                <w:sz w:val="14"/>
                <w:szCs w:val="14"/>
              </w:rPr>
              <w:t>**</w:t>
            </w:r>
          </w:p>
        </w:tc>
        <w:tc>
          <w:tcPr>
            <w:tcW w:w="851" w:type="dxa"/>
            <w:vMerge w:val="restart"/>
            <w:tcBorders>
              <w:right w:val="single" w:sz="8" w:space="0" w:color="auto"/>
            </w:tcBorders>
            <w:shd w:val="clear" w:color="auto" w:fill="EAF1DD" w:themeFill="accent3" w:themeFillTint="33"/>
            <w:vAlign w:val="center"/>
          </w:tcPr>
          <w:p w:rsidR="00CC2FFE" w:rsidRDefault="008E637F"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8E637F" w:rsidRDefault="00D0696C"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OSO</w:t>
            </w:r>
          </w:p>
        </w:tc>
        <w:tc>
          <w:tcPr>
            <w:tcW w:w="1134" w:type="dxa"/>
            <w:vMerge w:val="restart"/>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r w:rsidRPr="000B3249">
              <w:rPr>
                <w:rFonts w:ascii="Calibri" w:hAnsi="Calibri" w:cs="Calibri"/>
                <w:sz w:val="14"/>
                <w:szCs w:val="14"/>
              </w:rPr>
              <w:t>Počet subjektov sociálnej ekonomiky zamestnávajú</w:t>
            </w:r>
            <w:ins w:id="1" w:author="MaH" w:date="2019-04-17T11:37:00Z">
              <w:r w:rsidR="00B73F75">
                <w:rPr>
                  <w:rFonts w:ascii="Calibri" w:hAnsi="Calibri" w:cs="Calibri"/>
                  <w:sz w:val="14"/>
                  <w:szCs w:val="14"/>
                </w:rPr>
                <w:t>-</w:t>
              </w:r>
            </w:ins>
            <w:r w:rsidRPr="000B3249">
              <w:rPr>
                <w:rFonts w:ascii="Calibri" w:hAnsi="Calibri" w:cs="Calibri"/>
                <w:sz w:val="14"/>
                <w:szCs w:val="14"/>
              </w:rPr>
              <w:t>cich ľudí z prostredia MRK, ktorým sa poskytuje podpora</w:t>
            </w:r>
          </w:p>
        </w:tc>
        <w:tc>
          <w:tcPr>
            <w:tcW w:w="708" w:type="dxa"/>
            <w:vMerge w:val="restart"/>
            <w:tcBorders>
              <w:top w:val="single" w:sz="4" w:space="0" w:color="auto"/>
              <w:right w:val="single" w:sz="4" w:space="0" w:color="auto"/>
            </w:tcBorders>
            <w:shd w:val="clear" w:color="auto" w:fill="FFFFFF" w:themeFill="background1"/>
            <w:noWrap/>
            <w:vAlign w:val="center"/>
          </w:tcPr>
          <w:p w:rsidR="00CC2FFE" w:rsidRDefault="00CC2FFE" w:rsidP="00E016C9">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1" w:type="dxa"/>
            <w:vMerge w:val="restart"/>
            <w:tcBorders>
              <w:top w:val="single" w:sz="4" w:space="0" w:color="auto"/>
              <w:left w:val="single" w:sz="4" w:space="0" w:color="auto"/>
              <w:right w:val="single" w:sz="4" w:space="0" w:color="auto"/>
            </w:tcBorders>
            <w:vAlign w:val="center"/>
          </w:tcPr>
          <w:p w:rsidR="00CC2FFE" w:rsidRDefault="00CC2FFE" w:rsidP="006E4FAD">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w:t>
            </w:r>
          </w:p>
        </w:tc>
        <w:tc>
          <w:tcPr>
            <w:tcW w:w="851" w:type="dxa"/>
            <w:vMerge w:val="restart"/>
            <w:tcBorders>
              <w:top w:val="single" w:sz="4" w:space="0" w:color="auto"/>
              <w:left w:val="single" w:sz="4" w:space="0" w:color="auto"/>
            </w:tcBorders>
            <w:shd w:val="clear" w:color="auto" w:fill="EAF1DD" w:themeFill="accent3" w:themeFillTint="33"/>
            <w:vAlign w:val="center"/>
          </w:tcPr>
          <w:p w:rsidR="00CC2FFE" w:rsidRDefault="008E637F"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CC2FFE" w:rsidRPr="009D093E" w:rsidRDefault="008E637F" w:rsidP="006F4782">
            <w:pPr>
              <w:pStyle w:val="paragraph"/>
              <w:jc w:val="center"/>
              <w:rPr>
                <w:rFonts w:ascii="Calibri" w:hAnsi="Calibri" w:cs="Calibri"/>
                <w:color w:val="000000"/>
                <w:sz w:val="14"/>
                <w:szCs w:val="14"/>
              </w:rPr>
            </w:pPr>
            <w:r>
              <w:rPr>
                <w:rFonts w:ascii="Calibri" w:hAnsi="Calibri" w:cs="Calibri"/>
                <w:color w:val="000000"/>
                <w:sz w:val="14"/>
                <w:szCs w:val="14"/>
              </w:rPr>
              <w:t>je v riešení</w:t>
            </w:r>
          </w:p>
        </w:tc>
        <w:tc>
          <w:tcPr>
            <w:tcW w:w="3543" w:type="dxa"/>
            <w:vMerge w:val="restart"/>
            <w:tcBorders>
              <w:right w:val="single" w:sz="8" w:space="0" w:color="auto"/>
            </w:tcBorders>
            <w:shd w:val="clear" w:color="auto" w:fill="EAF1DD" w:themeFill="accent3" w:themeFillTint="33"/>
            <w:vAlign w:val="center"/>
          </w:tcPr>
          <w:p w:rsidR="00587182" w:rsidRDefault="008E637F" w:rsidP="00587182">
            <w:pPr>
              <w:spacing w:after="0" w:line="240" w:lineRule="auto"/>
              <w:jc w:val="both"/>
              <w:textAlignment w:val="baseline"/>
              <w:rPr>
                <w:rFonts w:ascii="Calibri" w:hAnsi="Calibri" w:cs="Calibri"/>
                <w:b/>
                <w:sz w:val="14"/>
                <w:szCs w:val="14"/>
              </w:rPr>
            </w:pPr>
            <w:r w:rsidRPr="008E637F">
              <w:rPr>
                <w:rFonts w:ascii="Calibri" w:hAnsi="Calibri"/>
                <w:sz w:val="14"/>
                <w:szCs w:val="14"/>
                <w:u w:val="single"/>
              </w:rPr>
              <w:t>SO MV SR:</w:t>
            </w:r>
            <w:r>
              <w:rPr>
                <w:rFonts w:ascii="Calibri" w:hAnsi="Calibri"/>
                <w:sz w:val="14"/>
                <w:szCs w:val="14"/>
              </w:rPr>
              <w:t xml:space="preserve"> </w:t>
            </w:r>
            <w:r w:rsidR="00587182">
              <w:rPr>
                <w:rFonts w:ascii="Calibri" w:hAnsi="Calibri"/>
                <w:sz w:val="14"/>
                <w:szCs w:val="14"/>
              </w:rPr>
              <w:t xml:space="preserve">Plnenie aktivity </w:t>
            </w:r>
            <w:r w:rsidR="00587182">
              <w:rPr>
                <w:rFonts w:ascii="Calibri" w:hAnsi="Calibri" w:cs="Calibri"/>
                <w:sz w:val="14"/>
                <w:szCs w:val="14"/>
                <w:lang w:eastAsia="sk-SK"/>
              </w:rPr>
              <w:t>v</w:t>
            </w:r>
            <w:r w:rsidR="00587182" w:rsidRPr="004D2519">
              <w:rPr>
                <w:rFonts w:ascii="Calibri" w:hAnsi="Calibri" w:cs="Calibri"/>
                <w:sz w:val="14"/>
                <w:szCs w:val="14"/>
                <w:lang w:eastAsia="sk-SK"/>
              </w:rPr>
              <w:t xml:space="preserve"> rámci vyzvania s kódom </w:t>
            </w:r>
            <w:r w:rsidR="00587182" w:rsidRPr="004D2519">
              <w:rPr>
                <w:rFonts w:cs="Calibri"/>
                <w:sz w:val="14"/>
                <w:szCs w:val="14"/>
              </w:rPr>
              <w:t>OPĽZ-PO6-SC611/621-2016-FN</w:t>
            </w:r>
            <w:r w:rsidR="00587182">
              <w:rPr>
                <w:rFonts w:cs="Calibri"/>
                <w:sz w:val="14"/>
                <w:szCs w:val="14"/>
              </w:rPr>
              <w:t>.</w:t>
            </w:r>
            <w:r w:rsidR="00587182" w:rsidRPr="004D2519">
              <w:rPr>
                <w:rFonts w:ascii="Calibri" w:hAnsi="Calibri" w:cs="Calibri"/>
                <w:b/>
                <w:sz w:val="14"/>
                <w:szCs w:val="14"/>
              </w:rPr>
              <w:t xml:space="preserve"> </w:t>
            </w:r>
          </w:p>
          <w:p w:rsidR="00587182" w:rsidRPr="004D2519" w:rsidRDefault="00587182" w:rsidP="00587182">
            <w:pPr>
              <w:spacing w:after="0" w:line="240" w:lineRule="auto"/>
              <w:jc w:val="both"/>
              <w:textAlignment w:val="baseline"/>
              <w:rPr>
                <w:rFonts w:ascii="Calibri" w:hAnsi="Calibri"/>
                <w:sz w:val="14"/>
                <w:szCs w:val="14"/>
              </w:rPr>
            </w:pPr>
            <w:r w:rsidRPr="004D2519">
              <w:rPr>
                <w:rFonts w:ascii="Calibri" w:hAnsi="Calibri"/>
                <w:sz w:val="14"/>
                <w:szCs w:val="14"/>
              </w:rPr>
              <w:t xml:space="preserve">SO MV SR identifikoval </w:t>
            </w:r>
            <w:r>
              <w:rPr>
                <w:rFonts w:ascii="Calibri" w:hAnsi="Calibri"/>
                <w:sz w:val="14"/>
                <w:szCs w:val="14"/>
              </w:rPr>
              <w:t>v</w:t>
            </w:r>
            <w:r w:rsidRPr="004D2519">
              <w:rPr>
                <w:rFonts w:ascii="Calibri" w:hAnsi="Calibri"/>
                <w:sz w:val="14"/>
                <w:szCs w:val="14"/>
              </w:rPr>
              <w:t xml:space="preserve"> rámci OP ĽZ, PO5 a 6 jeden ukazovateľ na projektovej úrovni, ktorý prispieva v rámci AP pre D.2.2 oblasť</w:t>
            </w:r>
            <w:r>
              <w:rPr>
                <w:rFonts w:ascii="Calibri" w:hAnsi="Calibri"/>
                <w:sz w:val="14"/>
                <w:szCs w:val="14"/>
              </w:rPr>
              <w:t xml:space="preserve"> zamestnanosti Stratégie, a to:</w:t>
            </w:r>
          </w:p>
          <w:p w:rsidR="00587182" w:rsidRPr="004D2519" w:rsidRDefault="00587182" w:rsidP="00587182">
            <w:pPr>
              <w:spacing w:after="0" w:line="240" w:lineRule="auto"/>
              <w:jc w:val="both"/>
              <w:textAlignment w:val="baseline"/>
              <w:rPr>
                <w:rFonts w:ascii="Calibri" w:hAnsi="Calibri" w:cs="Calibri"/>
                <w:bCs/>
                <w:color w:val="000000"/>
                <w:sz w:val="14"/>
                <w:szCs w:val="14"/>
                <w:lang w:eastAsia="sk-SK"/>
              </w:rPr>
            </w:pPr>
            <w:r w:rsidRPr="004D2519">
              <w:rPr>
                <w:rFonts w:ascii="Calibri" w:hAnsi="Calibri"/>
                <w:b/>
                <w:sz w:val="14"/>
                <w:szCs w:val="14"/>
              </w:rPr>
              <w:t>P0091 - Nárast zamestnanosti v podporovaných podnikoch</w:t>
            </w:r>
            <w:r w:rsidRPr="004D2519">
              <w:rPr>
                <w:rFonts w:ascii="Calibri" w:hAnsi="Calibri"/>
                <w:sz w:val="14"/>
                <w:szCs w:val="14"/>
              </w:rPr>
              <w:t xml:space="preserve"> (hodnota k 31.12.2018 = 0) = svojou hodnotou prispieva k „</w:t>
            </w:r>
            <w:r w:rsidRPr="004D2519">
              <w:rPr>
                <w:rFonts w:ascii="Calibri" w:hAnsi="Calibri" w:cs="Calibri"/>
                <w:i/>
                <w:sz w:val="14"/>
                <w:szCs w:val="14"/>
              </w:rPr>
              <w:t>Počtu subjektov sociálnej ekonomiky zamestnávajúcich ľudí z prostredia MRK, ktorým sa poskytuje podpora</w:t>
            </w:r>
            <w:r w:rsidRPr="004D2519">
              <w:rPr>
                <w:rFonts w:ascii="Calibri" w:hAnsi="Calibri" w:cs="Calibri"/>
                <w:bCs/>
                <w:color w:val="000000"/>
                <w:sz w:val="14"/>
                <w:szCs w:val="14"/>
                <w:lang w:eastAsia="sk-SK"/>
              </w:rPr>
              <w:t>“; merná jednotka projektového ukazovateľa s kódom P0091 je FTE.</w:t>
            </w:r>
          </w:p>
          <w:p w:rsidR="00CC2FFE" w:rsidRPr="00D0696C" w:rsidRDefault="00587182" w:rsidP="00236B00">
            <w:pPr>
              <w:spacing w:after="0" w:line="240" w:lineRule="auto"/>
              <w:jc w:val="both"/>
              <w:textAlignment w:val="baseline"/>
              <w:rPr>
                <w:rFonts w:ascii="Calibri" w:hAnsi="Calibri" w:cs="Calibri"/>
                <w:bCs/>
                <w:color w:val="000000"/>
                <w:sz w:val="14"/>
                <w:szCs w:val="14"/>
                <w:lang w:eastAsia="sk-SK"/>
              </w:rPr>
            </w:pPr>
            <w:r w:rsidRPr="004D2519">
              <w:rPr>
                <w:rFonts w:ascii="Calibri" w:hAnsi="Calibri" w:cs="Calibri"/>
                <w:bCs/>
                <w:color w:val="000000"/>
                <w:sz w:val="14"/>
                <w:szCs w:val="14"/>
                <w:lang w:eastAsia="sk-SK"/>
              </w:rPr>
              <w:t xml:space="preserve">V zmysle schválenej revízie OP ĽZ bol merateľný ukazovateľ na projektovej úrovni P0091 odradený od PO6 OP ĽZ </w:t>
            </w:r>
            <w:r w:rsidR="00B73F75">
              <w:rPr>
                <w:rFonts w:ascii="Calibri" w:hAnsi="Calibri" w:cs="Calibri"/>
                <w:bCs/>
                <w:color w:val="000000"/>
                <w:sz w:val="14"/>
                <w:szCs w:val="14"/>
                <w:lang w:eastAsia="sk-SK"/>
              </w:rPr>
              <w:t xml:space="preserve">, pričom predmetný ukazovaťeľ </w:t>
            </w:r>
            <w:r w:rsidRPr="004D2519">
              <w:rPr>
                <w:rFonts w:ascii="Calibri" w:hAnsi="Calibri" w:cs="Calibri"/>
                <w:bCs/>
                <w:color w:val="000000"/>
                <w:sz w:val="14"/>
                <w:szCs w:val="14"/>
                <w:lang w:eastAsia="sk-SK"/>
              </w:rPr>
              <w:t>bude predmetom programovo špecifického  ukazovateľa výstupu O0307, do ktorého sa budú agregovať hodnoty z </w:t>
            </w:r>
            <w:r w:rsidR="00D0696C">
              <w:rPr>
                <w:rFonts w:ascii="Calibri" w:hAnsi="Calibri" w:cs="Calibri"/>
                <w:bCs/>
                <w:color w:val="000000"/>
                <w:sz w:val="14"/>
                <w:szCs w:val="14"/>
                <w:lang w:eastAsia="sk-SK"/>
              </w:rPr>
              <w:t xml:space="preserve">projektového </w:t>
            </w:r>
            <w:r w:rsidR="00D0696C">
              <w:rPr>
                <w:rFonts w:ascii="Calibri" w:hAnsi="Calibri" w:cs="Calibri"/>
                <w:bCs/>
                <w:color w:val="000000"/>
                <w:sz w:val="14"/>
                <w:szCs w:val="14"/>
                <w:lang w:eastAsia="sk-SK"/>
              </w:rPr>
              <w:lastRenderedPageBreak/>
              <w:t>ukazovateľa P0526.</w:t>
            </w:r>
          </w:p>
          <w:p w:rsidR="00CC2FFE" w:rsidRDefault="00CC2FFE" w:rsidP="00236B00">
            <w:pPr>
              <w:spacing w:after="0" w:line="240" w:lineRule="auto"/>
              <w:jc w:val="both"/>
              <w:textAlignment w:val="baseline"/>
              <w:rPr>
                <w:rFonts w:ascii="Calibri" w:hAnsi="Calibri"/>
                <w:sz w:val="14"/>
                <w:szCs w:val="14"/>
              </w:rPr>
            </w:pPr>
            <w:r>
              <w:rPr>
                <w:rFonts w:ascii="Calibri" w:hAnsi="Calibri"/>
                <w:sz w:val="14"/>
                <w:szCs w:val="14"/>
              </w:rPr>
              <w:t>*ide o sumu 1. Tranže, ktorú MV SR vyplatilo SZRB AM, a.s.</w:t>
            </w:r>
          </w:p>
          <w:p w:rsidR="00CC2FFE" w:rsidRDefault="00CC2FFE" w:rsidP="00236B00">
            <w:pPr>
              <w:spacing w:after="0" w:line="240" w:lineRule="auto"/>
              <w:ind w:right="113"/>
              <w:jc w:val="both"/>
              <w:rPr>
                <w:rFonts w:ascii="Calibri" w:hAnsi="Calibri" w:cs="Calibri"/>
                <w:sz w:val="14"/>
                <w:szCs w:val="14"/>
              </w:rPr>
            </w:pPr>
            <w:r w:rsidRPr="001C4FCB">
              <w:rPr>
                <w:rFonts w:ascii="Calibri" w:hAnsi="Calibri"/>
                <w:sz w:val="14"/>
                <w:szCs w:val="14"/>
              </w:rPr>
              <w:t xml:space="preserve">** </w:t>
            </w:r>
            <w:r>
              <w:rPr>
                <w:rFonts w:ascii="Calibri" w:hAnsi="Calibri" w:cs="Calibri"/>
                <w:sz w:val="14"/>
                <w:szCs w:val="14"/>
              </w:rPr>
              <w:t>čerpanie je vykazované voči SIH</w:t>
            </w:r>
          </w:p>
          <w:p w:rsidR="00D0696C" w:rsidRPr="00197340" w:rsidRDefault="00AF6223" w:rsidP="00236B00">
            <w:pPr>
              <w:spacing w:after="0" w:line="240" w:lineRule="auto"/>
              <w:ind w:right="113"/>
              <w:jc w:val="both"/>
              <w:rPr>
                <w:rFonts w:ascii="Calibri" w:hAnsi="Calibri" w:cs="Calibri"/>
                <w:sz w:val="14"/>
                <w:szCs w:val="14"/>
                <w:lang w:eastAsia="sk-SK"/>
              </w:rPr>
            </w:pPr>
            <w:hyperlink r:id="rId16" w:history="1">
              <w:r w:rsidR="00D0696C" w:rsidRPr="00F94EB3">
                <w:rPr>
                  <w:rStyle w:val="Hypertextovprepojenie"/>
                  <w:rFonts w:ascii="Calibri" w:hAnsi="Calibri" w:cs="Calibri"/>
                  <w:sz w:val="14"/>
                  <w:szCs w:val="14"/>
                  <w:lang w:eastAsia="sk-SK"/>
                </w:rPr>
                <w:t>https://www.minv.sk/?vyrocne-spravy-sih</w:t>
              </w:r>
            </w:hyperlink>
            <w:r w:rsidR="00D0696C">
              <w:rPr>
                <w:rFonts w:ascii="Calibri" w:hAnsi="Calibri" w:cs="Calibri"/>
                <w:sz w:val="14"/>
                <w:szCs w:val="14"/>
                <w:lang w:eastAsia="sk-SK"/>
              </w:rPr>
              <w:t xml:space="preserve"> </w:t>
            </w:r>
          </w:p>
        </w:tc>
      </w:tr>
      <w:tr w:rsidR="00312146" w:rsidRPr="00434975" w:rsidTr="009C39BE">
        <w:tblPrEx>
          <w:tblBorders>
            <w:insideH w:val="single" w:sz="6" w:space="0" w:color="auto"/>
            <w:insideV w:val="single" w:sz="6" w:space="0" w:color="auto"/>
          </w:tblBorders>
          <w:tblLook w:val="04A0" w:firstRow="1" w:lastRow="0" w:firstColumn="1" w:lastColumn="0" w:noHBand="0" w:noVBand="1"/>
        </w:tblPrEx>
        <w:trPr>
          <w:trHeight w:val="854"/>
        </w:trPr>
        <w:tc>
          <w:tcPr>
            <w:tcW w:w="1418" w:type="dxa"/>
            <w:vMerge/>
            <w:shd w:val="clear" w:color="000000" w:fill="FFFFFF"/>
            <w:vAlign w:val="center"/>
          </w:tcPr>
          <w:p w:rsidR="00CC2FFE" w:rsidRPr="007C205F" w:rsidRDefault="00CC2FFE" w:rsidP="00D03FAF">
            <w:pPr>
              <w:spacing w:after="0" w:line="240" w:lineRule="auto"/>
              <w:rPr>
                <w:rFonts w:ascii="Calibri" w:hAnsi="Calibri" w:cs="Calibri"/>
                <w:sz w:val="14"/>
                <w:szCs w:val="14"/>
                <w:lang w:eastAsia="sk-SK"/>
              </w:rPr>
            </w:pPr>
          </w:p>
        </w:tc>
        <w:tc>
          <w:tcPr>
            <w:tcW w:w="567" w:type="dxa"/>
            <w:vMerge/>
            <w:shd w:val="clear" w:color="000000" w:fill="FFFFFF"/>
            <w:vAlign w:val="center"/>
          </w:tcPr>
          <w:p w:rsidR="00CC2FFE" w:rsidRPr="00462BA3"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150 000</w:t>
            </w:r>
          </w:p>
        </w:tc>
        <w:tc>
          <w:tcPr>
            <w:tcW w:w="850" w:type="dxa"/>
            <w:vMerge/>
            <w:tcBorders>
              <w:right w:val="single" w:sz="8" w:space="0" w:color="auto"/>
            </w:tcBorders>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p>
        </w:tc>
        <w:tc>
          <w:tcPr>
            <w:tcW w:w="993" w:type="dxa"/>
            <w:vMerge/>
            <w:tcBorders>
              <w:right w:val="single" w:sz="4" w:space="0" w:color="auto"/>
            </w:tcBorders>
            <w:vAlign w:val="center"/>
          </w:tcPr>
          <w:p w:rsidR="00CC2FFE" w:rsidRDefault="00CC2FFE" w:rsidP="00FA503E">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0B3249" w:rsidRDefault="00CC2FFE" w:rsidP="00FA503E">
            <w:pPr>
              <w:spacing w:after="0" w:line="240" w:lineRule="auto"/>
              <w:rPr>
                <w:rFonts w:ascii="Calibri" w:hAnsi="Calibri" w:cs="Calibri"/>
                <w:sz w:val="14"/>
                <w:szCs w:val="14"/>
              </w:rPr>
            </w:pPr>
          </w:p>
        </w:tc>
        <w:tc>
          <w:tcPr>
            <w:tcW w:w="708" w:type="dxa"/>
            <w:vMerge/>
            <w:tcBorders>
              <w:right w:val="single" w:sz="4" w:space="0" w:color="auto"/>
            </w:tcBorders>
            <w:shd w:val="clear" w:color="auto" w:fill="FFFFFF" w:themeFill="background1"/>
            <w:noWrap/>
            <w:vAlign w:val="center"/>
          </w:tcPr>
          <w:p w:rsidR="00CC2FFE" w:rsidRDefault="00CC2FFE" w:rsidP="00E016C9">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FA687A">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521"/>
        </w:trPr>
        <w:tc>
          <w:tcPr>
            <w:tcW w:w="1418" w:type="dxa"/>
            <w:vMerge/>
            <w:shd w:val="clear" w:color="000000" w:fill="FFFFFF"/>
            <w:vAlign w:val="center"/>
          </w:tcPr>
          <w:p w:rsidR="00CC2FFE" w:rsidRPr="007C205F" w:rsidRDefault="00CC2FFE" w:rsidP="00D03FAF">
            <w:pPr>
              <w:spacing w:after="0" w:line="240" w:lineRule="auto"/>
              <w:rPr>
                <w:rFonts w:ascii="Calibri" w:hAnsi="Calibri" w:cs="Calibri"/>
                <w:sz w:val="14"/>
                <w:szCs w:val="14"/>
                <w:lang w:eastAsia="sk-SK"/>
              </w:rPr>
            </w:pPr>
          </w:p>
        </w:tc>
        <w:tc>
          <w:tcPr>
            <w:tcW w:w="567" w:type="dxa"/>
            <w:vMerge/>
            <w:shd w:val="clear" w:color="000000" w:fill="FFFFFF"/>
            <w:vAlign w:val="center"/>
          </w:tcPr>
          <w:p w:rsidR="00CC2FFE" w:rsidRPr="00462BA3"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75 000</w:t>
            </w:r>
          </w:p>
        </w:tc>
        <w:tc>
          <w:tcPr>
            <w:tcW w:w="850" w:type="dxa"/>
            <w:vMerge/>
            <w:tcBorders>
              <w:right w:val="single" w:sz="8" w:space="0" w:color="auto"/>
            </w:tcBorders>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p>
        </w:tc>
        <w:tc>
          <w:tcPr>
            <w:tcW w:w="993" w:type="dxa"/>
            <w:vMerge/>
            <w:tcBorders>
              <w:right w:val="single" w:sz="4" w:space="0" w:color="auto"/>
            </w:tcBorders>
            <w:vAlign w:val="center"/>
          </w:tcPr>
          <w:p w:rsidR="00CC2FFE" w:rsidRDefault="00CC2FFE" w:rsidP="00FA503E">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0B3249" w:rsidRDefault="00CC2FFE" w:rsidP="00FA503E">
            <w:pPr>
              <w:spacing w:after="0" w:line="240" w:lineRule="auto"/>
              <w:rPr>
                <w:rFonts w:ascii="Calibri" w:hAnsi="Calibri" w:cs="Calibri"/>
                <w:sz w:val="14"/>
                <w:szCs w:val="14"/>
              </w:rPr>
            </w:pPr>
          </w:p>
        </w:tc>
        <w:tc>
          <w:tcPr>
            <w:tcW w:w="708" w:type="dxa"/>
            <w:vMerge/>
            <w:tcBorders>
              <w:bottom w:val="single" w:sz="4" w:space="0" w:color="auto"/>
              <w:right w:val="single" w:sz="4" w:space="0" w:color="auto"/>
            </w:tcBorders>
            <w:shd w:val="clear" w:color="auto" w:fill="FFFFFF" w:themeFill="background1"/>
            <w:noWrap/>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FA687A">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1475"/>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shd w:val="clear" w:color="000000" w:fill="FFFFFF"/>
            <w:vAlign w:val="center"/>
          </w:tcPr>
          <w:p w:rsidR="00CC2FFE" w:rsidRPr="008D1C57" w:rsidRDefault="00CC2FFE" w:rsidP="00FA503E">
            <w:pPr>
              <w:spacing w:after="0" w:line="240" w:lineRule="auto"/>
              <w:jc w:val="center"/>
              <w:rPr>
                <w:rFonts w:ascii="Calibri" w:hAnsi="Calibri" w:cs="Calibri"/>
                <w:b/>
                <w:sz w:val="14"/>
                <w:szCs w:val="14"/>
                <w:u w:val="single"/>
                <w:lang w:eastAsia="sk-SK"/>
              </w:rPr>
            </w:pPr>
            <w:r>
              <w:rPr>
                <w:rFonts w:ascii="Calibri" w:hAnsi="Calibri" w:cs="Calibri"/>
                <w:b/>
                <w:sz w:val="14"/>
                <w:szCs w:val="14"/>
                <w:u w:val="single"/>
                <w:lang w:eastAsia="sk-SK"/>
              </w:rPr>
              <w:t>2017</w:t>
            </w:r>
            <w:r w:rsidRPr="005C253E">
              <w:rPr>
                <w:rStyle w:val="Odkaznapoznmkupodiarou"/>
                <w:rFonts w:ascii="Calibri" w:hAnsi="Calibri"/>
                <w:b/>
                <w:sz w:val="16"/>
                <w:szCs w:val="14"/>
                <w:u w:val="single"/>
                <w:lang w:eastAsia="sk-SK"/>
              </w:rPr>
              <w:footnoteReference w:customMarkFollows="1" w:id="13"/>
              <w:t>ii</w:t>
            </w:r>
          </w:p>
        </w:tc>
        <w:tc>
          <w:tcPr>
            <w:tcW w:w="993" w:type="dxa"/>
            <w:shd w:val="clear" w:color="000000" w:fill="FFFFFF"/>
            <w:vAlign w:val="center"/>
          </w:tcPr>
          <w:p w:rsidR="00CC2FFE" w:rsidRDefault="0002260B"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MPSVR</w:t>
            </w:r>
            <w:r w:rsidR="00CC2FFE">
              <w:rPr>
                <w:rFonts w:ascii="Calibri" w:hAnsi="Calibri" w:cs="Calibri"/>
                <w:b/>
                <w:color w:val="000000" w:themeColor="text1"/>
                <w:sz w:val="14"/>
                <w:szCs w:val="14"/>
                <w:lang w:eastAsia="sk-SK"/>
              </w:rPr>
              <w:t xml:space="preserve"> SR</w:t>
            </w:r>
          </w:p>
          <w:p w:rsidR="00CC2FFE" w:rsidRPr="006640E2" w:rsidRDefault="00CC2FFE" w:rsidP="008A75EF">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w:t>
            </w:r>
            <w:r w:rsidRPr="006640E2">
              <w:rPr>
                <w:rFonts w:ascii="Calibri" w:hAnsi="Calibri" w:cs="Calibri"/>
                <w:color w:val="000000" w:themeColor="text1"/>
                <w:sz w:val="14"/>
                <w:szCs w:val="14"/>
                <w:lang w:eastAsia="sk-SK"/>
              </w:rPr>
              <w:t>SIH</w:t>
            </w:r>
            <w:r>
              <w:rPr>
                <w:rFonts w:ascii="Calibri" w:hAnsi="Calibri" w:cs="Calibri"/>
                <w:color w:val="000000" w:themeColor="text1"/>
                <w:sz w:val="14"/>
                <w:szCs w:val="14"/>
                <w:lang w:eastAsia="sk-SK"/>
              </w:rPr>
              <w:t>)</w:t>
            </w:r>
          </w:p>
        </w:tc>
        <w:tc>
          <w:tcPr>
            <w:tcW w:w="992" w:type="dxa"/>
            <w:shd w:val="clear" w:color="000000" w:fill="FFFFFF"/>
            <w:vAlign w:val="center"/>
          </w:tcPr>
          <w:p w:rsidR="00CC2FFE" w:rsidRDefault="00CC2FFE" w:rsidP="00F150C9">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693" w:type="dxa"/>
            <w:gridSpan w:val="3"/>
            <w:tcBorders>
              <w:right w:val="single" w:sz="8" w:space="0" w:color="auto"/>
            </w:tcBorders>
            <w:shd w:val="clear" w:color="000000" w:fill="FFFFFF"/>
            <w:vAlign w:val="center"/>
          </w:tcPr>
          <w:p w:rsidR="00CC2FFE" w:rsidRDefault="00CC2FFE" w:rsidP="00B028F1">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1" w:type="dxa"/>
            <w:vMerge w:val="restart"/>
            <w:tcBorders>
              <w:right w:val="single" w:sz="8" w:space="0" w:color="auto"/>
            </w:tcBorders>
            <w:shd w:val="clear" w:color="auto" w:fill="EAF1DD" w:themeFill="accent3" w:themeFillTint="33"/>
            <w:vAlign w:val="center"/>
          </w:tcPr>
          <w:p w:rsidR="00AA5BE1" w:rsidRDefault="00AA5BE1" w:rsidP="00AA5BE1">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Odbor politiky trhu práce </w:t>
            </w:r>
          </w:p>
          <w:p w:rsidR="00CC2FFE" w:rsidRDefault="0002260B" w:rsidP="00AA5BE1">
            <w:pPr>
              <w:spacing w:after="0" w:line="240" w:lineRule="auto"/>
              <w:jc w:val="center"/>
              <w:rPr>
                <w:rFonts w:ascii="Calibri" w:hAnsi="Calibri" w:cs="Calibri"/>
                <w:sz w:val="14"/>
                <w:szCs w:val="14"/>
                <w:lang w:eastAsia="sk-SK"/>
              </w:rPr>
            </w:pPr>
            <w:r>
              <w:rPr>
                <w:rFonts w:ascii="Calibri" w:hAnsi="Calibri" w:cs="Calibri"/>
                <w:sz w:val="14"/>
                <w:szCs w:val="14"/>
                <w:lang w:eastAsia="sk-SK"/>
              </w:rPr>
              <w:t>MPSVR</w:t>
            </w:r>
            <w:r w:rsidR="00AA5BE1">
              <w:rPr>
                <w:rFonts w:ascii="Calibri" w:hAnsi="Calibri" w:cs="Calibri"/>
                <w:sz w:val="14"/>
                <w:szCs w:val="14"/>
                <w:lang w:eastAsia="sk-SK"/>
              </w:rPr>
              <w:t xml:space="preserve"> SR</w:t>
            </w:r>
          </w:p>
        </w:tc>
        <w:tc>
          <w:tcPr>
            <w:tcW w:w="1134" w:type="dxa"/>
            <w:tcBorders>
              <w:left w:val="single" w:sz="8" w:space="0" w:color="auto"/>
            </w:tcBorders>
            <w:shd w:val="clear" w:color="000000" w:fill="FFFFFF"/>
            <w:vAlign w:val="center"/>
          </w:tcPr>
          <w:p w:rsidR="00CC2FFE" w:rsidRDefault="00CC2FFE" w:rsidP="00FA503E">
            <w:pPr>
              <w:spacing w:after="0" w:line="240" w:lineRule="auto"/>
              <w:rPr>
                <w:rFonts w:ascii="Calibri" w:hAnsi="Calibri" w:cs="Calibri"/>
                <w:sz w:val="14"/>
                <w:szCs w:val="14"/>
                <w:lang w:eastAsia="sk-SK"/>
              </w:rPr>
            </w:pPr>
            <w:r>
              <w:rPr>
                <w:rFonts w:ascii="Calibri" w:hAnsi="Calibri" w:cs="Calibri"/>
                <w:sz w:val="14"/>
                <w:szCs w:val="14"/>
                <w:lang w:eastAsia="sk-SK"/>
              </w:rPr>
              <w:t>Existencia finančnej podpory subjektov sociálnej ekonomiky, či vo forme národného projektu alebo výzvy na dopytovo – orientované projekty</w:t>
            </w:r>
          </w:p>
        </w:tc>
        <w:tc>
          <w:tcPr>
            <w:tcW w:w="708" w:type="dxa"/>
            <w:tcBorders>
              <w:top w:val="single" w:sz="4" w:space="0" w:color="auto"/>
              <w:right w:val="single" w:sz="4" w:space="0" w:color="auto"/>
            </w:tcBorders>
            <w:noWrap/>
            <w:vAlign w:val="center"/>
          </w:tcPr>
          <w:p w:rsidR="00CC2FFE" w:rsidRDefault="00CC2FFE" w:rsidP="00B8608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tcBorders>
              <w:top w:val="single" w:sz="4" w:space="0" w:color="auto"/>
              <w:left w:val="single" w:sz="4" w:space="0" w:color="auto"/>
              <w:right w:val="single" w:sz="4" w:space="0" w:color="auto"/>
            </w:tcBorders>
            <w:vAlign w:val="center"/>
          </w:tcPr>
          <w:p w:rsidR="00CC2FFE" w:rsidRDefault="00CC2FFE" w:rsidP="00B8608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tcBorders>
              <w:top w:val="single" w:sz="4" w:space="0" w:color="auto"/>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4" w:space="0" w:color="auto"/>
              <w:left w:val="single" w:sz="4" w:space="0" w:color="auto"/>
            </w:tcBorders>
            <w:shd w:val="clear" w:color="auto" w:fill="EAF1DD" w:themeFill="accent3" w:themeFillTint="33"/>
            <w:vAlign w:val="center"/>
          </w:tcPr>
          <w:p w:rsidR="00CC2FFE" w:rsidRDefault="00AA5BE1"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shd w:val="clear" w:color="auto" w:fill="EAF1DD" w:themeFill="accent3" w:themeFillTint="33"/>
            <w:vAlign w:val="center"/>
          </w:tcPr>
          <w:p w:rsidR="006F4782" w:rsidRDefault="006F4782" w:rsidP="006F4782">
            <w:pPr>
              <w:pStyle w:val="paragraph"/>
              <w:contextualSpacing/>
              <w:jc w:val="center"/>
              <w:rPr>
                <w:rFonts w:ascii="Calibri" w:hAnsi="Calibri" w:cs="Calibri"/>
                <w:color w:val="000000"/>
                <w:sz w:val="14"/>
                <w:szCs w:val="14"/>
              </w:rPr>
            </w:pPr>
            <w:r>
              <w:rPr>
                <w:rFonts w:ascii="Calibri" w:hAnsi="Calibri" w:cs="Calibri"/>
                <w:color w:val="000000"/>
                <w:sz w:val="14"/>
                <w:szCs w:val="14"/>
              </w:rPr>
              <w:t>splnená/</w:t>
            </w:r>
          </w:p>
          <w:p w:rsidR="00CC2FFE" w:rsidRPr="00EE6EFD" w:rsidRDefault="006F4782" w:rsidP="006F4782">
            <w:pPr>
              <w:pStyle w:val="paragraph"/>
              <w:contextualSpacing/>
              <w:jc w:val="center"/>
              <w:rPr>
                <w:rFonts w:ascii="Calibri" w:hAnsi="Calibri" w:cs="Calibri"/>
                <w:color w:val="000000"/>
                <w:sz w:val="14"/>
                <w:szCs w:val="14"/>
              </w:rPr>
            </w:pPr>
            <w:r>
              <w:rPr>
                <w:rFonts w:ascii="Calibri" w:hAnsi="Calibri" w:cs="Calibri"/>
                <w:color w:val="000000"/>
                <w:sz w:val="14"/>
                <w:szCs w:val="14"/>
              </w:rPr>
              <w:t>plní sa priebežne</w:t>
            </w:r>
          </w:p>
        </w:tc>
        <w:tc>
          <w:tcPr>
            <w:tcW w:w="3543" w:type="dxa"/>
            <w:tcBorders>
              <w:bottom w:val="single" w:sz="4" w:space="0" w:color="auto"/>
              <w:right w:val="single" w:sz="8" w:space="0" w:color="auto"/>
            </w:tcBorders>
            <w:shd w:val="clear" w:color="auto" w:fill="EAF1DD" w:themeFill="accent3" w:themeFillTint="33"/>
            <w:vAlign w:val="center"/>
          </w:tcPr>
          <w:p w:rsidR="006F4782" w:rsidRPr="002E0C90" w:rsidRDefault="0002260B" w:rsidP="006F4782">
            <w:pPr>
              <w:spacing w:after="0" w:line="240" w:lineRule="auto"/>
              <w:jc w:val="both"/>
              <w:textAlignment w:val="baseline"/>
              <w:rPr>
                <w:rFonts w:ascii="Calibri" w:hAnsi="Calibri"/>
                <w:sz w:val="14"/>
                <w:szCs w:val="14"/>
              </w:rPr>
            </w:pPr>
            <w:r>
              <w:rPr>
                <w:rFonts w:ascii="Calibri" w:hAnsi="Calibri"/>
                <w:sz w:val="14"/>
                <w:szCs w:val="14"/>
                <w:u w:val="single"/>
              </w:rPr>
              <w:t>MPSVR</w:t>
            </w:r>
            <w:r w:rsidR="006F4782" w:rsidRPr="006F4782">
              <w:rPr>
                <w:rFonts w:ascii="Calibri" w:hAnsi="Calibri"/>
                <w:sz w:val="14"/>
                <w:szCs w:val="14"/>
                <w:u w:val="single"/>
              </w:rPr>
              <w:t xml:space="preserve"> SR:</w:t>
            </w:r>
            <w:r w:rsidR="006F4782">
              <w:rPr>
                <w:rFonts w:ascii="Calibri" w:hAnsi="Calibri"/>
                <w:b/>
                <w:sz w:val="14"/>
                <w:szCs w:val="14"/>
              </w:rPr>
              <w:t xml:space="preserve"> </w:t>
            </w:r>
            <w:r w:rsidR="00AA5BE1" w:rsidRPr="00AA5BE1">
              <w:rPr>
                <w:rFonts w:ascii="Calibri" w:hAnsi="Calibri"/>
                <w:sz w:val="14"/>
                <w:szCs w:val="14"/>
              </w:rPr>
              <w:t>ÚPSVaR</w:t>
            </w:r>
            <w:r w:rsidR="006F4782" w:rsidRPr="00AA5BE1">
              <w:rPr>
                <w:rFonts w:ascii="Calibri" w:hAnsi="Calibri"/>
                <w:sz w:val="14"/>
                <w:szCs w:val="14"/>
              </w:rPr>
              <w:t xml:space="preserve"> realizuje národný projekt</w:t>
            </w:r>
            <w:r w:rsidR="006F4782" w:rsidRPr="002E0C90">
              <w:rPr>
                <w:rFonts w:ascii="Calibri" w:hAnsi="Calibri"/>
                <w:b/>
                <w:sz w:val="14"/>
                <w:szCs w:val="14"/>
              </w:rPr>
              <w:t xml:space="preserve"> „Podpora integračných podnikov“.</w:t>
            </w:r>
            <w:r w:rsidR="006F4782" w:rsidRPr="002E0C90">
              <w:rPr>
                <w:rFonts w:ascii="Calibri" w:hAnsi="Calibri"/>
                <w:sz w:val="14"/>
                <w:szCs w:val="14"/>
              </w:rPr>
              <w:t xml:space="preserve"> V rámci NP sa v regiónoch prostredníctvom </w:t>
            </w:r>
            <w:r w:rsidR="00E235C9">
              <w:rPr>
                <w:rFonts w:ascii="Calibri" w:hAnsi="Calibri"/>
                <w:sz w:val="14"/>
                <w:szCs w:val="14"/>
              </w:rPr>
              <w:t>Ú</w:t>
            </w:r>
            <w:r w:rsidR="00E235C9" w:rsidRPr="002E0C90">
              <w:rPr>
                <w:rFonts w:ascii="Calibri" w:hAnsi="Calibri"/>
                <w:sz w:val="14"/>
                <w:szCs w:val="14"/>
              </w:rPr>
              <w:t xml:space="preserve">radov </w:t>
            </w:r>
            <w:r w:rsidR="006F4782" w:rsidRPr="002E0C90">
              <w:rPr>
                <w:rFonts w:ascii="Calibri" w:hAnsi="Calibri"/>
                <w:sz w:val="14"/>
                <w:szCs w:val="14"/>
              </w:rPr>
              <w:t xml:space="preserve">práce, </w:t>
            </w:r>
            <w:r w:rsidR="00E235C9">
              <w:rPr>
                <w:rFonts w:ascii="Calibri" w:hAnsi="Calibri"/>
                <w:sz w:val="14"/>
                <w:szCs w:val="14"/>
              </w:rPr>
              <w:t>s</w:t>
            </w:r>
            <w:r w:rsidR="006F4782" w:rsidRPr="002E0C90">
              <w:rPr>
                <w:rFonts w:ascii="Calibri" w:hAnsi="Calibri"/>
                <w:sz w:val="14"/>
                <w:szCs w:val="14"/>
              </w:rPr>
              <w:t>ociálnych vecí a rodiny  implementujú aktívne opatrenia na trhu práce podľa zákona o službách zamestnanosti, zamerané na podporu registrovaných integračných sociálnych  podnikov vo väzbe na</w:t>
            </w:r>
            <w:r w:rsidR="00AA5BE1">
              <w:rPr>
                <w:rFonts w:ascii="Calibri" w:hAnsi="Calibri"/>
                <w:sz w:val="14"/>
                <w:szCs w:val="14"/>
              </w:rPr>
              <w:t xml:space="preserve"> zákon </w:t>
            </w:r>
            <w:r w:rsidR="006F4782" w:rsidRPr="002E0C90">
              <w:rPr>
                <w:rFonts w:ascii="Calibri" w:hAnsi="Calibri"/>
                <w:sz w:val="14"/>
                <w:szCs w:val="14"/>
              </w:rPr>
              <w:t>č. 112/2018 Z.z. o sociálnej ekonomike a sociálnych podnikoch a o zmene a doplnení niektorých zákonov (zákon č. 112/2018 Z.z.).</w:t>
            </w:r>
          </w:p>
          <w:p w:rsidR="006F4782" w:rsidRPr="002E0C90" w:rsidRDefault="006F4782" w:rsidP="006F4782">
            <w:pPr>
              <w:spacing w:after="0" w:line="240" w:lineRule="auto"/>
              <w:jc w:val="both"/>
              <w:textAlignment w:val="baseline"/>
              <w:rPr>
                <w:rFonts w:ascii="Calibri" w:hAnsi="Calibri"/>
                <w:sz w:val="14"/>
                <w:szCs w:val="14"/>
              </w:rPr>
            </w:pPr>
            <w:r w:rsidRPr="00AA5BE1">
              <w:rPr>
                <w:rFonts w:ascii="Calibri" w:hAnsi="Calibri"/>
                <w:sz w:val="14"/>
                <w:szCs w:val="14"/>
              </w:rPr>
              <w:t>MPSVR SR</w:t>
            </w:r>
            <w:r w:rsidRPr="002E0C90">
              <w:rPr>
                <w:rFonts w:ascii="Calibri" w:hAnsi="Calibri"/>
                <w:b/>
                <w:sz w:val="14"/>
                <w:szCs w:val="14"/>
              </w:rPr>
              <w:t xml:space="preserve"> </w:t>
            </w:r>
            <w:r w:rsidRPr="00AA5BE1">
              <w:rPr>
                <w:rFonts w:ascii="Calibri" w:hAnsi="Calibri"/>
                <w:sz w:val="14"/>
                <w:szCs w:val="14"/>
              </w:rPr>
              <w:t xml:space="preserve">finalizuje prípravu </w:t>
            </w:r>
            <w:r w:rsidR="00E235C9">
              <w:rPr>
                <w:rFonts w:ascii="Calibri" w:hAnsi="Calibri"/>
                <w:sz w:val="14"/>
                <w:szCs w:val="14"/>
              </w:rPr>
              <w:t>N</w:t>
            </w:r>
            <w:r w:rsidR="00E235C9" w:rsidRPr="00AA5BE1">
              <w:rPr>
                <w:rFonts w:ascii="Calibri" w:hAnsi="Calibri"/>
                <w:sz w:val="14"/>
                <w:szCs w:val="14"/>
              </w:rPr>
              <w:t xml:space="preserve">árodného </w:t>
            </w:r>
            <w:r w:rsidRPr="00AA5BE1">
              <w:rPr>
                <w:rFonts w:ascii="Calibri" w:hAnsi="Calibri"/>
                <w:sz w:val="14"/>
                <w:szCs w:val="14"/>
              </w:rPr>
              <w:t>projektu</w:t>
            </w:r>
            <w:r w:rsidRPr="002E0C90">
              <w:rPr>
                <w:rFonts w:ascii="Calibri" w:hAnsi="Calibri"/>
                <w:b/>
                <w:sz w:val="14"/>
                <w:szCs w:val="14"/>
              </w:rPr>
              <w:t xml:space="preserve"> „Investičná pomoc pre sociálne podniky – nenávratná zložka“.</w:t>
            </w:r>
            <w:r w:rsidRPr="002E0C90">
              <w:rPr>
                <w:rFonts w:ascii="Calibri" w:hAnsi="Calibri"/>
                <w:sz w:val="14"/>
                <w:szCs w:val="14"/>
              </w:rPr>
              <w:t xml:space="preserve"> </w:t>
            </w:r>
          </w:p>
          <w:p w:rsidR="00A509C6" w:rsidRDefault="006F4782" w:rsidP="00322328">
            <w:pPr>
              <w:spacing w:after="0" w:line="240" w:lineRule="auto"/>
              <w:jc w:val="both"/>
              <w:textAlignment w:val="baseline"/>
              <w:rPr>
                <w:rFonts w:ascii="Calibri" w:hAnsi="Calibri"/>
                <w:sz w:val="14"/>
                <w:szCs w:val="14"/>
              </w:rPr>
            </w:pPr>
            <w:r w:rsidRPr="00AA5BE1">
              <w:rPr>
                <w:rFonts w:ascii="Calibri" w:hAnsi="Calibri"/>
                <w:sz w:val="14"/>
                <w:szCs w:val="14"/>
              </w:rPr>
              <w:t>MPSVR SR má v pláne spustiť výzvu</w:t>
            </w:r>
            <w:r w:rsidRPr="002E0C90">
              <w:rPr>
                <w:rFonts w:ascii="Calibri" w:hAnsi="Calibri"/>
                <w:sz w:val="14"/>
                <w:szCs w:val="14"/>
              </w:rPr>
              <w:t xml:space="preserve">  </w:t>
            </w:r>
            <w:r w:rsidR="00AA5BE1">
              <w:rPr>
                <w:rFonts w:ascii="Calibri" w:hAnsi="Calibri"/>
                <w:sz w:val="14"/>
                <w:szCs w:val="14"/>
              </w:rPr>
              <w:t>„</w:t>
            </w:r>
            <w:r w:rsidRPr="00AA5BE1">
              <w:rPr>
                <w:rFonts w:ascii="Calibri" w:hAnsi="Calibri"/>
                <w:b/>
                <w:sz w:val="14"/>
                <w:szCs w:val="14"/>
              </w:rPr>
              <w:t>Podpora rozvoja regionálnej a miestnej zamestnanosti prostredníctvom subjektov sociálnej ekonomiky</w:t>
            </w:r>
            <w:r w:rsidR="00AA5BE1">
              <w:rPr>
                <w:rFonts w:ascii="Calibri" w:hAnsi="Calibri"/>
                <w:b/>
                <w:sz w:val="14"/>
                <w:szCs w:val="14"/>
              </w:rPr>
              <w:t>“</w:t>
            </w:r>
            <w:r w:rsidRPr="002E0C90">
              <w:rPr>
                <w:rFonts w:ascii="Calibri" w:hAnsi="Calibri"/>
                <w:sz w:val="14"/>
                <w:szCs w:val="14"/>
              </w:rPr>
              <w:t xml:space="preserve"> (SSE), ktorá má byť zameraná na založenie a/alebo prevádzkovanie SSE, ktoré svojou podnikateľskou činnosťou vytvoria nové pracovné miesta,</w:t>
            </w:r>
            <w:r w:rsidR="00E235C9">
              <w:rPr>
                <w:rFonts w:ascii="Calibri" w:hAnsi="Calibri"/>
                <w:sz w:val="14"/>
                <w:szCs w:val="14"/>
              </w:rPr>
              <w:t xml:space="preserve"> na</w:t>
            </w:r>
            <w:r w:rsidRPr="002E0C90">
              <w:rPr>
                <w:rFonts w:ascii="Calibri" w:hAnsi="Calibri"/>
                <w:sz w:val="14"/>
                <w:szCs w:val="14"/>
              </w:rPr>
              <w:t xml:space="preserve"> udržanie prevádzkovania súčasnej podnikateľskej činnosti rôznych subjektov prechodom na SSE s cieľom udržania súčasných pracovných miest a</w:t>
            </w:r>
            <w:r w:rsidR="00E235C9">
              <w:rPr>
                <w:rFonts w:ascii="Calibri" w:hAnsi="Calibri"/>
                <w:sz w:val="14"/>
                <w:szCs w:val="14"/>
              </w:rPr>
              <w:t xml:space="preserve"> na </w:t>
            </w:r>
            <w:r w:rsidRPr="002E0C90">
              <w:rPr>
                <w:rFonts w:ascii="Calibri" w:hAnsi="Calibri"/>
                <w:sz w:val="14"/>
                <w:szCs w:val="14"/>
              </w:rPr>
              <w:t xml:space="preserve"> podporu získania pracovných návykov, vedomostí, pracovných a sociálnych zručností u DN, nízko kvalifikovaných, starších a zdravotne p</w:t>
            </w:r>
            <w:r w:rsidR="00A509C6">
              <w:rPr>
                <w:rFonts w:ascii="Calibri" w:hAnsi="Calibri"/>
                <w:sz w:val="14"/>
                <w:szCs w:val="14"/>
              </w:rPr>
              <w:t>ostihnuté osoby v prostredí SSE.</w:t>
            </w:r>
          </w:p>
          <w:p w:rsidR="00CC2FFE" w:rsidRPr="00434975" w:rsidRDefault="006F4782" w:rsidP="00322328">
            <w:pPr>
              <w:spacing w:after="0" w:line="240" w:lineRule="auto"/>
              <w:jc w:val="both"/>
              <w:textAlignment w:val="baseline"/>
              <w:rPr>
                <w:rFonts w:ascii="Calibri" w:hAnsi="Calibri"/>
                <w:sz w:val="14"/>
                <w:szCs w:val="14"/>
              </w:rPr>
            </w:pPr>
            <w:r w:rsidRPr="002E0C90">
              <w:rPr>
                <w:rFonts w:ascii="Calibri" w:hAnsi="Calibri"/>
                <w:b/>
                <w:sz w:val="14"/>
                <w:szCs w:val="14"/>
              </w:rPr>
              <w:t xml:space="preserve">Ad info: </w:t>
            </w:r>
            <w:r w:rsidRPr="00AA5BE1">
              <w:rPr>
                <w:rFonts w:ascii="Calibri" w:hAnsi="Calibri"/>
                <w:sz w:val="14"/>
                <w:szCs w:val="14"/>
              </w:rPr>
              <w:t xml:space="preserve">V dôsledku chýbajúcej implementačnej praxe v oblasti obdobného zákona, fenomén sociálnej ekonomiky ešte nie je verejne rozšíreným pojmom. Podporné aktivity pre uvedený zákon sú realizované prostredníctvom </w:t>
            </w:r>
            <w:r w:rsidR="00322328">
              <w:rPr>
                <w:rFonts w:ascii="Calibri" w:hAnsi="Calibri"/>
                <w:sz w:val="14"/>
                <w:szCs w:val="14"/>
              </w:rPr>
              <w:t>N</w:t>
            </w:r>
            <w:r w:rsidR="00322328" w:rsidRPr="00AA5BE1">
              <w:rPr>
                <w:rFonts w:ascii="Calibri" w:hAnsi="Calibri"/>
                <w:sz w:val="14"/>
                <w:szCs w:val="14"/>
              </w:rPr>
              <w:t xml:space="preserve">árodného </w:t>
            </w:r>
            <w:r w:rsidRPr="00AA5BE1">
              <w:rPr>
                <w:rFonts w:ascii="Calibri" w:hAnsi="Calibri"/>
                <w:sz w:val="14"/>
                <w:szCs w:val="14"/>
              </w:rPr>
              <w:t>projektu</w:t>
            </w:r>
            <w:r w:rsidRPr="002E0C90">
              <w:rPr>
                <w:rFonts w:ascii="Calibri" w:hAnsi="Calibri"/>
                <w:b/>
                <w:sz w:val="14"/>
                <w:szCs w:val="14"/>
              </w:rPr>
              <w:t xml:space="preserve"> „Inštitút sociálnej ekonomiky.“</w:t>
            </w:r>
            <w:r w:rsidRPr="002E0C90">
              <w:rPr>
                <w:rFonts w:ascii="Calibri" w:hAnsi="Calibri"/>
                <w:sz w:val="14"/>
                <w:szCs w:val="14"/>
              </w:rPr>
              <w:t xml:space="preserve"> V rámci aktivít NP bude otvorených 7 regionálnych centier sociálnej ekonomiky v územnej pôsobnosti každého samosprávneho kraja, ktoré, spolu so zastúpením v Bratislave, budú zvyšovať povedomie o sociálnej ekonomike, koordinovane poskytovať záujemcom a potenciálnym subjektom sociálnej ekonomiky informácie o sociálnom podnikaní, informovať o zákone o sociálnej ekonomike a sociálnych podnikoch a taktiež budú usmerňovať a poskytovať nevyhnutnú pomoc a podporu pri rozbehu novovznikajúcim sociálnym podnikom. Kľúčovou úlohou regionálnych centier je bezplatne poskytovať prvotné všeobecné informácie širokej verejnosti v lokálnom </w:t>
            </w:r>
            <w:r w:rsidRPr="002E0C90">
              <w:rPr>
                <w:rFonts w:ascii="Calibri" w:hAnsi="Calibri"/>
                <w:sz w:val="14"/>
                <w:szCs w:val="14"/>
              </w:rPr>
              <w:lastRenderedPageBreak/>
              <w:t xml:space="preserve">prostredí, vyhľadávať potenciálnych záujemcov a motivovať  ich k zakladaniu sociálnych podnikov s cieľom zvýšenia regionálnej zamestnanosti ako i následnej udržateľnosti. Pilotné regionálne centrá boli otvorené pre Banskobystrický, Prešovský, Nitriansky a Košický región a sú k dispozícii potenciálnym klientom. V rámci aktivít projektu budú v najbližšom období postupne otvárané ďalšie plánované regionálne centrá sociálnej ekonomiky v územnej pôsobnosti každého samosprávneho kraja. </w:t>
            </w:r>
            <w:r w:rsidRPr="00AA5BE1">
              <w:rPr>
                <w:rFonts w:ascii="Calibri" w:hAnsi="Calibri"/>
                <w:sz w:val="14"/>
                <w:szCs w:val="14"/>
              </w:rPr>
              <w:t>Realizácia NP má vytvoriť priestor pre sociálne orientovanú ekonomiku ako integrálnu súčasť verejnej ekonomiky spoločnosti.</w:t>
            </w: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1393"/>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val="restart"/>
            <w:shd w:val="clear" w:color="000000" w:fill="FFFFFF"/>
            <w:vAlign w:val="center"/>
          </w:tcPr>
          <w:p w:rsidR="00CC2FFE" w:rsidRPr="00F347B0" w:rsidRDefault="00CC2FFE" w:rsidP="00FA503E">
            <w:pPr>
              <w:spacing w:after="0" w:line="240" w:lineRule="auto"/>
              <w:jc w:val="center"/>
              <w:rPr>
                <w:rFonts w:ascii="Calibri" w:hAnsi="Calibri" w:cs="Calibri"/>
                <w:sz w:val="14"/>
                <w:szCs w:val="14"/>
                <w:lang w:eastAsia="sk-SK"/>
              </w:rPr>
            </w:pPr>
            <w:r w:rsidRPr="00F347B0">
              <w:rPr>
                <w:rFonts w:ascii="Calibri" w:hAnsi="Calibri" w:cs="Calibri"/>
                <w:sz w:val="14"/>
                <w:szCs w:val="14"/>
                <w:lang w:eastAsia="sk-SK"/>
              </w:rPr>
              <w:t>2017</w:t>
            </w:r>
          </w:p>
          <w:p w:rsidR="00CC2FFE" w:rsidRPr="00F347B0" w:rsidRDefault="00CC2FFE" w:rsidP="00156654">
            <w:pPr>
              <w:spacing w:after="0" w:line="240" w:lineRule="auto"/>
              <w:jc w:val="center"/>
              <w:rPr>
                <w:rFonts w:ascii="Calibri" w:hAnsi="Calibri" w:cs="Calibri"/>
                <w:b/>
                <w:sz w:val="14"/>
                <w:szCs w:val="14"/>
                <w:u w:val="single"/>
                <w:lang w:eastAsia="sk-SK"/>
              </w:rPr>
            </w:pPr>
            <w:r w:rsidRPr="00F347B0">
              <w:rPr>
                <w:rFonts w:ascii="Calibri" w:hAnsi="Calibri" w:cs="Calibri"/>
                <w:b/>
                <w:sz w:val="14"/>
                <w:szCs w:val="14"/>
                <w:u w:val="single"/>
                <w:lang w:eastAsia="sk-SK"/>
              </w:rPr>
              <w:t>2018</w:t>
            </w:r>
          </w:p>
        </w:tc>
        <w:tc>
          <w:tcPr>
            <w:tcW w:w="993" w:type="dxa"/>
            <w:vMerge w:val="restart"/>
            <w:shd w:val="clear" w:color="000000" w:fill="FFFFFF"/>
            <w:vAlign w:val="center"/>
          </w:tcPr>
          <w:p w:rsidR="00CC2FFE" w:rsidRDefault="0002260B" w:rsidP="00670FBC">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MPSVR</w:t>
            </w:r>
            <w:r w:rsidR="00CC2FFE">
              <w:rPr>
                <w:rFonts w:ascii="Calibri" w:hAnsi="Calibri" w:cs="Calibri"/>
                <w:b/>
                <w:color w:val="000000" w:themeColor="text1"/>
                <w:sz w:val="14"/>
                <w:szCs w:val="14"/>
                <w:lang w:eastAsia="sk-SK"/>
              </w:rPr>
              <w:t xml:space="preserve"> SR</w:t>
            </w:r>
          </w:p>
          <w:p w:rsidR="00CC2FFE" w:rsidRDefault="00CC2FFE" w:rsidP="00156654">
            <w:pPr>
              <w:spacing w:after="0" w:line="240" w:lineRule="auto"/>
              <w:jc w:val="center"/>
              <w:rPr>
                <w:rFonts w:ascii="Calibri" w:hAnsi="Calibri" w:cs="Calibri"/>
                <w:b/>
                <w:color w:val="000000" w:themeColor="text1"/>
                <w:sz w:val="14"/>
                <w:szCs w:val="14"/>
                <w:lang w:eastAsia="sk-SK"/>
              </w:rPr>
            </w:pPr>
            <w:r w:rsidRPr="004E00AC">
              <w:rPr>
                <w:rFonts w:ascii="Calibri" w:hAnsi="Calibri" w:cs="Calibri"/>
                <w:color w:val="000000" w:themeColor="text1"/>
                <w:sz w:val="14"/>
                <w:szCs w:val="14"/>
                <w:lang w:eastAsia="sk-SK"/>
              </w:rPr>
              <w:t>(SIH)</w:t>
            </w: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3</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3 825 000</w:t>
            </w:r>
          </w:p>
        </w:tc>
        <w:tc>
          <w:tcPr>
            <w:tcW w:w="850" w:type="dxa"/>
            <w:tcBorders>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bottom w:val="single" w:sz="4" w:space="0" w:color="auto"/>
              <w:right w:val="single" w:sz="8" w:space="0" w:color="auto"/>
            </w:tcBorders>
            <w:shd w:val="clear" w:color="auto" w:fill="EAF1DD" w:themeFill="accent3" w:themeFillTint="33"/>
            <w:vAlign w:val="center"/>
          </w:tcPr>
          <w:p w:rsidR="00CC2FFE" w:rsidRDefault="00AA5BE1"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val="restart"/>
            <w:tcBorders>
              <w:left w:val="single" w:sz="8" w:space="0" w:color="auto"/>
            </w:tcBorders>
            <w:shd w:val="clear" w:color="000000" w:fill="FFFFFF"/>
            <w:vAlign w:val="center"/>
          </w:tcPr>
          <w:p w:rsidR="00CC2FFE" w:rsidRDefault="00CC2FFE">
            <w:pPr>
              <w:spacing w:after="0" w:line="240" w:lineRule="auto"/>
              <w:rPr>
                <w:rFonts w:ascii="Calibri" w:hAnsi="Calibri" w:cs="Calibri"/>
                <w:sz w:val="14"/>
                <w:szCs w:val="14"/>
                <w:lang w:eastAsia="sk-SK"/>
              </w:rPr>
            </w:pPr>
            <w:r>
              <w:rPr>
                <w:rFonts w:ascii="Calibri" w:hAnsi="Calibri" w:cs="Calibri"/>
                <w:sz w:val="14"/>
                <w:szCs w:val="14"/>
                <w:lang w:eastAsia="sk-SK"/>
              </w:rPr>
              <w:t>Počet subjektov sociálnej ekonomiky zamestnávajú</w:t>
            </w:r>
            <w:ins w:id="2" w:author="MaH" w:date="2019-04-17T12:02:00Z">
              <w:r w:rsidR="00322328">
                <w:rPr>
                  <w:rFonts w:ascii="Calibri" w:hAnsi="Calibri" w:cs="Calibri"/>
                  <w:sz w:val="14"/>
                  <w:szCs w:val="14"/>
                  <w:lang w:eastAsia="sk-SK"/>
                </w:rPr>
                <w:t>-</w:t>
              </w:r>
            </w:ins>
            <w:r>
              <w:rPr>
                <w:rFonts w:ascii="Calibri" w:hAnsi="Calibri" w:cs="Calibri"/>
                <w:sz w:val="14"/>
                <w:szCs w:val="14"/>
                <w:lang w:eastAsia="sk-SK"/>
              </w:rPr>
              <w:t>cich ľudí z prostredia MRK, ktorým sa poskytuje podpora</w:t>
            </w:r>
          </w:p>
        </w:tc>
        <w:tc>
          <w:tcPr>
            <w:tcW w:w="708" w:type="dxa"/>
            <w:vMerge w:val="restart"/>
            <w:tcBorders>
              <w:top w:val="single" w:sz="4" w:space="0" w:color="auto"/>
              <w:right w:val="single" w:sz="4" w:space="0" w:color="auto"/>
            </w:tcBorders>
            <w:shd w:val="clear" w:color="auto" w:fill="FFFFFF" w:themeFill="background1"/>
            <w:noWrap/>
            <w:vAlign w:val="center"/>
          </w:tcPr>
          <w:p w:rsidR="00CC2FFE" w:rsidRDefault="00CC2FFE" w:rsidP="00B8608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vMerge w:val="restart"/>
            <w:tcBorders>
              <w:top w:val="single" w:sz="4" w:space="0" w:color="auto"/>
              <w:left w:val="single" w:sz="4" w:space="0" w:color="auto"/>
              <w:right w:val="single" w:sz="4" w:space="0" w:color="auto"/>
            </w:tcBorders>
            <w:shd w:val="clear" w:color="auto" w:fill="FFFFFF" w:themeFill="background1"/>
            <w:vAlign w:val="center"/>
          </w:tcPr>
          <w:p w:rsidR="00CC2FFE" w:rsidRDefault="00CC2FFE" w:rsidP="00B8608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40</w:t>
            </w:r>
          </w:p>
        </w:tc>
        <w:tc>
          <w:tcPr>
            <w:tcW w:w="851" w:type="dxa"/>
            <w:vMerge w:val="restart"/>
            <w:tcBorders>
              <w:top w:val="single" w:sz="4" w:space="0" w:color="auto"/>
              <w:left w:val="single" w:sz="4" w:space="0" w:color="auto"/>
            </w:tcBorders>
            <w:shd w:val="clear" w:color="auto" w:fill="EAF1DD" w:themeFill="accent3" w:themeFillTint="33"/>
            <w:vAlign w:val="center"/>
          </w:tcPr>
          <w:p w:rsidR="00CC2FFE" w:rsidRDefault="00AA5BE1"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r w:rsidR="00071581">
              <w:rPr>
                <w:rFonts w:ascii="Calibri" w:hAnsi="Calibri" w:cs="Calibri"/>
                <w:color w:val="000000"/>
                <w:sz w:val="14"/>
                <w:szCs w:val="14"/>
              </w:rPr>
              <w:t>*</w:t>
            </w:r>
          </w:p>
        </w:tc>
        <w:tc>
          <w:tcPr>
            <w:tcW w:w="709" w:type="dxa"/>
            <w:vMerge w:val="restart"/>
            <w:shd w:val="clear" w:color="auto" w:fill="EAF1DD" w:themeFill="accent3" w:themeFillTint="33"/>
            <w:vAlign w:val="center"/>
          </w:tcPr>
          <w:p w:rsidR="00CC2FFE" w:rsidRPr="00EE6EFD" w:rsidRDefault="00AA5BE1" w:rsidP="004B1281">
            <w:pPr>
              <w:pStyle w:val="paragraph"/>
              <w:jc w:val="center"/>
              <w:rPr>
                <w:rFonts w:ascii="Calibri" w:hAnsi="Calibri" w:cs="Calibri"/>
                <w:color w:val="000000"/>
                <w:sz w:val="14"/>
                <w:szCs w:val="14"/>
              </w:rPr>
            </w:pPr>
            <w:r>
              <w:rPr>
                <w:rFonts w:ascii="Calibri" w:hAnsi="Calibri" w:cs="Calibri"/>
                <w:color w:val="000000"/>
                <w:sz w:val="14"/>
                <w:szCs w:val="14"/>
              </w:rPr>
              <w:t>je v riešení</w:t>
            </w:r>
          </w:p>
        </w:tc>
        <w:tc>
          <w:tcPr>
            <w:tcW w:w="3543" w:type="dxa"/>
            <w:vMerge w:val="restart"/>
            <w:tcBorders>
              <w:top w:val="single" w:sz="4" w:space="0" w:color="auto"/>
              <w:right w:val="single" w:sz="8" w:space="0" w:color="auto"/>
            </w:tcBorders>
            <w:shd w:val="clear" w:color="auto" w:fill="EAF1DD" w:themeFill="accent3" w:themeFillTint="33"/>
            <w:vAlign w:val="center"/>
          </w:tcPr>
          <w:p w:rsidR="00CC2FFE" w:rsidRDefault="0002260B" w:rsidP="004B1281">
            <w:pPr>
              <w:spacing w:after="0" w:line="240" w:lineRule="auto"/>
              <w:jc w:val="both"/>
              <w:textAlignment w:val="baseline"/>
              <w:rPr>
                <w:rFonts w:ascii="Calibri" w:hAnsi="Calibri"/>
                <w:sz w:val="14"/>
                <w:szCs w:val="14"/>
              </w:rPr>
            </w:pPr>
            <w:r>
              <w:rPr>
                <w:rFonts w:ascii="Calibri" w:hAnsi="Calibri"/>
                <w:sz w:val="14"/>
                <w:szCs w:val="14"/>
                <w:u w:val="single"/>
              </w:rPr>
              <w:t>MPSVR</w:t>
            </w:r>
            <w:r w:rsidR="004B1281" w:rsidRPr="006F4782">
              <w:rPr>
                <w:rFonts w:ascii="Calibri" w:hAnsi="Calibri"/>
                <w:sz w:val="14"/>
                <w:szCs w:val="14"/>
                <w:u w:val="single"/>
              </w:rPr>
              <w:t xml:space="preserve"> SR:</w:t>
            </w:r>
            <w:r w:rsidR="004B1281">
              <w:rPr>
                <w:rFonts w:ascii="Calibri" w:hAnsi="Calibri"/>
                <w:b/>
                <w:sz w:val="14"/>
                <w:szCs w:val="14"/>
              </w:rPr>
              <w:t xml:space="preserve"> </w:t>
            </w:r>
            <w:r w:rsidR="00AA5BE1" w:rsidRPr="00AA5BE1">
              <w:rPr>
                <w:rFonts w:ascii="Calibri" w:hAnsi="Calibri"/>
                <w:sz w:val="14"/>
                <w:szCs w:val="14"/>
              </w:rPr>
              <w:t>MPSVR SR finalizuje prípravu národného projektu</w:t>
            </w:r>
            <w:r w:rsidR="00AA5BE1" w:rsidRPr="002E0C90">
              <w:rPr>
                <w:rFonts w:ascii="Calibri" w:hAnsi="Calibri"/>
                <w:b/>
                <w:sz w:val="14"/>
                <w:szCs w:val="14"/>
              </w:rPr>
              <w:t xml:space="preserve"> „Investičná pomoc pre sociálne podniky – nenávratná zložka“.</w:t>
            </w:r>
            <w:r w:rsidR="00AA5BE1" w:rsidRPr="002E0C90">
              <w:rPr>
                <w:rFonts w:ascii="Calibri" w:hAnsi="Calibri"/>
                <w:sz w:val="14"/>
                <w:szCs w:val="14"/>
              </w:rPr>
              <w:t xml:space="preserve"> Zámer NP, ktorý bol schválený dňa 1. februára 2018, sa t. č. obsahovo mení okrem iného aj z dôvodu konečného prijímateľa. NP mala pôvodne realizovať IA MPSVR SR, ale na základe zistených potrieb bude NP realizovať Ústredie PSVR. Z tohto dôvodu MPSVR SR musí opätovne predložiť zámer NP Komisii pri Monitorovacom výbore pre operačný program Ľudské zdroje. NP je zameraný na dva ciele: dlhodobý primárny a krátkodobý sekundárny. Krátkodobým cieľom je prispieť bezprostredne k posilňovaniu zamestnanosti znevýhodnených osôb a zraniteľných osôb vo väzbe na zákon č. 112/2018 Z. z.. Fundamentálnejším cieľom je však dlhodobý zámer poskytovať praktickú pomoc sociálnym podnikom a odpilotovať tak funkčný systém investičnej podpory takýmto podnikom. Táto podpora má po prvýkrát v histórii pozostávať z kombinácie mikropôžičky prostredníctvom SIH a nenávratného príspevku z eurofondov prostredníctvom NP. </w:t>
            </w:r>
            <w:r w:rsidR="00AA5BE1" w:rsidRPr="002E0C90">
              <w:rPr>
                <w:rFonts w:ascii="Calibri" w:hAnsi="Calibri"/>
                <w:sz w:val="14"/>
                <w:szCs w:val="14"/>
              </w:rPr>
              <w:br/>
              <w:t>V rámci ďalšieho kroku sú/budú vybraní finanční sprostredkovatelia, ktorí budú následne poskytovať produkty konečným prijímateľom aktívnym</w:t>
            </w:r>
            <w:r w:rsidR="00AA5BE1">
              <w:rPr>
                <w:rFonts w:ascii="Calibri" w:hAnsi="Calibri"/>
                <w:sz w:val="14"/>
                <w:szCs w:val="14"/>
              </w:rPr>
              <w:t xml:space="preserve"> v oblasti sociálnej ekonomiky.</w:t>
            </w:r>
          </w:p>
          <w:p w:rsidR="00071581" w:rsidRPr="00071581" w:rsidRDefault="00071581" w:rsidP="004B1281">
            <w:pPr>
              <w:spacing w:after="0" w:line="240" w:lineRule="auto"/>
              <w:jc w:val="both"/>
              <w:textAlignment w:val="baseline"/>
              <w:rPr>
                <w:rFonts w:ascii="Calibri" w:hAnsi="Calibri"/>
                <w:bCs/>
                <w:sz w:val="14"/>
                <w:szCs w:val="14"/>
              </w:rPr>
            </w:pPr>
            <w:r>
              <w:rPr>
                <w:rFonts w:ascii="Calibri" w:hAnsi="Calibri"/>
                <w:sz w:val="14"/>
                <w:szCs w:val="14"/>
              </w:rPr>
              <w:t>*</w:t>
            </w:r>
            <w:r w:rsidRPr="002E0C90">
              <w:rPr>
                <w:rFonts w:ascii="Calibri" w:hAnsi="Calibri"/>
                <w:b/>
                <w:bCs/>
                <w:sz w:val="14"/>
                <w:szCs w:val="14"/>
              </w:rPr>
              <w:t xml:space="preserve"> Odbor sociálnej ekonomiky MPSVR SR,</w:t>
            </w:r>
            <w:r w:rsidRPr="002E0C90">
              <w:rPr>
                <w:rFonts w:ascii="Calibri" w:hAnsi="Calibri"/>
                <w:bCs/>
                <w:sz w:val="14"/>
                <w:szCs w:val="14"/>
              </w:rPr>
              <w:t xml:space="preserve"> ku dňu 15.02.2019, vydal Osvedčenie o priznaní štatútu registrovaného sociálneho podniku (ďalej len „RSP“) celkom 8 podnikom, ktoré sú </w:t>
            </w:r>
            <w:r w:rsidRPr="002E0C90">
              <w:rPr>
                <w:rFonts w:ascii="Calibri" w:hAnsi="Calibri"/>
                <w:b/>
                <w:bCs/>
                <w:sz w:val="14"/>
                <w:szCs w:val="14"/>
              </w:rPr>
              <w:t>integračnými sociálnymi podnikmi</w:t>
            </w:r>
            <w:r>
              <w:rPr>
                <w:rFonts w:ascii="Calibri" w:hAnsi="Calibri"/>
                <w:bCs/>
                <w:sz w:val="14"/>
                <w:szCs w:val="14"/>
              </w:rPr>
              <w:t xml:space="preserve">. </w:t>
            </w: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1274"/>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450 000</w:t>
            </w:r>
          </w:p>
        </w:tc>
        <w:tc>
          <w:tcPr>
            <w:tcW w:w="850" w:type="dxa"/>
            <w:tcBorders>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right w:val="single" w:sz="8" w:space="0" w:color="auto"/>
            </w:tcBorders>
            <w:shd w:val="clear" w:color="auto" w:fill="EAF1DD" w:themeFill="accent3" w:themeFillTint="33"/>
            <w:vAlign w:val="center"/>
          </w:tcPr>
          <w:p w:rsidR="00CC2FFE" w:rsidRDefault="00AA5BE1"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Default="00CC2FFE" w:rsidP="00FA503E">
            <w:pPr>
              <w:spacing w:after="0" w:line="240" w:lineRule="auto"/>
              <w:rPr>
                <w:rFonts w:ascii="Calibri" w:hAnsi="Calibri" w:cs="Calibri"/>
                <w:sz w:val="14"/>
                <w:szCs w:val="14"/>
                <w:lang w:eastAsia="sk-SK"/>
              </w:rPr>
            </w:pPr>
          </w:p>
        </w:tc>
        <w:tc>
          <w:tcPr>
            <w:tcW w:w="708" w:type="dxa"/>
            <w:vMerge/>
            <w:tcBorders>
              <w:right w:val="single" w:sz="4" w:space="0" w:color="auto"/>
            </w:tcBorders>
            <w:shd w:val="clear" w:color="auto" w:fill="EAF1DD" w:themeFill="accent3" w:themeFillTint="33"/>
            <w:noWrap/>
            <w:vAlign w:val="center"/>
          </w:tcPr>
          <w:p w:rsidR="00CC2FFE" w:rsidRDefault="00CC2FFE" w:rsidP="00B8608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447"/>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225 000</w:t>
            </w:r>
          </w:p>
        </w:tc>
        <w:tc>
          <w:tcPr>
            <w:tcW w:w="850" w:type="dxa"/>
            <w:tcBorders>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bottom w:val="single" w:sz="4" w:space="0" w:color="auto"/>
              <w:right w:val="single" w:sz="8" w:space="0" w:color="auto"/>
            </w:tcBorders>
            <w:shd w:val="clear" w:color="auto" w:fill="EAF1DD" w:themeFill="accent3" w:themeFillTint="33"/>
            <w:vAlign w:val="center"/>
          </w:tcPr>
          <w:p w:rsidR="00CC2FFE" w:rsidRDefault="00AA5BE1"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Default="00CC2FFE" w:rsidP="00FA503E">
            <w:pPr>
              <w:spacing w:after="0" w:line="240" w:lineRule="auto"/>
              <w:rPr>
                <w:rFonts w:ascii="Calibri" w:hAnsi="Calibri" w:cs="Calibri"/>
                <w:sz w:val="14"/>
                <w:szCs w:val="14"/>
                <w:lang w:eastAsia="sk-SK"/>
              </w:rPr>
            </w:pPr>
          </w:p>
        </w:tc>
        <w:tc>
          <w:tcPr>
            <w:tcW w:w="708" w:type="dxa"/>
            <w:vMerge/>
            <w:tcBorders>
              <w:right w:val="single" w:sz="4" w:space="0" w:color="auto"/>
            </w:tcBorders>
            <w:shd w:val="clear" w:color="auto" w:fill="EAF1DD" w:themeFill="accent3" w:themeFillTint="33"/>
            <w:noWrap/>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872"/>
        </w:trPr>
        <w:tc>
          <w:tcPr>
            <w:tcW w:w="1418" w:type="dxa"/>
            <w:vMerge/>
            <w:shd w:val="clear" w:color="000000" w:fill="FFFFFF"/>
            <w:vAlign w:val="center"/>
          </w:tcPr>
          <w:p w:rsidR="009A391D" w:rsidRDefault="009A391D" w:rsidP="007F77F2">
            <w:pPr>
              <w:spacing w:after="0" w:line="240" w:lineRule="auto"/>
              <w:rPr>
                <w:rFonts w:ascii="Calibri" w:hAnsi="Calibri" w:cs="Calibri"/>
                <w:color w:val="000000" w:themeColor="text1"/>
                <w:sz w:val="14"/>
                <w:szCs w:val="14"/>
                <w:lang w:eastAsia="sk-SK"/>
              </w:rPr>
            </w:pPr>
          </w:p>
        </w:tc>
        <w:tc>
          <w:tcPr>
            <w:tcW w:w="567" w:type="dxa"/>
            <w:vMerge w:val="restart"/>
            <w:shd w:val="clear" w:color="000000" w:fill="FFFFFF"/>
            <w:vAlign w:val="center"/>
          </w:tcPr>
          <w:p w:rsidR="009A391D" w:rsidRPr="001C0B3F" w:rsidRDefault="009A391D" w:rsidP="00FA503E">
            <w:pPr>
              <w:spacing w:after="0" w:line="240" w:lineRule="auto"/>
              <w:jc w:val="center"/>
              <w:rPr>
                <w:rFonts w:ascii="Calibri" w:hAnsi="Calibri" w:cs="Calibri"/>
                <w:sz w:val="14"/>
                <w:szCs w:val="14"/>
                <w:lang w:eastAsia="sk-SK"/>
              </w:rPr>
            </w:pPr>
            <w:r w:rsidRPr="001C0B3F">
              <w:rPr>
                <w:rFonts w:ascii="Calibri" w:hAnsi="Calibri" w:cs="Calibri"/>
                <w:sz w:val="14"/>
                <w:szCs w:val="14"/>
                <w:lang w:eastAsia="sk-SK"/>
              </w:rPr>
              <w:t>2017</w:t>
            </w:r>
          </w:p>
          <w:p w:rsidR="009A391D" w:rsidRPr="001C0B3F" w:rsidRDefault="009A391D" w:rsidP="00FA503E">
            <w:pPr>
              <w:spacing w:after="0" w:line="240" w:lineRule="auto"/>
              <w:jc w:val="center"/>
              <w:rPr>
                <w:rFonts w:ascii="Calibri" w:hAnsi="Calibri" w:cs="Calibri"/>
                <w:b/>
                <w:sz w:val="14"/>
                <w:szCs w:val="14"/>
                <w:u w:val="single"/>
                <w:lang w:eastAsia="sk-SK"/>
              </w:rPr>
            </w:pPr>
            <w:r w:rsidRPr="001C0B3F">
              <w:rPr>
                <w:rFonts w:ascii="Calibri" w:hAnsi="Calibri" w:cs="Calibri"/>
                <w:b/>
                <w:sz w:val="14"/>
                <w:szCs w:val="14"/>
                <w:u w:val="single"/>
                <w:lang w:eastAsia="sk-SK"/>
              </w:rPr>
              <w:t>2018</w:t>
            </w:r>
          </w:p>
        </w:tc>
        <w:tc>
          <w:tcPr>
            <w:tcW w:w="993" w:type="dxa"/>
            <w:vMerge w:val="restart"/>
            <w:shd w:val="clear" w:color="000000" w:fill="FFFFFF"/>
            <w:vAlign w:val="center"/>
          </w:tcPr>
          <w:p w:rsidR="009A391D" w:rsidRDefault="009A391D"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ÚPSVaR</w:t>
            </w:r>
          </w:p>
          <w:p w:rsidR="009A391D" w:rsidRPr="006640E2" w:rsidRDefault="009A391D" w:rsidP="008A75EF">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w:t>
            </w:r>
            <w:r w:rsidR="0002260B">
              <w:rPr>
                <w:rFonts w:ascii="Calibri" w:hAnsi="Calibri" w:cs="Calibri"/>
                <w:color w:val="000000" w:themeColor="text1"/>
                <w:sz w:val="14"/>
                <w:szCs w:val="14"/>
                <w:lang w:eastAsia="sk-SK"/>
              </w:rPr>
              <w:t>MPSVR</w:t>
            </w:r>
            <w:r w:rsidRPr="006640E2">
              <w:rPr>
                <w:rFonts w:ascii="Calibri" w:hAnsi="Calibri" w:cs="Calibri"/>
                <w:color w:val="000000" w:themeColor="text1"/>
                <w:sz w:val="14"/>
                <w:szCs w:val="14"/>
                <w:lang w:eastAsia="sk-SK"/>
              </w:rPr>
              <w:t xml:space="preserve"> SR</w:t>
            </w:r>
            <w:r>
              <w:rPr>
                <w:rFonts w:ascii="Calibri" w:hAnsi="Calibri" w:cs="Calibri"/>
                <w:color w:val="000000" w:themeColor="text1"/>
                <w:sz w:val="14"/>
                <w:szCs w:val="14"/>
                <w:lang w:eastAsia="sk-SK"/>
              </w:rPr>
              <w:t>)</w:t>
            </w:r>
          </w:p>
        </w:tc>
        <w:tc>
          <w:tcPr>
            <w:tcW w:w="992" w:type="dxa"/>
            <w:shd w:val="clear" w:color="000000" w:fill="FFFFFF"/>
            <w:vAlign w:val="center"/>
          </w:tcPr>
          <w:p w:rsidR="009A391D" w:rsidRDefault="009A391D"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3</w:t>
            </w:r>
          </w:p>
          <w:p w:rsidR="009A391D" w:rsidRDefault="009A391D"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5 100 000</w:t>
            </w:r>
          </w:p>
        </w:tc>
        <w:tc>
          <w:tcPr>
            <w:tcW w:w="850" w:type="dxa"/>
            <w:tcBorders>
              <w:bottom w:val="single" w:sz="4" w:space="0" w:color="auto"/>
              <w:right w:val="single" w:sz="4" w:space="0" w:color="auto"/>
            </w:tcBorders>
            <w:vAlign w:val="center"/>
          </w:tcPr>
          <w:p w:rsidR="009A391D" w:rsidRDefault="009A391D"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bottom w:val="single" w:sz="4" w:space="0" w:color="auto"/>
              <w:right w:val="single" w:sz="4" w:space="0" w:color="auto"/>
            </w:tcBorders>
            <w:vAlign w:val="center"/>
          </w:tcPr>
          <w:p w:rsidR="009A391D" w:rsidRDefault="009A391D"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bottom w:val="single" w:sz="4" w:space="0" w:color="auto"/>
              <w:right w:val="single" w:sz="8" w:space="0" w:color="auto"/>
            </w:tcBorders>
            <w:shd w:val="clear" w:color="auto" w:fill="EAF1DD" w:themeFill="accent3" w:themeFillTint="33"/>
            <w:vAlign w:val="center"/>
          </w:tcPr>
          <w:p w:rsidR="009A391D" w:rsidRDefault="009A391D"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right w:val="single" w:sz="8" w:space="0" w:color="auto"/>
            </w:tcBorders>
            <w:shd w:val="clear" w:color="auto" w:fill="EAF1DD" w:themeFill="accent3" w:themeFillTint="33"/>
            <w:vAlign w:val="center"/>
          </w:tcPr>
          <w:p w:rsidR="009A391D" w:rsidRDefault="009A391D"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ÚPSVaR</w:t>
            </w:r>
          </w:p>
        </w:tc>
        <w:tc>
          <w:tcPr>
            <w:tcW w:w="1134" w:type="dxa"/>
            <w:vMerge w:val="restart"/>
            <w:tcBorders>
              <w:left w:val="single" w:sz="8" w:space="0" w:color="auto"/>
            </w:tcBorders>
            <w:shd w:val="clear" w:color="000000" w:fill="FFFFFF"/>
            <w:vAlign w:val="center"/>
          </w:tcPr>
          <w:p w:rsidR="009A391D" w:rsidRDefault="009A391D" w:rsidP="00FA503E">
            <w:pPr>
              <w:spacing w:after="0" w:line="240" w:lineRule="auto"/>
              <w:rPr>
                <w:rFonts w:ascii="Calibri" w:hAnsi="Calibri" w:cs="Calibri"/>
                <w:sz w:val="14"/>
                <w:szCs w:val="14"/>
                <w:lang w:eastAsia="sk-SK"/>
              </w:rPr>
            </w:pPr>
            <w:r>
              <w:rPr>
                <w:rFonts w:ascii="Calibri" w:hAnsi="Calibri" w:cs="Calibri"/>
                <w:sz w:val="14"/>
                <w:szCs w:val="14"/>
                <w:lang w:eastAsia="sk-SK"/>
              </w:rPr>
              <w:t xml:space="preserve">Podiel zamestnaných UoZ z prostredia MRK na celkovom počte zamestnaných UoZ vyradených z evidencie UoZ z dôvodu prijatia </w:t>
            </w:r>
            <w:r>
              <w:rPr>
                <w:rFonts w:ascii="Calibri" w:hAnsi="Calibri" w:cs="Calibri"/>
                <w:sz w:val="14"/>
                <w:szCs w:val="14"/>
                <w:lang w:eastAsia="sk-SK"/>
              </w:rPr>
              <w:lastRenderedPageBreak/>
              <w:t>na pracovné miesto v subjekte sociálnej ekonomiky</w:t>
            </w:r>
          </w:p>
        </w:tc>
        <w:tc>
          <w:tcPr>
            <w:tcW w:w="708" w:type="dxa"/>
            <w:vMerge w:val="restart"/>
            <w:tcBorders>
              <w:top w:val="single" w:sz="4" w:space="0" w:color="auto"/>
              <w:right w:val="single" w:sz="4" w:space="0" w:color="auto"/>
            </w:tcBorders>
            <w:noWrap/>
            <w:vAlign w:val="center"/>
          </w:tcPr>
          <w:p w:rsidR="009A391D" w:rsidRDefault="009A391D" w:rsidP="00B8608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lastRenderedPageBreak/>
              <w:t>N/A</w:t>
            </w:r>
          </w:p>
        </w:tc>
        <w:tc>
          <w:tcPr>
            <w:tcW w:w="851" w:type="dxa"/>
            <w:vMerge w:val="restart"/>
            <w:tcBorders>
              <w:top w:val="single" w:sz="4" w:space="0" w:color="auto"/>
              <w:left w:val="single" w:sz="4" w:space="0" w:color="auto"/>
              <w:right w:val="single" w:sz="4" w:space="0" w:color="auto"/>
            </w:tcBorders>
            <w:vAlign w:val="center"/>
          </w:tcPr>
          <w:p w:rsidR="009A391D" w:rsidRDefault="009A391D" w:rsidP="00B8608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9A391D" w:rsidRDefault="009A391D"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30%</w:t>
            </w:r>
          </w:p>
        </w:tc>
        <w:tc>
          <w:tcPr>
            <w:tcW w:w="851" w:type="dxa"/>
            <w:vMerge w:val="restart"/>
            <w:tcBorders>
              <w:top w:val="single" w:sz="4" w:space="0" w:color="auto"/>
              <w:left w:val="single" w:sz="4" w:space="0" w:color="auto"/>
            </w:tcBorders>
            <w:shd w:val="clear" w:color="auto" w:fill="EAF1DD" w:themeFill="accent3" w:themeFillTint="33"/>
            <w:vAlign w:val="center"/>
          </w:tcPr>
          <w:p w:rsidR="009A391D" w:rsidRDefault="009A391D">
            <w:pPr>
              <w:pStyle w:val="paragraph"/>
              <w:spacing w:line="276" w:lineRule="auto"/>
              <w:jc w:val="center"/>
              <w:textAlignment w:val="baseline"/>
              <w:rPr>
                <w:rFonts w:ascii="Calibri" w:hAnsi="Calibri" w:cs="Calibri"/>
                <w:color w:val="000000"/>
                <w:sz w:val="14"/>
                <w:szCs w:val="14"/>
                <w:lang w:eastAsia="en-US"/>
              </w:rPr>
            </w:pPr>
            <w:r>
              <w:rPr>
                <w:rFonts w:ascii="Calibri" w:hAnsi="Calibri" w:cs="Calibri"/>
                <w:color w:val="000000"/>
                <w:sz w:val="14"/>
                <w:szCs w:val="14"/>
                <w:lang w:eastAsia="en-US"/>
              </w:rPr>
              <w:t>0</w:t>
            </w:r>
          </w:p>
        </w:tc>
        <w:tc>
          <w:tcPr>
            <w:tcW w:w="709" w:type="dxa"/>
            <w:vMerge w:val="restart"/>
            <w:shd w:val="clear" w:color="auto" w:fill="EAF1DD" w:themeFill="accent3" w:themeFillTint="33"/>
            <w:vAlign w:val="center"/>
          </w:tcPr>
          <w:p w:rsidR="009A391D" w:rsidRDefault="009A391D">
            <w:pPr>
              <w:pStyle w:val="paragraph"/>
              <w:spacing w:line="276" w:lineRule="auto"/>
              <w:jc w:val="center"/>
              <w:rPr>
                <w:rFonts w:ascii="Calibri" w:hAnsi="Calibri" w:cs="Calibri"/>
                <w:color w:val="000000"/>
                <w:sz w:val="14"/>
                <w:szCs w:val="14"/>
                <w:lang w:eastAsia="en-US"/>
              </w:rPr>
            </w:pPr>
            <w:r>
              <w:rPr>
                <w:rFonts w:ascii="Calibri" w:hAnsi="Calibri" w:cs="Calibri"/>
                <w:color w:val="000000"/>
                <w:sz w:val="14"/>
                <w:szCs w:val="14"/>
                <w:lang w:eastAsia="en-US"/>
              </w:rPr>
              <w:t xml:space="preserve">je v riešení </w:t>
            </w:r>
          </w:p>
        </w:tc>
        <w:tc>
          <w:tcPr>
            <w:tcW w:w="3543" w:type="dxa"/>
            <w:vMerge w:val="restart"/>
            <w:tcBorders>
              <w:right w:val="single" w:sz="8" w:space="0" w:color="auto"/>
            </w:tcBorders>
            <w:shd w:val="clear" w:color="auto" w:fill="EAF1DD" w:themeFill="accent3" w:themeFillTint="33"/>
            <w:vAlign w:val="center"/>
          </w:tcPr>
          <w:p w:rsidR="009A391D" w:rsidRDefault="009A391D" w:rsidP="009A391D">
            <w:pPr>
              <w:spacing w:after="0" w:line="240" w:lineRule="auto"/>
              <w:jc w:val="both"/>
              <w:textAlignment w:val="baseline"/>
              <w:rPr>
                <w:rFonts w:ascii="Calibri" w:hAnsi="Calibri"/>
                <w:sz w:val="14"/>
                <w:szCs w:val="14"/>
              </w:rPr>
            </w:pPr>
            <w:r w:rsidRPr="009A391D">
              <w:rPr>
                <w:rFonts w:ascii="Calibri" w:hAnsi="Calibri" w:cs="Calibri"/>
                <w:sz w:val="14"/>
                <w:szCs w:val="14"/>
                <w:u w:val="single"/>
                <w:lang w:eastAsia="sk-SK"/>
              </w:rPr>
              <w:t>ÚPSVaR:</w:t>
            </w:r>
            <w:r>
              <w:rPr>
                <w:rFonts w:ascii="Calibri" w:hAnsi="Calibri"/>
                <w:sz w:val="14"/>
                <w:szCs w:val="14"/>
              </w:rPr>
              <w:t xml:space="preserve"> V súčasnosti sa pripravuje žiado</w:t>
            </w:r>
            <w:r w:rsidR="00AA5BE1">
              <w:rPr>
                <w:rFonts w:ascii="Calibri" w:hAnsi="Calibri"/>
                <w:sz w:val="14"/>
                <w:szCs w:val="14"/>
              </w:rPr>
              <w:t xml:space="preserve">sť o NFP k NP </w:t>
            </w:r>
            <w:r w:rsidR="00AA5BE1" w:rsidRPr="002E0C90">
              <w:rPr>
                <w:rFonts w:ascii="Calibri" w:hAnsi="Calibri"/>
                <w:b/>
                <w:sz w:val="14"/>
                <w:szCs w:val="14"/>
              </w:rPr>
              <w:t xml:space="preserve"> „Podpora integračných podnikov“.</w:t>
            </w:r>
            <w:r w:rsidR="00AA5BE1" w:rsidRPr="002E0C90">
              <w:rPr>
                <w:rFonts w:ascii="Calibri" w:hAnsi="Calibri"/>
                <w:sz w:val="14"/>
                <w:szCs w:val="14"/>
              </w:rPr>
              <w:t xml:space="preserve"> V rámci NP sa v regiónoch prostredníctvom úradov práce, sociálnych vecí a rodiny  </w:t>
            </w:r>
            <w:r w:rsidR="00AA5BE1">
              <w:rPr>
                <w:rFonts w:ascii="Calibri" w:hAnsi="Calibri"/>
                <w:sz w:val="14"/>
                <w:szCs w:val="14"/>
              </w:rPr>
              <w:t>majú implementovať</w:t>
            </w:r>
            <w:r w:rsidR="00AA5BE1" w:rsidRPr="002E0C90">
              <w:rPr>
                <w:rFonts w:ascii="Calibri" w:hAnsi="Calibri"/>
                <w:sz w:val="14"/>
                <w:szCs w:val="14"/>
              </w:rPr>
              <w:t xml:space="preserve"> aktívne opatrenia na trhu práce podľa zákona o službách zamestnanosti, zamerané na podporu registrovaných integračných sociálnych  podnikov vo väzbe na</w:t>
            </w:r>
            <w:r w:rsidR="00AA5BE1">
              <w:rPr>
                <w:rFonts w:ascii="Calibri" w:hAnsi="Calibri"/>
                <w:sz w:val="14"/>
                <w:szCs w:val="14"/>
              </w:rPr>
              <w:t xml:space="preserve"> zákon </w:t>
            </w:r>
            <w:r w:rsidR="00AA5BE1" w:rsidRPr="002E0C90">
              <w:rPr>
                <w:rFonts w:ascii="Calibri" w:hAnsi="Calibri"/>
                <w:sz w:val="14"/>
                <w:szCs w:val="14"/>
              </w:rPr>
              <w:t>č. 112/2018 Z.z. o sociálnej ekonomike a sociálnych podnikoch a o zmene a doplnení niektorých zákonov (zákon č. 112/2018 Z.z.).</w:t>
            </w: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687"/>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600 000</w:t>
            </w:r>
          </w:p>
        </w:tc>
        <w:tc>
          <w:tcPr>
            <w:tcW w:w="850" w:type="dxa"/>
            <w:tcBorders>
              <w:top w:val="single" w:sz="4" w:space="0" w:color="auto"/>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top w:val="single" w:sz="4" w:space="0" w:color="auto"/>
              <w:left w:val="single" w:sz="4" w:space="0" w:color="auto"/>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CC2FFE" w:rsidRDefault="009A391D"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Default="00CC2FFE" w:rsidP="00FA503E">
            <w:pPr>
              <w:spacing w:after="0" w:line="240" w:lineRule="auto"/>
              <w:rPr>
                <w:rFonts w:ascii="Calibri" w:hAnsi="Calibri" w:cs="Calibri"/>
                <w:sz w:val="14"/>
                <w:szCs w:val="14"/>
                <w:lang w:eastAsia="sk-SK"/>
              </w:rPr>
            </w:pPr>
          </w:p>
        </w:tc>
        <w:tc>
          <w:tcPr>
            <w:tcW w:w="708" w:type="dxa"/>
            <w:vMerge/>
            <w:tcBorders>
              <w:right w:val="single" w:sz="4" w:space="0" w:color="auto"/>
            </w:tcBorders>
            <w:shd w:val="clear" w:color="auto" w:fill="EAF1DD" w:themeFill="accent3" w:themeFillTint="33"/>
            <w:noWrap/>
            <w:vAlign w:val="center"/>
          </w:tcPr>
          <w:p w:rsidR="00CC2FFE" w:rsidRDefault="00CC2FFE" w:rsidP="00B8608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631"/>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300 00</w:t>
            </w:r>
          </w:p>
        </w:tc>
        <w:tc>
          <w:tcPr>
            <w:tcW w:w="850" w:type="dxa"/>
            <w:tcBorders>
              <w:top w:val="single" w:sz="4" w:space="0" w:color="auto"/>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top w:val="single" w:sz="4" w:space="0" w:color="auto"/>
              <w:left w:val="single" w:sz="4" w:space="0" w:color="auto"/>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CC2FFE" w:rsidRDefault="009A391D"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Default="00CC2FFE" w:rsidP="00FA503E">
            <w:pPr>
              <w:spacing w:after="0" w:line="240" w:lineRule="auto"/>
              <w:rPr>
                <w:rFonts w:ascii="Calibri" w:hAnsi="Calibri" w:cs="Calibri"/>
                <w:sz w:val="14"/>
                <w:szCs w:val="14"/>
                <w:lang w:eastAsia="sk-SK"/>
              </w:rPr>
            </w:pPr>
          </w:p>
        </w:tc>
        <w:tc>
          <w:tcPr>
            <w:tcW w:w="708" w:type="dxa"/>
            <w:vMerge/>
            <w:tcBorders>
              <w:right w:val="single" w:sz="4" w:space="0" w:color="auto"/>
            </w:tcBorders>
            <w:shd w:val="clear" w:color="auto" w:fill="EAF1DD" w:themeFill="accent3" w:themeFillTint="33"/>
            <w:noWrap/>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584"/>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val="restart"/>
            <w:shd w:val="clear" w:color="000000" w:fill="FFFFFF"/>
            <w:vAlign w:val="center"/>
          </w:tcPr>
          <w:p w:rsidR="00CC2FFE" w:rsidRPr="005C253E" w:rsidRDefault="00CC2FFE" w:rsidP="005C253E">
            <w:pPr>
              <w:spacing w:after="0" w:line="240" w:lineRule="auto"/>
              <w:jc w:val="center"/>
              <w:rPr>
                <w:rFonts w:ascii="Calibri" w:hAnsi="Calibri" w:cs="Calibri"/>
                <w:sz w:val="14"/>
                <w:szCs w:val="14"/>
                <w:vertAlign w:val="superscript"/>
                <w:lang w:eastAsia="sk-SK"/>
              </w:rPr>
            </w:pPr>
            <w:r>
              <w:rPr>
                <w:rFonts w:ascii="Calibri" w:hAnsi="Calibri" w:cs="Calibri"/>
                <w:b/>
                <w:sz w:val="14"/>
                <w:szCs w:val="14"/>
                <w:u w:val="single"/>
                <w:lang w:eastAsia="sk-SK"/>
              </w:rPr>
              <w:t>2017</w:t>
            </w:r>
            <w:r w:rsidR="0051009B">
              <w:rPr>
                <w:rStyle w:val="Odkaznapoznmkupodiarou"/>
                <w:rFonts w:ascii="Calibri" w:hAnsi="Calibri"/>
                <w:sz w:val="14"/>
                <w:szCs w:val="14"/>
                <w:lang w:eastAsia="sk-SK"/>
              </w:rPr>
              <w:footnoteReference w:customMarkFollows="1" w:id="14"/>
              <w:t>ii</w:t>
            </w:r>
          </w:p>
        </w:tc>
        <w:tc>
          <w:tcPr>
            <w:tcW w:w="993" w:type="dxa"/>
            <w:vMerge w:val="restart"/>
            <w:shd w:val="clear" w:color="000000" w:fill="FFFFFF"/>
            <w:vAlign w:val="center"/>
          </w:tcPr>
          <w:p w:rsidR="00CC2FFE" w:rsidRDefault="00CC2FFE" w:rsidP="00103BA0">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MV SR/ÚSVRK</w:t>
            </w: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6 982,50</w:t>
            </w:r>
          </w:p>
        </w:tc>
        <w:tc>
          <w:tcPr>
            <w:tcW w:w="850" w:type="dxa"/>
            <w:tcBorders>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right w:val="single" w:sz="8" w:space="0" w:color="auto"/>
            </w:tcBorders>
            <w:shd w:val="clear" w:color="auto" w:fill="EAF1DD" w:themeFill="accent3" w:themeFillTint="33"/>
            <w:vAlign w:val="center"/>
          </w:tcPr>
          <w:p w:rsidR="00CC2FFE" w:rsidRDefault="006E0C36"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1" w:type="dxa"/>
            <w:vMerge w:val="restart"/>
            <w:tcBorders>
              <w:right w:val="single" w:sz="8" w:space="0" w:color="auto"/>
            </w:tcBorders>
            <w:shd w:val="clear" w:color="auto" w:fill="EAF1DD" w:themeFill="accent3" w:themeFillTint="33"/>
            <w:vAlign w:val="center"/>
          </w:tcPr>
          <w:p w:rsidR="00CC2FFE" w:rsidRDefault="006E0C36"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134" w:type="dxa"/>
            <w:vMerge w:val="restart"/>
            <w:tcBorders>
              <w:left w:val="single" w:sz="8" w:space="0" w:color="auto"/>
            </w:tcBorders>
            <w:shd w:val="clear" w:color="000000" w:fill="FFFFFF"/>
            <w:vAlign w:val="center"/>
          </w:tcPr>
          <w:p w:rsidR="00CC2FFE" w:rsidRDefault="00CC2FFE" w:rsidP="00FA503E">
            <w:pPr>
              <w:spacing w:after="0" w:line="240" w:lineRule="auto"/>
              <w:rPr>
                <w:rFonts w:ascii="Calibri" w:hAnsi="Calibri" w:cs="Calibri"/>
                <w:sz w:val="14"/>
                <w:szCs w:val="14"/>
                <w:lang w:eastAsia="sk-SK"/>
              </w:rPr>
            </w:pPr>
            <w:r>
              <w:rPr>
                <w:rFonts w:ascii="Calibri" w:hAnsi="Calibri" w:cs="Calibri"/>
                <w:sz w:val="14"/>
                <w:szCs w:val="14"/>
                <w:lang w:eastAsia="sk-SK"/>
              </w:rPr>
              <w:t>Zoznam príkladov dobrej praxe so zamestnávaním dlhodobo nezamestnaných UoZ z prostredia MRK v sociálnych podnikoch</w:t>
            </w:r>
          </w:p>
        </w:tc>
        <w:tc>
          <w:tcPr>
            <w:tcW w:w="708" w:type="dxa"/>
            <w:vMerge w:val="restart"/>
            <w:tcBorders>
              <w:top w:val="single" w:sz="4" w:space="0" w:color="auto"/>
              <w:right w:val="single" w:sz="4" w:space="0" w:color="auto"/>
            </w:tcBorders>
            <w:noWrap/>
            <w:vAlign w:val="center"/>
          </w:tcPr>
          <w:p w:rsidR="00CC2FFE" w:rsidRDefault="00CC2FFE" w:rsidP="00B8608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vMerge w:val="restart"/>
            <w:tcBorders>
              <w:top w:val="single" w:sz="4" w:space="0" w:color="auto"/>
              <w:left w:val="single" w:sz="4" w:space="0" w:color="auto"/>
              <w:right w:val="single" w:sz="4" w:space="0" w:color="auto"/>
            </w:tcBorders>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vMerge w:val="restart"/>
            <w:tcBorders>
              <w:top w:val="single" w:sz="4" w:space="0" w:color="auto"/>
              <w:left w:val="single" w:sz="4" w:space="0" w:color="auto"/>
            </w:tcBorders>
            <w:shd w:val="clear" w:color="auto" w:fill="EAF1DD" w:themeFill="accent3" w:themeFillTint="33"/>
            <w:vAlign w:val="center"/>
          </w:tcPr>
          <w:p w:rsidR="00CC2FFE" w:rsidRDefault="006E0C36"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shd w:val="clear" w:color="auto" w:fill="EAF1DD" w:themeFill="accent3" w:themeFillTint="33"/>
            <w:vAlign w:val="center"/>
          </w:tcPr>
          <w:p w:rsidR="00CC2FFE" w:rsidRPr="00EE6EFD" w:rsidRDefault="006E0C36" w:rsidP="00860A99">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543" w:type="dxa"/>
            <w:vMerge w:val="restart"/>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r>
              <w:rPr>
                <w:rFonts w:ascii="Calibri" w:hAnsi="Calibri"/>
                <w:sz w:val="14"/>
                <w:szCs w:val="14"/>
              </w:rPr>
              <w:t xml:space="preserve"> </w:t>
            </w:r>
            <w:r w:rsidR="006E0C36">
              <w:rPr>
                <w:rFonts w:ascii="Calibri" w:hAnsi="Calibri"/>
                <w:color w:val="000000"/>
                <w:sz w:val="14"/>
                <w:szCs w:val="14"/>
                <w:u w:val="single"/>
                <w:lang w:eastAsia="sk-SK"/>
              </w:rPr>
              <w:t>MV SR/ ÚSVRK</w:t>
            </w:r>
            <w:r w:rsidR="006E0C36">
              <w:rPr>
                <w:rFonts w:ascii="Calibri" w:hAnsi="Calibri"/>
                <w:color w:val="000000"/>
                <w:sz w:val="14"/>
                <w:szCs w:val="14"/>
                <w:lang w:eastAsia="sk-SK"/>
              </w:rPr>
              <w:t xml:space="preserve">: V priebehu leta 2018 pripravilo prieskum obcí, na základe ktorého vznikla publikácia </w:t>
            </w:r>
            <w:r w:rsidR="006E0C36">
              <w:rPr>
                <w:rFonts w:ascii="Calibri" w:hAnsi="Calibri"/>
                <w:i/>
                <w:color w:val="000000"/>
                <w:sz w:val="14"/>
                <w:szCs w:val="14"/>
                <w:lang w:eastAsia="sk-SK"/>
              </w:rPr>
              <w:t xml:space="preserve">Dobrá prax aktivačnej práce. </w:t>
            </w:r>
            <w:r w:rsidR="006E0C36">
              <w:rPr>
                <w:rFonts w:ascii="Calibri" w:hAnsi="Calibri"/>
                <w:color w:val="000000"/>
                <w:sz w:val="14"/>
                <w:szCs w:val="14"/>
                <w:lang w:eastAsia="sk-SK"/>
              </w:rPr>
              <w:t xml:space="preserve">Na tejto publikácii Úrad spolupracoval nielen s obcami, ale aj s Ústredím práce sociálnych vecí a rodiny, ktoré túto publikáciu pripomienkovalo. Publikácia je dostupná na stránke ÚSVRK, zverejnená bola v Marci 2019.  </w:t>
            </w: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706"/>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367,5</w:t>
            </w:r>
          </w:p>
        </w:tc>
        <w:tc>
          <w:tcPr>
            <w:tcW w:w="850" w:type="dxa"/>
            <w:tcBorders>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bottom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bottom w:val="single" w:sz="4" w:space="0" w:color="auto"/>
              <w:right w:val="single" w:sz="8" w:space="0" w:color="auto"/>
            </w:tcBorders>
            <w:shd w:val="clear" w:color="auto" w:fill="EAF1DD" w:themeFill="accent3" w:themeFillTint="33"/>
            <w:vAlign w:val="center"/>
          </w:tcPr>
          <w:p w:rsidR="00CC2FFE" w:rsidRDefault="006E0C36"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Default="00CC2FFE" w:rsidP="00FA503E">
            <w:pPr>
              <w:spacing w:after="0" w:line="240" w:lineRule="auto"/>
              <w:rPr>
                <w:rFonts w:ascii="Calibri" w:hAnsi="Calibri" w:cs="Calibri"/>
                <w:sz w:val="14"/>
                <w:szCs w:val="14"/>
                <w:lang w:eastAsia="sk-SK"/>
              </w:rPr>
            </w:pPr>
          </w:p>
        </w:tc>
        <w:tc>
          <w:tcPr>
            <w:tcW w:w="708" w:type="dxa"/>
            <w:vMerge/>
            <w:tcBorders>
              <w:bottom w:val="single" w:sz="4" w:space="0" w:color="auto"/>
              <w:right w:val="single" w:sz="4" w:space="0" w:color="auto"/>
            </w:tcBorders>
            <w:shd w:val="clear" w:color="auto" w:fill="EAF1DD" w:themeFill="accent3" w:themeFillTint="33"/>
            <w:noWrap/>
            <w:vAlign w:val="center"/>
          </w:tcPr>
          <w:p w:rsidR="00CC2FFE" w:rsidRDefault="00CC2FFE" w:rsidP="00B8608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601"/>
        </w:trPr>
        <w:tc>
          <w:tcPr>
            <w:tcW w:w="1418" w:type="dxa"/>
            <w:vMerge w:val="restart"/>
            <w:shd w:val="clear" w:color="000000" w:fill="FFFFFF"/>
            <w:vAlign w:val="center"/>
          </w:tcPr>
          <w:p w:rsidR="00CC2FFE" w:rsidRPr="008A75EF" w:rsidRDefault="00CC2FFE" w:rsidP="007F77F2">
            <w:pPr>
              <w:spacing w:after="0" w:line="240" w:lineRule="auto"/>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2.2. Podporovať prechod znevýhodnených UoZ z prostredia MRK z evidencie UoZ na trh práce prostredníctvom tzv. prestupného zamestnávania</w:t>
            </w:r>
          </w:p>
        </w:tc>
        <w:tc>
          <w:tcPr>
            <w:tcW w:w="567" w:type="dxa"/>
            <w:vMerge w:val="restart"/>
            <w:shd w:val="clear" w:color="000000" w:fill="FFFFFF"/>
            <w:vAlign w:val="center"/>
          </w:tcPr>
          <w:p w:rsidR="00CC2FFE" w:rsidRPr="005C253E" w:rsidRDefault="00CC2FFE" w:rsidP="005C253E">
            <w:pPr>
              <w:spacing w:after="0" w:line="240" w:lineRule="auto"/>
              <w:jc w:val="center"/>
              <w:rPr>
                <w:rFonts w:ascii="Calibri" w:hAnsi="Calibri" w:cs="Calibri"/>
                <w:b/>
                <w:sz w:val="14"/>
                <w:szCs w:val="14"/>
                <w:u w:val="single"/>
                <w:vertAlign w:val="superscript"/>
                <w:lang w:eastAsia="sk-SK"/>
              </w:rPr>
            </w:pPr>
            <w:r w:rsidRPr="008D1C57">
              <w:rPr>
                <w:rFonts w:ascii="Calibri" w:hAnsi="Calibri" w:cs="Calibri"/>
                <w:b/>
                <w:sz w:val="14"/>
                <w:szCs w:val="14"/>
                <w:u w:val="single"/>
                <w:lang w:eastAsia="sk-SK"/>
              </w:rPr>
              <w:t>2017</w:t>
            </w:r>
            <w:r w:rsidRPr="005C253E">
              <w:rPr>
                <w:rFonts w:ascii="Calibri" w:hAnsi="Calibri" w:cs="Calibri"/>
                <w:b/>
                <w:sz w:val="16"/>
                <w:szCs w:val="14"/>
                <w:u w:val="single"/>
                <w:vertAlign w:val="superscript"/>
                <w:lang w:eastAsia="sk-SK"/>
              </w:rPr>
              <w:t>ii</w:t>
            </w:r>
          </w:p>
        </w:tc>
        <w:tc>
          <w:tcPr>
            <w:tcW w:w="993" w:type="dxa"/>
            <w:vMerge w:val="restart"/>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MV SR /ÚSVRK</w:t>
            </w:r>
          </w:p>
          <w:p w:rsidR="00CC2FFE" w:rsidRPr="008D1C57" w:rsidRDefault="0002260B" w:rsidP="008A75EF">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MPSVR</w:t>
            </w:r>
            <w:r w:rsidR="00CC2FFE" w:rsidRPr="008D1C57">
              <w:rPr>
                <w:rFonts w:ascii="Calibri" w:hAnsi="Calibri" w:cs="Calibri"/>
                <w:color w:val="000000" w:themeColor="text1"/>
                <w:sz w:val="14"/>
                <w:szCs w:val="14"/>
                <w:lang w:eastAsia="sk-SK"/>
              </w:rPr>
              <w:t xml:space="preserve"> SR</w:t>
            </w:r>
          </w:p>
          <w:p w:rsidR="00CC2FFE" w:rsidRPr="008A75EF" w:rsidRDefault="00CC2FFE" w:rsidP="008D1C57">
            <w:pPr>
              <w:spacing w:after="0" w:line="240" w:lineRule="auto"/>
              <w:jc w:val="center"/>
              <w:rPr>
                <w:rFonts w:ascii="Calibri" w:hAnsi="Calibri" w:cs="Calibri"/>
                <w:b/>
                <w:color w:val="000000" w:themeColor="text1"/>
                <w:sz w:val="14"/>
                <w:szCs w:val="14"/>
                <w:lang w:eastAsia="sk-SK"/>
              </w:rPr>
            </w:pPr>
            <w:r>
              <w:rPr>
                <w:rFonts w:ascii="Calibri" w:hAnsi="Calibri" w:cs="Calibri"/>
                <w:color w:val="000000" w:themeColor="text1"/>
                <w:sz w:val="14"/>
                <w:szCs w:val="14"/>
                <w:lang w:eastAsia="sk-SK"/>
              </w:rPr>
              <w:t>Ú</w:t>
            </w:r>
            <w:r w:rsidRPr="008D1C57">
              <w:rPr>
                <w:rFonts w:ascii="Calibri" w:hAnsi="Calibri" w:cs="Calibri"/>
                <w:color w:val="000000" w:themeColor="text1"/>
                <w:sz w:val="14"/>
                <w:szCs w:val="14"/>
                <w:lang w:eastAsia="sk-SK"/>
              </w:rPr>
              <w:t>PSVaR</w:t>
            </w: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9 500</w:t>
            </w:r>
          </w:p>
        </w:tc>
        <w:tc>
          <w:tcPr>
            <w:tcW w:w="850" w:type="dxa"/>
            <w:tcBorders>
              <w:bottom w:val="single" w:sz="4" w:space="0" w:color="auto"/>
              <w:right w:val="single" w:sz="4" w:space="0" w:color="auto"/>
            </w:tcBorders>
            <w:vAlign w:val="center"/>
          </w:tcPr>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bottom w:val="single" w:sz="4" w:space="0" w:color="auto"/>
              <w:right w:val="single" w:sz="4" w:space="0" w:color="auto"/>
            </w:tcBorders>
            <w:vAlign w:val="center"/>
          </w:tcPr>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bottom w:val="single" w:sz="4" w:space="0" w:color="auto"/>
              <w:right w:val="single" w:sz="8" w:space="0" w:color="auto"/>
            </w:tcBorders>
            <w:shd w:val="clear" w:color="auto" w:fill="EAF1DD" w:themeFill="accent3" w:themeFillTint="33"/>
            <w:vAlign w:val="center"/>
          </w:tcPr>
          <w:p w:rsidR="00CC2FFE" w:rsidRDefault="006E0C36"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right w:val="single" w:sz="8" w:space="0" w:color="auto"/>
            </w:tcBorders>
            <w:shd w:val="clear" w:color="auto" w:fill="EAF1DD" w:themeFill="accent3" w:themeFillTint="33"/>
            <w:vAlign w:val="center"/>
          </w:tcPr>
          <w:p w:rsidR="00CC2FFE" w:rsidRDefault="006E0C36"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134" w:type="dxa"/>
            <w:vMerge w:val="restart"/>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r>
              <w:rPr>
                <w:rFonts w:ascii="Calibri" w:hAnsi="Calibri" w:cs="Calibri"/>
                <w:sz w:val="14"/>
                <w:szCs w:val="14"/>
                <w:lang w:eastAsia="sk-SK"/>
              </w:rPr>
              <w:t>Model a metodika systému prestupného zamestnávania</w:t>
            </w:r>
          </w:p>
        </w:tc>
        <w:tc>
          <w:tcPr>
            <w:tcW w:w="708" w:type="dxa"/>
            <w:vMerge w:val="restart"/>
            <w:tcBorders>
              <w:top w:val="single" w:sz="4" w:space="0" w:color="auto"/>
              <w:right w:val="single" w:sz="4" w:space="0" w:color="auto"/>
            </w:tcBorders>
            <w:noWrap/>
            <w:vAlign w:val="center"/>
          </w:tcPr>
          <w:p w:rsidR="00CC2FFE" w:rsidRDefault="00CC2FFE" w:rsidP="00B8608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vMerge w:val="restart"/>
            <w:tcBorders>
              <w:top w:val="single" w:sz="4" w:space="0" w:color="auto"/>
              <w:left w:val="single" w:sz="4" w:space="0" w:color="auto"/>
              <w:right w:val="single" w:sz="4" w:space="0" w:color="auto"/>
            </w:tcBorders>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CC2FFE" w:rsidRDefault="005E0482"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vMerge w:val="restart"/>
            <w:tcBorders>
              <w:top w:val="single" w:sz="4" w:space="0" w:color="auto"/>
              <w:left w:val="single" w:sz="4" w:space="0" w:color="auto"/>
            </w:tcBorders>
            <w:shd w:val="clear" w:color="auto" w:fill="EAF1DD" w:themeFill="accent3" w:themeFillTint="33"/>
            <w:vAlign w:val="center"/>
          </w:tcPr>
          <w:p w:rsidR="00CC2FFE" w:rsidRDefault="006E0C36"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274032" w:rsidRDefault="006E0C36" w:rsidP="00274032">
            <w:pPr>
              <w:pStyle w:val="paragraph"/>
              <w:spacing w:after="0" w:afterAutospacing="0"/>
              <w:contextualSpacing/>
              <w:jc w:val="center"/>
              <w:rPr>
                <w:rFonts w:ascii="Calibri" w:hAnsi="Calibri" w:cs="Calibri"/>
                <w:color w:val="000000"/>
                <w:sz w:val="14"/>
                <w:szCs w:val="14"/>
              </w:rPr>
            </w:pPr>
            <w:r>
              <w:rPr>
                <w:rFonts w:ascii="Calibri" w:hAnsi="Calibri" w:cs="Calibri"/>
                <w:color w:val="000000"/>
                <w:sz w:val="14"/>
                <w:szCs w:val="14"/>
              </w:rPr>
              <w:t xml:space="preserve">je </w:t>
            </w:r>
          </w:p>
          <w:p w:rsidR="00CC2FFE" w:rsidRPr="00EE6EFD" w:rsidRDefault="006E0C36" w:rsidP="00274032">
            <w:pPr>
              <w:pStyle w:val="paragraph"/>
              <w:spacing w:after="0" w:afterAutospacing="0"/>
              <w:contextualSpacing/>
              <w:jc w:val="center"/>
              <w:rPr>
                <w:rFonts w:ascii="Calibri" w:hAnsi="Calibri" w:cs="Calibri"/>
                <w:color w:val="000000"/>
                <w:sz w:val="14"/>
                <w:szCs w:val="14"/>
              </w:rPr>
            </w:pPr>
            <w:r>
              <w:rPr>
                <w:rFonts w:ascii="Calibri" w:hAnsi="Calibri" w:cs="Calibri"/>
                <w:color w:val="000000"/>
                <w:sz w:val="14"/>
                <w:szCs w:val="14"/>
              </w:rPr>
              <w:t>v riešení</w:t>
            </w:r>
          </w:p>
        </w:tc>
        <w:tc>
          <w:tcPr>
            <w:tcW w:w="3543" w:type="dxa"/>
            <w:vMerge w:val="restart"/>
            <w:tcBorders>
              <w:right w:val="single" w:sz="8" w:space="0" w:color="auto"/>
            </w:tcBorders>
            <w:shd w:val="clear" w:color="auto" w:fill="EAF1DD" w:themeFill="accent3" w:themeFillTint="33"/>
            <w:vAlign w:val="center"/>
          </w:tcPr>
          <w:p w:rsidR="00CC2FFE" w:rsidRPr="00434975" w:rsidRDefault="006E0C36" w:rsidP="00236B00">
            <w:pPr>
              <w:spacing w:after="0" w:line="240" w:lineRule="auto"/>
              <w:jc w:val="both"/>
              <w:textAlignment w:val="baseline"/>
              <w:rPr>
                <w:rFonts w:ascii="Calibri" w:hAnsi="Calibri"/>
                <w:sz w:val="14"/>
                <w:szCs w:val="14"/>
              </w:rPr>
            </w:pPr>
            <w:r>
              <w:rPr>
                <w:rFonts w:ascii="Calibri" w:hAnsi="Calibri"/>
                <w:color w:val="000000"/>
                <w:sz w:val="14"/>
                <w:szCs w:val="14"/>
                <w:u w:val="single"/>
                <w:lang w:eastAsia="sk-SK"/>
              </w:rPr>
              <w:t>MV SR/ ÚSVRK</w:t>
            </w:r>
            <w:r>
              <w:rPr>
                <w:rFonts w:ascii="Calibri" w:hAnsi="Calibri"/>
                <w:color w:val="000000"/>
                <w:sz w:val="14"/>
                <w:szCs w:val="14"/>
                <w:lang w:eastAsia="sk-SK"/>
              </w:rPr>
              <w:t>: Metodika je v štádiu prípravy a očakávané zverejnenie je v prvom polroku 2019.</w:t>
            </w: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446"/>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Pr="008D1C57"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500</w:t>
            </w:r>
          </w:p>
        </w:tc>
        <w:tc>
          <w:tcPr>
            <w:tcW w:w="850" w:type="dxa"/>
            <w:tcBorders>
              <w:top w:val="single" w:sz="4" w:space="0" w:color="auto"/>
              <w:right w:val="single" w:sz="4" w:space="0" w:color="auto"/>
            </w:tcBorders>
            <w:vAlign w:val="center"/>
          </w:tcPr>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top w:val="single" w:sz="4" w:space="0" w:color="auto"/>
              <w:left w:val="single" w:sz="4" w:space="0" w:color="auto"/>
              <w:right w:val="single" w:sz="4" w:space="0" w:color="auto"/>
            </w:tcBorders>
            <w:vAlign w:val="center"/>
          </w:tcPr>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left w:val="single" w:sz="4" w:space="0" w:color="auto"/>
              <w:right w:val="single" w:sz="8" w:space="0" w:color="auto"/>
            </w:tcBorders>
            <w:shd w:val="clear" w:color="auto" w:fill="EAF1DD" w:themeFill="accent3" w:themeFillTint="33"/>
            <w:vAlign w:val="center"/>
          </w:tcPr>
          <w:p w:rsidR="00CC2FFE" w:rsidRDefault="006E0C36" w:rsidP="001C0B3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Default="00CC2FFE" w:rsidP="00FA503E">
            <w:pPr>
              <w:spacing w:after="0" w:line="240" w:lineRule="auto"/>
              <w:rPr>
                <w:rFonts w:ascii="Calibri" w:hAnsi="Calibri" w:cs="Calibri"/>
                <w:sz w:val="14"/>
                <w:szCs w:val="14"/>
                <w:lang w:eastAsia="sk-SK"/>
              </w:rPr>
            </w:pPr>
          </w:p>
        </w:tc>
        <w:tc>
          <w:tcPr>
            <w:tcW w:w="708" w:type="dxa"/>
            <w:vMerge/>
            <w:tcBorders>
              <w:bottom w:val="single" w:sz="4" w:space="0" w:color="auto"/>
              <w:right w:val="single" w:sz="4" w:space="0" w:color="auto"/>
            </w:tcBorders>
            <w:shd w:val="clear" w:color="auto" w:fill="EAF1DD" w:themeFill="accent3" w:themeFillTint="33"/>
            <w:noWrap/>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right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38081C">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1204"/>
        </w:trPr>
        <w:tc>
          <w:tcPr>
            <w:tcW w:w="1418" w:type="dxa"/>
            <w:vMerge w:val="restart"/>
            <w:shd w:val="clear" w:color="000000" w:fill="FFFFFF"/>
            <w:vAlign w:val="center"/>
          </w:tcPr>
          <w:p w:rsidR="00985135" w:rsidRPr="00FA503E" w:rsidRDefault="00985135" w:rsidP="007F77F2">
            <w:pPr>
              <w:spacing w:after="0" w:line="240" w:lineRule="auto"/>
              <w:rPr>
                <w:rFonts w:ascii="Calibri" w:hAnsi="Calibri" w:cs="Calibri"/>
                <w:color w:val="000000"/>
                <w:sz w:val="14"/>
                <w:szCs w:val="14"/>
                <w:lang w:eastAsia="sk-SK"/>
              </w:rPr>
            </w:pPr>
            <w:r>
              <w:rPr>
                <w:rFonts w:ascii="Calibri" w:hAnsi="Calibri" w:cs="Calibri"/>
                <w:color w:val="000000" w:themeColor="text1"/>
                <w:sz w:val="14"/>
                <w:szCs w:val="14"/>
                <w:lang w:eastAsia="sk-SK"/>
              </w:rPr>
              <w:t>2.3</w:t>
            </w:r>
            <w:r w:rsidRPr="00171256">
              <w:rPr>
                <w:rFonts w:ascii="Calibri" w:hAnsi="Calibri" w:cs="Calibri"/>
                <w:color w:val="000000"/>
                <w:sz w:val="14"/>
                <w:szCs w:val="14"/>
                <w:lang w:eastAsia="sk-SK"/>
              </w:rPr>
              <w:t xml:space="preserve"> Podporovať umiestňovanie znevýhodnených uchádzačov o zamestnanie (v tom aj ľudí žijúcich v prostredí MRK) na </w:t>
            </w:r>
            <w:r>
              <w:rPr>
                <w:rFonts w:ascii="Calibri" w:hAnsi="Calibri" w:cs="Calibri"/>
                <w:color w:val="000000"/>
                <w:sz w:val="14"/>
                <w:szCs w:val="14"/>
                <w:lang w:eastAsia="sk-SK"/>
              </w:rPr>
              <w:t xml:space="preserve">trhu práce s využitím nástrojov </w:t>
            </w:r>
            <w:r w:rsidRPr="00171256">
              <w:rPr>
                <w:rFonts w:ascii="Calibri" w:hAnsi="Calibri" w:cs="Calibri"/>
                <w:color w:val="000000"/>
                <w:sz w:val="14"/>
                <w:szCs w:val="14"/>
                <w:lang w:eastAsia="sk-SK"/>
              </w:rPr>
              <w:t xml:space="preserve">AOTP podľa zákona č. 5/2004  Z. z. o službách zamestnanosti a o zmene a doplnení niektorých zákonov v znení neskorších predpisov </w:t>
            </w:r>
          </w:p>
        </w:tc>
        <w:tc>
          <w:tcPr>
            <w:tcW w:w="567" w:type="dxa"/>
            <w:vMerge w:val="restart"/>
            <w:shd w:val="clear" w:color="000000" w:fill="FFFFFF"/>
            <w:vAlign w:val="center"/>
          </w:tcPr>
          <w:p w:rsidR="00985135" w:rsidRPr="00FA503E" w:rsidRDefault="00985135" w:rsidP="00FA503E">
            <w:pPr>
              <w:spacing w:after="0" w:line="240" w:lineRule="auto"/>
              <w:jc w:val="center"/>
              <w:rPr>
                <w:rFonts w:ascii="Calibri" w:hAnsi="Calibri" w:cs="Calibri"/>
                <w:sz w:val="14"/>
                <w:szCs w:val="14"/>
                <w:lang w:eastAsia="sk-SK"/>
              </w:rPr>
            </w:pPr>
            <w:r w:rsidRPr="00FA503E">
              <w:rPr>
                <w:rFonts w:ascii="Calibri" w:hAnsi="Calibri" w:cs="Calibri"/>
                <w:sz w:val="14"/>
                <w:szCs w:val="14"/>
                <w:lang w:eastAsia="sk-SK"/>
              </w:rPr>
              <w:t>2016</w:t>
            </w:r>
          </w:p>
          <w:p w:rsidR="00985135" w:rsidRPr="009C79E7" w:rsidRDefault="00985135" w:rsidP="00FA503E">
            <w:pPr>
              <w:spacing w:after="0" w:line="240" w:lineRule="auto"/>
              <w:jc w:val="center"/>
              <w:rPr>
                <w:rFonts w:ascii="Calibri" w:hAnsi="Calibri" w:cs="Calibri"/>
                <w:sz w:val="14"/>
                <w:szCs w:val="14"/>
                <w:lang w:eastAsia="sk-SK"/>
              </w:rPr>
            </w:pPr>
            <w:r w:rsidRPr="009C79E7">
              <w:rPr>
                <w:rFonts w:ascii="Calibri" w:hAnsi="Calibri" w:cs="Calibri"/>
                <w:sz w:val="14"/>
                <w:szCs w:val="14"/>
                <w:lang w:eastAsia="sk-SK"/>
              </w:rPr>
              <w:t>2017</w:t>
            </w:r>
          </w:p>
          <w:p w:rsidR="00985135" w:rsidRPr="009C79E7" w:rsidRDefault="00985135" w:rsidP="00FA503E">
            <w:pPr>
              <w:spacing w:after="0" w:line="240" w:lineRule="auto"/>
              <w:jc w:val="center"/>
              <w:rPr>
                <w:rFonts w:ascii="Calibri" w:hAnsi="Calibri" w:cs="Calibri"/>
                <w:b/>
                <w:sz w:val="14"/>
                <w:szCs w:val="14"/>
                <w:u w:val="single"/>
                <w:lang w:eastAsia="sk-SK"/>
              </w:rPr>
            </w:pPr>
            <w:r w:rsidRPr="009C79E7">
              <w:rPr>
                <w:rFonts w:ascii="Calibri" w:hAnsi="Calibri" w:cs="Calibri"/>
                <w:b/>
                <w:sz w:val="14"/>
                <w:szCs w:val="14"/>
                <w:u w:val="single"/>
                <w:lang w:eastAsia="sk-SK"/>
              </w:rPr>
              <w:t>2018</w:t>
            </w:r>
          </w:p>
        </w:tc>
        <w:tc>
          <w:tcPr>
            <w:tcW w:w="993" w:type="dxa"/>
            <w:vMerge w:val="restart"/>
            <w:shd w:val="clear" w:color="000000" w:fill="FFFFFF"/>
            <w:vAlign w:val="center"/>
          </w:tcPr>
          <w:p w:rsidR="00985135" w:rsidRPr="00210412" w:rsidRDefault="00985135" w:rsidP="00210412">
            <w:pPr>
              <w:spacing w:after="0"/>
              <w:jc w:val="center"/>
              <w:rPr>
                <w:rFonts w:ascii="Calibri" w:hAnsi="Calibri" w:cs="Calibri"/>
                <w:b/>
                <w:sz w:val="14"/>
                <w:szCs w:val="16"/>
              </w:rPr>
            </w:pPr>
            <w:r>
              <w:rPr>
                <w:rFonts w:ascii="Calibri" w:hAnsi="Calibri" w:cs="Calibri"/>
                <w:b/>
                <w:sz w:val="14"/>
                <w:szCs w:val="16"/>
              </w:rPr>
              <w:t>ÚPSVaR</w:t>
            </w:r>
          </w:p>
          <w:p w:rsidR="00985135" w:rsidRPr="00171256" w:rsidRDefault="00985135" w:rsidP="00530E4E">
            <w:pPr>
              <w:spacing w:after="0"/>
              <w:jc w:val="center"/>
              <w:rPr>
                <w:rFonts w:ascii="Calibri" w:hAnsi="Calibri" w:cs="Calibri"/>
                <w:sz w:val="14"/>
                <w:szCs w:val="16"/>
              </w:rPr>
            </w:pPr>
            <w:r>
              <w:rPr>
                <w:rFonts w:ascii="Calibri" w:hAnsi="Calibri" w:cs="Calibri"/>
                <w:sz w:val="14"/>
                <w:szCs w:val="16"/>
              </w:rPr>
              <w:t>(</w:t>
            </w:r>
            <w:r w:rsidRPr="00171256">
              <w:rPr>
                <w:rFonts w:ascii="Calibri" w:hAnsi="Calibri" w:cs="Calibri"/>
                <w:sz w:val="14"/>
                <w:szCs w:val="16"/>
              </w:rPr>
              <w:t>úrady</w:t>
            </w:r>
          </w:p>
          <w:p w:rsidR="00985135" w:rsidRPr="00A85EEA" w:rsidRDefault="00985135" w:rsidP="00530E4E">
            <w:pPr>
              <w:spacing w:after="0" w:line="240" w:lineRule="auto"/>
              <w:jc w:val="center"/>
              <w:rPr>
                <w:rFonts w:ascii="Calibri" w:hAnsi="Calibri" w:cs="Calibri"/>
                <w:color w:val="000000" w:themeColor="text1"/>
                <w:sz w:val="14"/>
                <w:szCs w:val="14"/>
                <w:lang w:eastAsia="sk-SK"/>
              </w:rPr>
            </w:pPr>
            <w:r w:rsidRPr="00171256">
              <w:rPr>
                <w:rFonts w:ascii="Calibri" w:hAnsi="Calibri" w:cs="Calibri"/>
                <w:sz w:val="14"/>
                <w:szCs w:val="16"/>
              </w:rPr>
              <w:t>PSVaR</w:t>
            </w:r>
            <w:r>
              <w:rPr>
                <w:rFonts w:ascii="Calibri" w:hAnsi="Calibri" w:cs="Calibri"/>
                <w:sz w:val="14"/>
                <w:szCs w:val="16"/>
              </w:rPr>
              <w:t>)</w:t>
            </w:r>
          </w:p>
        </w:tc>
        <w:tc>
          <w:tcPr>
            <w:tcW w:w="992" w:type="dxa"/>
            <w:shd w:val="clear" w:color="000000" w:fill="FFFFFF"/>
            <w:vAlign w:val="center"/>
          </w:tcPr>
          <w:p w:rsidR="00985135" w:rsidRPr="00A85EEA" w:rsidRDefault="00985135" w:rsidP="00CE4584">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3</w:t>
            </w:r>
          </w:p>
          <w:p w:rsidR="00985135" w:rsidRPr="00CE4584" w:rsidRDefault="00985135" w:rsidP="00CE4584">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12 750 000</w:t>
            </w:r>
          </w:p>
        </w:tc>
        <w:tc>
          <w:tcPr>
            <w:tcW w:w="850" w:type="dxa"/>
            <w:vMerge w:val="restart"/>
            <w:tcBorders>
              <w:right w:val="single" w:sz="8" w:space="0" w:color="auto"/>
            </w:tcBorders>
            <w:shd w:val="clear" w:color="000000" w:fill="FFFFFF"/>
            <w:vAlign w:val="center"/>
          </w:tcPr>
          <w:p w:rsidR="00985135" w:rsidRDefault="00985135" w:rsidP="000E6D96">
            <w:pPr>
              <w:spacing w:after="0" w:line="240" w:lineRule="auto"/>
              <w:jc w:val="center"/>
              <w:rPr>
                <w:rFonts w:ascii="Calibri" w:hAnsi="Calibri" w:cs="Calibri"/>
                <w:sz w:val="14"/>
                <w:szCs w:val="14"/>
                <w:lang w:eastAsia="sk-SK"/>
              </w:rPr>
            </w:pPr>
            <w:r w:rsidRPr="00E606AF">
              <w:rPr>
                <w:rFonts w:ascii="Calibri" w:hAnsi="Calibri" w:cs="Calibri"/>
                <w:sz w:val="14"/>
                <w:szCs w:val="14"/>
                <w:lang w:eastAsia="sk-SK"/>
              </w:rPr>
              <w:t>56 861</w:t>
            </w:r>
            <w:r>
              <w:rPr>
                <w:rFonts w:ascii="Calibri" w:hAnsi="Calibri" w:cs="Calibri"/>
                <w:sz w:val="14"/>
                <w:szCs w:val="14"/>
                <w:lang w:eastAsia="sk-SK"/>
              </w:rPr>
              <w:t> </w:t>
            </w:r>
            <w:r w:rsidRPr="00E606AF">
              <w:rPr>
                <w:rFonts w:ascii="Calibri" w:hAnsi="Calibri" w:cs="Calibri"/>
                <w:sz w:val="14"/>
                <w:szCs w:val="14"/>
                <w:lang w:eastAsia="sk-SK"/>
              </w:rPr>
              <w:t>552</w:t>
            </w:r>
            <w:r w:rsidRPr="00654DE3">
              <w:rPr>
                <w:rStyle w:val="Odkaznapoznmkupodiarou"/>
                <w:rFonts w:ascii="Calibri" w:hAnsi="Calibri" w:cs="Calibri"/>
                <w:sz w:val="18"/>
                <w:szCs w:val="18"/>
                <w:lang w:eastAsia="sk-SK"/>
              </w:rPr>
              <w:footnoteReference w:id="15"/>
            </w:r>
          </w:p>
        </w:tc>
        <w:tc>
          <w:tcPr>
            <w:tcW w:w="993" w:type="dxa"/>
            <w:vMerge w:val="restart"/>
            <w:tcBorders>
              <w:right w:val="single" w:sz="4" w:space="0" w:color="auto"/>
            </w:tcBorders>
            <w:vAlign w:val="center"/>
          </w:tcPr>
          <w:p w:rsidR="00985135" w:rsidRDefault="00985135"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50 586 124</w:t>
            </w:r>
            <w:r>
              <w:rPr>
                <w:rStyle w:val="Odkaznapoznmkupodiarou"/>
                <w:rFonts w:ascii="Calibri" w:hAnsi="Calibri"/>
                <w:sz w:val="14"/>
                <w:szCs w:val="14"/>
                <w:lang w:eastAsia="sk-SK"/>
              </w:rPr>
              <w:footnoteReference w:id="16"/>
            </w:r>
          </w:p>
        </w:tc>
        <w:tc>
          <w:tcPr>
            <w:tcW w:w="850" w:type="dxa"/>
            <w:vMerge w:val="restart"/>
            <w:tcBorders>
              <w:left w:val="single" w:sz="4" w:space="0" w:color="auto"/>
              <w:right w:val="single" w:sz="8" w:space="0" w:color="auto"/>
            </w:tcBorders>
            <w:shd w:val="clear" w:color="auto" w:fill="EAF1DD" w:themeFill="accent3" w:themeFillTint="33"/>
            <w:vAlign w:val="center"/>
          </w:tcPr>
          <w:p w:rsidR="00985135" w:rsidRDefault="00985135">
            <w:pPr>
              <w:spacing w:after="0" w:line="240" w:lineRule="auto"/>
              <w:jc w:val="center"/>
              <w:rPr>
                <w:rFonts w:ascii="Calibri" w:hAnsi="Calibri" w:cs="Calibri"/>
                <w:sz w:val="14"/>
                <w:szCs w:val="14"/>
                <w:lang w:eastAsia="sk-SK"/>
              </w:rPr>
            </w:pPr>
            <w:r>
              <w:rPr>
                <w:rFonts w:ascii="Calibri" w:hAnsi="Calibri" w:cs="Calibri"/>
                <w:sz w:val="14"/>
                <w:szCs w:val="14"/>
                <w:lang w:eastAsia="sk-SK"/>
              </w:rPr>
              <w:t>53 916 402</w:t>
            </w:r>
          </w:p>
        </w:tc>
        <w:tc>
          <w:tcPr>
            <w:tcW w:w="851" w:type="dxa"/>
            <w:vMerge w:val="restart"/>
            <w:tcBorders>
              <w:right w:val="single" w:sz="8" w:space="0" w:color="auto"/>
            </w:tcBorders>
            <w:shd w:val="clear" w:color="auto" w:fill="EAF1DD" w:themeFill="accent3" w:themeFillTint="33"/>
            <w:vAlign w:val="center"/>
          </w:tcPr>
          <w:p w:rsidR="00985135" w:rsidRDefault="00985135">
            <w:pPr>
              <w:spacing w:after="0" w:line="240" w:lineRule="auto"/>
              <w:jc w:val="center"/>
              <w:rPr>
                <w:rFonts w:ascii="Calibri" w:hAnsi="Calibri" w:cs="Calibri"/>
                <w:sz w:val="14"/>
                <w:szCs w:val="14"/>
                <w:lang w:eastAsia="sk-SK"/>
              </w:rPr>
            </w:pPr>
            <w:r>
              <w:rPr>
                <w:rFonts w:ascii="Calibri" w:hAnsi="Calibri" w:cs="Calibri"/>
                <w:sz w:val="14"/>
                <w:szCs w:val="14"/>
                <w:lang w:eastAsia="sk-SK"/>
              </w:rPr>
              <w:t>ISSZ</w:t>
            </w:r>
          </w:p>
        </w:tc>
        <w:tc>
          <w:tcPr>
            <w:tcW w:w="1134" w:type="dxa"/>
            <w:vMerge w:val="restart"/>
            <w:tcBorders>
              <w:left w:val="single" w:sz="8" w:space="0" w:color="auto"/>
            </w:tcBorders>
            <w:shd w:val="clear" w:color="000000" w:fill="FFFFFF"/>
            <w:vAlign w:val="center"/>
          </w:tcPr>
          <w:p w:rsidR="00985135" w:rsidRPr="00EE6EFD" w:rsidRDefault="00985135" w:rsidP="00FA503E">
            <w:pPr>
              <w:spacing w:after="0" w:line="240" w:lineRule="auto"/>
              <w:rPr>
                <w:rFonts w:ascii="Calibri" w:hAnsi="Calibri" w:cs="Calibri"/>
                <w:sz w:val="14"/>
                <w:szCs w:val="14"/>
                <w:lang w:eastAsia="sk-SK"/>
              </w:rPr>
            </w:pPr>
            <w:r>
              <w:rPr>
                <w:rFonts w:ascii="Calibri" w:hAnsi="Calibri" w:cs="Calibri"/>
                <w:sz w:val="14"/>
                <w:szCs w:val="14"/>
                <w:lang w:eastAsia="sk-SK"/>
              </w:rPr>
              <w:t xml:space="preserve">Počet znevýhodnených uchádzačov o zamestnanie, ktorí boli umiestnení na trh práce prostredníctvom nástrojov AOTP </w:t>
            </w:r>
            <w:r>
              <w:rPr>
                <w:rFonts w:ascii="Calibri" w:hAnsi="Calibri" w:cs="Calibri"/>
                <w:color w:val="000000"/>
                <w:sz w:val="14"/>
                <w:szCs w:val="14"/>
                <w:lang w:eastAsia="sk-SK"/>
              </w:rPr>
              <w:t>v okresoch s min 15 %</w:t>
            </w:r>
            <w:r w:rsidRPr="007C205F">
              <w:rPr>
                <w:rFonts w:ascii="Calibri" w:hAnsi="Calibri" w:cs="Calibri"/>
                <w:color w:val="000000"/>
                <w:sz w:val="14"/>
                <w:szCs w:val="14"/>
                <w:lang w:eastAsia="sk-SK"/>
              </w:rPr>
              <w:t xml:space="preserve"> mierou obyvateľov žijúcich v prostredí MRK</w:t>
            </w:r>
          </w:p>
        </w:tc>
        <w:tc>
          <w:tcPr>
            <w:tcW w:w="708" w:type="dxa"/>
            <w:vMerge w:val="restart"/>
            <w:tcBorders>
              <w:top w:val="single" w:sz="4" w:space="0" w:color="auto"/>
              <w:right w:val="single" w:sz="4" w:space="0" w:color="auto"/>
            </w:tcBorders>
            <w:shd w:val="clear" w:color="auto" w:fill="FFFFFF" w:themeFill="background1"/>
            <w:noWrap/>
            <w:vAlign w:val="center"/>
          </w:tcPr>
          <w:p w:rsidR="00985135" w:rsidRPr="00E606AF" w:rsidRDefault="00985135" w:rsidP="00E606AF">
            <w:pPr>
              <w:spacing w:after="0" w:line="240" w:lineRule="auto"/>
              <w:jc w:val="center"/>
              <w:rPr>
                <w:rFonts w:ascii="Calibri" w:hAnsi="Calibri" w:cs="Calibri"/>
                <w:sz w:val="14"/>
                <w:szCs w:val="14"/>
              </w:rPr>
            </w:pPr>
            <w:r w:rsidRPr="00E606AF">
              <w:rPr>
                <w:rFonts w:ascii="Calibri" w:hAnsi="Calibri" w:cs="Calibri"/>
                <w:sz w:val="14"/>
                <w:szCs w:val="14"/>
              </w:rPr>
              <w:t>13 065</w:t>
            </w:r>
          </w:p>
        </w:tc>
        <w:tc>
          <w:tcPr>
            <w:tcW w:w="851" w:type="dxa"/>
            <w:vMerge w:val="restart"/>
            <w:tcBorders>
              <w:top w:val="single" w:sz="4" w:space="0" w:color="auto"/>
              <w:left w:val="single" w:sz="4" w:space="0" w:color="auto"/>
              <w:right w:val="single" w:sz="4" w:space="0" w:color="auto"/>
            </w:tcBorders>
            <w:shd w:val="clear" w:color="auto" w:fill="FFFFFF" w:themeFill="background1"/>
            <w:vAlign w:val="center"/>
          </w:tcPr>
          <w:p w:rsidR="00985135" w:rsidRPr="00E606AF" w:rsidRDefault="00A509C6" w:rsidP="006E4FAD">
            <w:pPr>
              <w:spacing w:after="0" w:line="240" w:lineRule="auto"/>
              <w:jc w:val="center"/>
              <w:rPr>
                <w:rFonts w:ascii="Calibri" w:hAnsi="Calibri" w:cs="Calibri"/>
                <w:sz w:val="14"/>
                <w:szCs w:val="14"/>
              </w:rPr>
            </w:pPr>
            <w:r>
              <w:rPr>
                <w:rFonts w:ascii="Calibri" w:hAnsi="Calibri" w:cs="Calibri"/>
                <w:color w:val="000000"/>
                <w:sz w:val="14"/>
                <w:szCs w:val="14"/>
              </w:rPr>
              <w:t>46 074</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985135" w:rsidRDefault="00985135" w:rsidP="008D4052">
            <w:pPr>
              <w:spacing w:after="0" w:line="240" w:lineRule="auto"/>
              <w:jc w:val="center"/>
              <w:rPr>
                <w:rFonts w:ascii="Calibri" w:hAnsi="Calibri" w:cs="Calibri"/>
                <w:color w:val="000000"/>
                <w:sz w:val="14"/>
                <w:szCs w:val="14"/>
              </w:rPr>
            </w:pPr>
            <w:r>
              <w:rPr>
                <w:rFonts w:ascii="Calibri" w:hAnsi="Calibri" w:cs="Calibri"/>
                <w:color w:val="000000"/>
                <w:sz w:val="14"/>
                <w:szCs w:val="14"/>
              </w:rPr>
              <w:t>1 000</w:t>
            </w:r>
          </w:p>
        </w:tc>
        <w:tc>
          <w:tcPr>
            <w:tcW w:w="851" w:type="dxa"/>
            <w:vMerge w:val="restart"/>
            <w:tcBorders>
              <w:top w:val="single" w:sz="4" w:space="0" w:color="auto"/>
              <w:left w:val="single" w:sz="4" w:space="0" w:color="auto"/>
            </w:tcBorders>
            <w:shd w:val="clear" w:color="auto" w:fill="EAF1DD" w:themeFill="accent3" w:themeFillTint="33"/>
            <w:vAlign w:val="center"/>
          </w:tcPr>
          <w:p w:rsidR="00985135" w:rsidRDefault="00A509C6">
            <w:pPr>
              <w:spacing w:after="0" w:line="240" w:lineRule="auto"/>
              <w:jc w:val="center"/>
              <w:rPr>
                <w:rFonts w:ascii="Calibri" w:hAnsi="Calibri" w:cs="Calibri"/>
                <w:color w:val="000000"/>
                <w:sz w:val="14"/>
                <w:szCs w:val="14"/>
              </w:rPr>
            </w:pPr>
            <w:r>
              <w:rPr>
                <w:rFonts w:ascii="Calibri" w:hAnsi="Calibri" w:cs="Calibri"/>
                <w:color w:val="000000"/>
                <w:sz w:val="14"/>
                <w:szCs w:val="14"/>
              </w:rPr>
              <w:t>61 243</w:t>
            </w:r>
          </w:p>
        </w:tc>
        <w:tc>
          <w:tcPr>
            <w:tcW w:w="709" w:type="dxa"/>
            <w:vMerge w:val="restart"/>
            <w:shd w:val="clear" w:color="auto" w:fill="EAF1DD" w:themeFill="accent3" w:themeFillTint="33"/>
            <w:vAlign w:val="center"/>
          </w:tcPr>
          <w:p w:rsidR="00985135" w:rsidRDefault="00985135">
            <w:pPr>
              <w:spacing w:after="0" w:line="240" w:lineRule="auto"/>
              <w:jc w:val="center"/>
              <w:textAlignment w:val="baseline"/>
              <w:rPr>
                <w:rFonts w:ascii="Calibri" w:hAnsi="Calibri" w:cs="Calibri"/>
                <w:color w:val="000000"/>
                <w:sz w:val="14"/>
                <w:szCs w:val="14"/>
                <w:lang w:eastAsia="sk-SK"/>
              </w:rPr>
            </w:pPr>
            <w:r>
              <w:rPr>
                <w:rFonts w:ascii="Calibri" w:hAnsi="Calibri" w:cs="Calibri"/>
                <w:color w:val="000000"/>
                <w:sz w:val="14"/>
                <w:szCs w:val="14"/>
                <w:lang w:eastAsia="sk-SK"/>
              </w:rPr>
              <w:t>splnená/ plní sa priebežne</w:t>
            </w:r>
          </w:p>
        </w:tc>
        <w:tc>
          <w:tcPr>
            <w:tcW w:w="3543" w:type="dxa"/>
            <w:vMerge w:val="restart"/>
            <w:tcBorders>
              <w:right w:val="single" w:sz="8" w:space="0" w:color="auto"/>
            </w:tcBorders>
            <w:shd w:val="clear" w:color="auto" w:fill="EAF1DD" w:themeFill="accent3" w:themeFillTint="33"/>
            <w:vAlign w:val="center"/>
          </w:tcPr>
          <w:p w:rsidR="00985135" w:rsidRPr="00985135" w:rsidRDefault="00985135" w:rsidP="00236B00">
            <w:pPr>
              <w:spacing w:after="0" w:line="240" w:lineRule="auto"/>
              <w:jc w:val="both"/>
              <w:textAlignment w:val="baseline"/>
              <w:rPr>
                <w:rFonts w:ascii="Calibri" w:hAnsi="Calibri"/>
                <w:sz w:val="14"/>
                <w:szCs w:val="14"/>
                <w:u w:val="single"/>
              </w:rPr>
            </w:pPr>
            <w:r w:rsidRPr="00B966F3">
              <w:rPr>
                <w:rFonts w:ascii="Calibri" w:hAnsi="Calibri"/>
                <w:sz w:val="14"/>
                <w:szCs w:val="14"/>
                <w:u w:val="single"/>
              </w:rPr>
              <w:t>ÚPSVaR:</w:t>
            </w:r>
            <w:r w:rsidR="00A509C6">
              <w:rPr>
                <w:rFonts w:ascii="Calibri" w:hAnsi="Calibri"/>
                <w:sz w:val="14"/>
                <w:szCs w:val="14"/>
              </w:rPr>
              <w:t xml:space="preserve"> </w:t>
            </w:r>
            <w:r>
              <w:rPr>
                <w:rFonts w:ascii="Calibri" w:hAnsi="Calibri"/>
                <w:sz w:val="14"/>
                <w:szCs w:val="14"/>
              </w:rPr>
              <w:t xml:space="preserve">Dosiahnutá hodnota vyplýva z celkového počtu </w:t>
            </w:r>
            <w:r>
              <w:rPr>
                <w:rFonts w:ascii="Calibri" w:hAnsi="Calibri" w:cs="Calibri"/>
                <w:sz w:val="14"/>
                <w:szCs w:val="14"/>
                <w:lang w:eastAsia="sk-SK"/>
              </w:rPr>
              <w:t xml:space="preserve">UoZ z vybraných okresov. </w:t>
            </w:r>
            <w:r>
              <w:rPr>
                <w:rFonts w:ascii="Calibri" w:hAnsi="Calibri"/>
                <w:sz w:val="14"/>
                <w:szCs w:val="14"/>
              </w:rPr>
              <w:t>Počet UoZ v zmysle § 8 ods. 1, zákona 5/2004 Z.z. o službách zamestnanosti, ktorí boli umiestnení na nástroj AOTP, vrátane Národných projektov podľa § 54 zákona 5/2004 Z.z. o službách zamestnanosti.</w:t>
            </w:r>
            <w:r w:rsidRPr="00A3578A">
              <w:rPr>
                <w:rFonts w:ascii="Calibri" w:hAnsi="Calibri" w:cs="Calibri"/>
                <w:sz w:val="14"/>
                <w:szCs w:val="14"/>
                <w:lang w:eastAsia="sk-SK"/>
              </w:rPr>
              <w:t xml:space="preserve"> </w:t>
            </w: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1122"/>
        </w:trPr>
        <w:tc>
          <w:tcPr>
            <w:tcW w:w="1418" w:type="dxa"/>
            <w:vMerge/>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CC2FFE" w:rsidRPr="00FA503E" w:rsidRDefault="00CC2FFE" w:rsidP="00FA503E">
            <w:pPr>
              <w:spacing w:after="0" w:line="240" w:lineRule="auto"/>
              <w:jc w:val="center"/>
              <w:rPr>
                <w:rFonts w:ascii="Calibri" w:hAnsi="Calibri" w:cs="Calibri"/>
                <w:b/>
                <w:sz w:val="14"/>
                <w:szCs w:val="14"/>
                <w:u w:val="single"/>
                <w:lang w:eastAsia="sk-SK"/>
              </w:rPr>
            </w:pPr>
          </w:p>
        </w:tc>
        <w:tc>
          <w:tcPr>
            <w:tcW w:w="993" w:type="dxa"/>
            <w:vMerge/>
            <w:shd w:val="clear" w:color="000000" w:fill="FFFFFF"/>
            <w:vAlign w:val="center"/>
          </w:tcPr>
          <w:p w:rsidR="00CC2FFE" w:rsidRPr="00A85EEA" w:rsidRDefault="00CC2FFE" w:rsidP="008A75EF">
            <w:pPr>
              <w:spacing w:after="0" w:line="240" w:lineRule="auto"/>
              <w:jc w:val="center"/>
              <w:rPr>
                <w:rFonts w:ascii="Calibri" w:hAnsi="Calibri" w:cs="Calibri"/>
                <w:color w:val="000000" w:themeColor="text1"/>
                <w:sz w:val="14"/>
                <w:szCs w:val="14"/>
                <w:lang w:eastAsia="sk-SK"/>
              </w:rPr>
            </w:pPr>
          </w:p>
        </w:tc>
        <w:tc>
          <w:tcPr>
            <w:tcW w:w="992" w:type="dxa"/>
            <w:shd w:val="clear" w:color="000000" w:fill="FFFFFF"/>
            <w:vAlign w:val="center"/>
          </w:tcPr>
          <w:p w:rsidR="00CC2FFE" w:rsidRPr="00CE4584" w:rsidRDefault="00CC2FFE" w:rsidP="00CE4584">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ŠR</w:t>
            </w:r>
          </w:p>
          <w:p w:rsidR="00CC2FFE" w:rsidRPr="00CE4584" w:rsidRDefault="00CC2FFE" w:rsidP="00CE4584">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2 250 000</w:t>
            </w:r>
          </w:p>
        </w:tc>
        <w:tc>
          <w:tcPr>
            <w:tcW w:w="850" w:type="dxa"/>
            <w:vMerge/>
            <w:tcBorders>
              <w:right w:val="single" w:sz="8" w:space="0" w:color="auto"/>
            </w:tcBorders>
            <w:shd w:val="clear" w:color="000000" w:fill="FFFFFF"/>
          </w:tcPr>
          <w:p w:rsidR="00CC2FFE" w:rsidRDefault="00CC2FFE" w:rsidP="007F77F2">
            <w:pPr>
              <w:spacing w:after="0" w:line="240" w:lineRule="auto"/>
              <w:jc w:val="center"/>
              <w:rPr>
                <w:rFonts w:ascii="Calibri" w:hAnsi="Calibri" w:cs="Calibri"/>
                <w:sz w:val="14"/>
                <w:szCs w:val="14"/>
                <w:lang w:eastAsia="sk-SK"/>
              </w:rPr>
            </w:pPr>
          </w:p>
        </w:tc>
        <w:tc>
          <w:tcPr>
            <w:tcW w:w="993" w:type="dxa"/>
            <w:vMerge/>
            <w:tcBorders>
              <w:right w:val="single" w:sz="4" w:space="0" w:color="auto"/>
            </w:tcBorders>
            <w:vAlign w:val="center"/>
          </w:tcPr>
          <w:p w:rsidR="00CC2FFE" w:rsidRDefault="00CC2FFE" w:rsidP="00B966F3">
            <w:pPr>
              <w:spacing w:after="0" w:line="240" w:lineRule="auto"/>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CC2FFE" w:rsidRDefault="00CC2FFE" w:rsidP="00B966F3">
            <w:pPr>
              <w:spacing w:after="0" w:line="240" w:lineRule="auto"/>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CC2FFE" w:rsidRDefault="00CC2FFE"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p>
        </w:tc>
        <w:tc>
          <w:tcPr>
            <w:tcW w:w="708" w:type="dxa"/>
            <w:vMerge/>
            <w:tcBorders>
              <w:right w:val="single" w:sz="4" w:space="0" w:color="auto"/>
            </w:tcBorders>
            <w:shd w:val="clear" w:color="auto" w:fill="FFFFFF" w:themeFill="background1"/>
            <w:noWrap/>
            <w:vAlign w:val="center"/>
          </w:tcPr>
          <w:p w:rsidR="00CC2FFE" w:rsidRDefault="00CC2FFE" w:rsidP="00BD58BC">
            <w:pPr>
              <w:spacing w:after="0" w:line="240" w:lineRule="auto"/>
              <w:jc w:val="center"/>
              <w:rPr>
                <w:rFonts w:ascii="Calibri" w:hAnsi="Calibri" w:cs="Calibri"/>
                <w:color w:val="000000"/>
                <w:sz w:val="14"/>
                <w:szCs w:val="14"/>
              </w:rPr>
            </w:pPr>
          </w:p>
        </w:tc>
        <w:tc>
          <w:tcPr>
            <w:tcW w:w="851" w:type="dxa"/>
            <w:vMerge/>
            <w:tcBorders>
              <w:left w:val="single" w:sz="4" w:space="0" w:color="auto"/>
              <w:right w:val="single" w:sz="4" w:space="0" w:color="auto"/>
            </w:tcBorders>
            <w:shd w:val="clear" w:color="auto" w:fill="FFFFFF" w:themeFill="background1"/>
            <w:vAlign w:val="center"/>
          </w:tcPr>
          <w:p w:rsidR="00CC2FFE" w:rsidRDefault="00CC2FFE" w:rsidP="00766CDD">
            <w:pPr>
              <w:spacing w:after="0" w:line="240" w:lineRule="auto"/>
              <w:jc w:val="center"/>
              <w:rPr>
                <w:rFonts w:ascii="Calibri" w:hAnsi="Calibri" w:cs="Calibri"/>
                <w:color w:val="000000"/>
                <w:sz w:val="14"/>
                <w:szCs w:val="14"/>
              </w:rPr>
            </w:pPr>
          </w:p>
        </w:tc>
        <w:tc>
          <w:tcPr>
            <w:tcW w:w="850" w:type="dxa"/>
            <w:vMerge/>
            <w:tcBorders>
              <w:left w:val="single" w:sz="4" w:space="0" w:color="auto"/>
              <w:right w:val="single" w:sz="4" w:space="0" w:color="auto"/>
            </w:tcBorders>
            <w:shd w:val="clear" w:color="auto" w:fill="FFFFFF" w:themeFill="background1"/>
            <w:vAlign w:val="center"/>
          </w:tcPr>
          <w:p w:rsidR="00CC2FFE" w:rsidRDefault="00CC2FFE" w:rsidP="00766CDD">
            <w:pPr>
              <w:spacing w:after="0" w:line="240" w:lineRule="auto"/>
              <w:jc w:val="center"/>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CC2FFE" w:rsidRDefault="00CC2FFE" w:rsidP="00766CDD">
            <w:pPr>
              <w:spacing w:after="0" w:line="240" w:lineRule="auto"/>
              <w:jc w:val="center"/>
              <w:rPr>
                <w:rFonts w:ascii="Calibri" w:hAnsi="Calibri" w:cs="Calibri"/>
                <w:color w:val="000000"/>
                <w:sz w:val="14"/>
                <w:szCs w:val="14"/>
              </w:rPr>
            </w:pPr>
          </w:p>
        </w:tc>
        <w:tc>
          <w:tcPr>
            <w:tcW w:w="709" w:type="dxa"/>
            <w:vMerge/>
            <w:shd w:val="clear" w:color="auto" w:fill="EAF1DD" w:themeFill="accent3" w:themeFillTint="33"/>
            <w:vAlign w:val="center"/>
          </w:tcPr>
          <w:p w:rsidR="00CC2FFE" w:rsidRPr="00EE6EFD" w:rsidRDefault="00CC2FFE" w:rsidP="00FA503E">
            <w:pPr>
              <w:spacing w:after="0" w:line="240" w:lineRule="auto"/>
              <w:textAlignment w:val="baseline"/>
              <w:rPr>
                <w:rFonts w:ascii="Calibri" w:hAnsi="Calibri" w:cs="Calibri"/>
                <w:color w:val="000000"/>
                <w:sz w:val="14"/>
                <w:szCs w:val="14"/>
                <w:lang w:eastAsia="sk-SK"/>
              </w:rPr>
            </w:pPr>
          </w:p>
        </w:tc>
        <w:tc>
          <w:tcPr>
            <w:tcW w:w="3543" w:type="dxa"/>
            <w:vMerge/>
            <w:tcBorders>
              <w:right w:val="single" w:sz="8" w:space="0" w:color="auto"/>
            </w:tcBorders>
            <w:shd w:val="clear" w:color="auto" w:fill="EAF1DD" w:themeFill="accent3" w:themeFillTint="33"/>
            <w:vAlign w:val="center"/>
          </w:tcPr>
          <w:p w:rsidR="00CC2FFE" w:rsidRPr="00434975" w:rsidRDefault="00CC2FFE" w:rsidP="00236B00">
            <w:pPr>
              <w:spacing w:after="0" w:line="240" w:lineRule="auto"/>
              <w:jc w:val="both"/>
              <w:textAlignment w:val="baseline"/>
              <w:rPr>
                <w:rFonts w:ascii="Calibri" w:hAnsi="Calibri"/>
                <w:sz w:val="14"/>
                <w:szCs w:val="14"/>
              </w:rPr>
            </w:pP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1389"/>
        </w:trPr>
        <w:tc>
          <w:tcPr>
            <w:tcW w:w="1418" w:type="dxa"/>
            <w:vMerge w:val="restart"/>
            <w:shd w:val="clear" w:color="000000" w:fill="FFFFFF"/>
            <w:vAlign w:val="center"/>
          </w:tcPr>
          <w:p w:rsidR="007B45FB" w:rsidRDefault="007B45FB" w:rsidP="00A85EEA">
            <w:pPr>
              <w:spacing w:after="0" w:line="240" w:lineRule="auto"/>
              <w:rPr>
                <w:rFonts w:ascii="Calibri" w:hAnsi="Calibri" w:cs="Calibri"/>
                <w:color w:val="000000" w:themeColor="text1"/>
                <w:sz w:val="14"/>
                <w:szCs w:val="14"/>
                <w:lang w:eastAsia="sk-SK"/>
              </w:rPr>
            </w:pPr>
          </w:p>
          <w:p w:rsidR="007B45FB" w:rsidRDefault="007B45FB" w:rsidP="00A85EEA">
            <w:pPr>
              <w:spacing w:after="0" w:line="240" w:lineRule="auto"/>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2.4. Vytvoriť, prijať a realizovať stratégiu poskytovania komunitne orientovaných služieb zamestnanosti neverejnými poskytovateľmi</w:t>
            </w:r>
          </w:p>
        </w:tc>
        <w:tc>
          <w:tcPr>
            <w:tcW w:w="567" w:type="dxa"/>
            <w:vMerge w:val="restart"/>
            <w:shd w:val="clear" w:color="000000" w:fill="FFFFFF"/>
            <w:vAlign w:val="center"/>
          </w:tcPr>
          <w:p w:rsidR="007B45FB" w:rsidRPr="007F6473" w:rsidRDefault="007B45FB" w:rsidP="00FA503E">
            <w:pPr>
              <w:spacing w:after="0" w:line="240" w:lineRule="auto"/>
              <w:jc w:val="center"/>
              <w:rPr>
                <w:rFonts w:ascii="Calibri" w:hAnsi="Calibri" w:cs="Calibri"/>
                <w:sz w:val="14"/>
                <w:szCs w:val="14"/>
                <w:lang w:eastAsia="sk-SK"/>
              </w:rPr>
            </w:pPr>
            <w:r w:rsidRPr="007F6473">
              <w:rPr>
                <w:rFonts w:ascii="Calibri" w:hAnsi="Calibri" w:cs="Calibri"/>
                <w:sz w:val="14"/>
                <w:szCs w:val="14"/>
                <w:lang w:eastAsia="sk-SK"/>
              </w:rPr>
              <w:t>2017</w:t>
            </w:r>
          </w:p>
          <w:p w:rsidR="007B45FB" w:rsidRPr="007F6473" w:rsidRDefault="007B45FB" w:rsidP="00707C1E">
            <w:pPr>
              <w:spacing w:after="0" w:line="240" w:lineRule="auto"/>
              <w:jc w:val="center"/>
              <w:rPr>
                <w:rFonts w:ascii="Calibri" w:hAnsi="Calibri" w:cs="Calibri"/>
                <w:b/>
                <w:sz w:val="14"/>
                <w:szCs w:val="14"/>
                <w:u w:val="single"/>
                <w:lang w:eastAsia="sk-SK"/>
              </w:rPr>
            </w:pPr>
            <w:r w:rsidRPr="007F6473">
              <w:rPr>
                <w:rFonts w:ascii="Calibri" w:hAnsi="Calibri" w:cs="Calibri"/>
                <w:b/>
                <w:sz w:val="14"/>
                <w:szCs w:val="14"/>
                <w:u w:val="single"/>
                <w:lang w:eastAsia="sk-SK"/>
              </w:rPr>
              <w:t>2018</w:t>
            </w:r>
          </w:p>
        </w:tc>
        <w:tc>
          <w:tcPr>
            <w:tcW w:w="993" w:type="dxa"/>
            <w:vMerge w:val="restart"/>
            <w:shd w:val="clear" w:color="000000" w:fill="FFFFFF"/>
            <w:vAlign w:val="center"/>
          </w:tcPr>
          <w:p w:rsidR="007B45FB" w:rsidRPr="006C5161" w:rsidRDefault="0002260B" w:rsidP="006C5161">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MPSVR</w:t>
            </w:r>
            <w:r w:rsidR="007B45FB">
              <w:rPr>
                <w:rFonts w:ascii="Calibri" w:hAnsi="Calibri" w:cs="Calibri"/>
                <w:b/>
                <w:color w:val="000000" w:themeColor="text1"/>
                <w:sz w:val="14"/>
                <w:szCs w:val="14"/>
                <w:lang w:eastAsia="sk-SK"/>
              </w:rPr>
              <w:t xml:space="preserve"> SR</w:t>
            </w:r>
          </w:p>
          <w:p w:rsidR="007B45FB" w:rsidRDefault="007B45FB" w:rsidP="008A75EF">
            <w:pPr>
              <w:spacing w:after="0" w:line="240" w:lineRule="auto"/>
              <w:jc w:val="center"/>
              <w:rPr>
                <w:rFonts w:ascii="Calibri" w:hAnsi="Calibri" w:cs="Calibri"/>
                <w:b/>
                <w:color w:val="000000" w:themeColor="text1"/>
                <w:sz w:val="14"/>
                <w:szCs w:val="14"/>
                <w:lang w:eastAsia="sk-SK"/>
              </w:rPr>
            </w:pPr>
            <w:r>
              <w:rPr>
                <w:rFonts w:ascii="Calibri" w:hAnsi="Calibri" w:cs="Calibri"/>
                <w:color w:val="000000" w:themeColor="text1"/>
                <w:sz w:val="14"/>
                <w:szCs w:val="14"/>
                <w:lang w:eastAsia="sk-SK"/>
              </w:rPr>
              <w:t>Ú</w:t>
            </w:r>
            <w:r w:rsidRPr="004E00AC">
              <w:rPr>
                <w:rFonts w:ascii="Calibri" w:hAnsi="Calibri" w:cs="Calibri"/>
                <w:color w:val="000000" w:themeColor="text1"/>
                <w:sz w:val="14"/>
                <w:szCs w:val="14"/>
                <w:lang w:eastAsia="sk-SK"/>
              </w:rPr>
              <w:t>PSV</w:t>
            </w:r>
            <w:r>
              <w:rPr>
                <w:rFonts w:ascii="Calibri" w:hAnsi="Calibri" w:cs="Calibri"/>
                <w:color w:val="000000" w:themeColor="text1"/>
                <w:sz w:val="14"/>
                <w:szCs w:val="14"/>
                <w:lang w:eastAsia="sk-SK"/>
              </w:rPr>
              <w:t>aR, kontrahovaní poskytovatelia</w:t>
            </w:r>
          </w:p>
        </w:tc>
        <w:tc>
          <w:tcPr>
            <w:tcW w:w="992" w:type="dxa"/>
            <w:shd w:val="clear" w:color="000000" w:fill="FFFFFF"/>
            <w:vAlign w:val="center"/>
          </w:tcPr>
          <w:p w:rsidR="007B45FB" w:rsidRDefault="007B45FB" w:rsidP="00F150C9">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3</w:t>
            </w:r>
          </w:p>
          <w:p w:rsidR="007B45FB" w:rsidRDefault="007B45FB" w:rsidP="007C02E4">
            <w:pPr>
              <w:spacing w:after="0" w:line="240" w:lineRule="auto"/>
              <w:jc w:val="center"/>
              <w:rPr>
                <w:rFonts w:ascii="Calibri" w:hAnsi="Calibri" w:cs="Calibri"/>
                <w:sz w:val="14"/>
                <w:szCs w:val="14"/>
                <w:lang w:eastAsia="sk-SK"/>
              </w:rPr>
            </w:pPr>
            <w:r>
              <w:rPr>
                <w:rFonts w:ascii="Calibri" w:hAnsi="Calibri" w:cs="Calibri"/>
                <w:sz w:val="14"/>
                <w:szCs w:val="14"/>
                <w:lang w:eastAsia="sk-SK"/>
              </w:rPr>
              <w:t>10 200 000</w:t>
            </w:r>
          </w:p>
        </w:tc>
        <w:tc>
          <w:tcPr>
            <w:tcW w:w="850" w:type="dxa"/>
            <w:tcBorders>
              <w:right w:val="single" w:sz="4" w:space="0" w:color="auto"/>
            </w:tcBorders>
            <w:shd w:val="clear" w:color="auto" w:fill="FFFFFF" w:themeFill="background1"/>
            <w:vAlign w:val="center"/>
          </w:tcPr>
          <w:p w:rsidR="007B45FB" w:rsidRDefault="007B45FB"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right w:val="single" w:sz="4" w:space="0" w:color="auto"/>
            </w:tcBorders>
            <w:shd w:val="clear" w:color="auto" w:fill="FFFFFF" w:themeFill="background1"/>
            <w:vAlign w:val="center"/>
          </w:tcPr>
          <w:p w:rsidR="007B45FB" w:rsidRDefault="007B45FB" w:rsidP="005A64DD">
            <w:pPr>
              <w:spacing w:after="0" w:line="240" w:lineRule="auto"/>
              <w:jc w:val="center"/>
              <w:rPr>
                <w:rFonts w:ascii="Calibri" w:hAnsi="Calibri" w:cs="Calibri"/>
                <w:sz w:val="14"/>
                <w:szCs w:val="14"/>
                <w:lang w:eastAsia="sk-SK"/>
              </w:rPr>
            </w:pPr>
            <w:r w:rsidRPr="000242CD">
              <w:rPr>
                <w:rFonts w:ascii="Calibri" w:hAnsi="Calibri" w:cs="Calibri"/>
                <w:sz w:val="14"/>
                <w:szCs w:val="14"/>
                <w:lang w:eastAsia="sk-SK"/>
              </w:rPr>
              <w:t>40</w:t>
            </w:r>
            <w:r>
              <w:rPr>
                <w:rFonts w:ascii="Calibri" w:hAnsi="Calibri" w:cs="Calibri"/>
                <w:sz w:val="14"/>
                <w:szCs w:val="14"/>
                <w:lang w:eastAsia="sk-SK"/>
              </w:rPr>
              <w:t> </w:t>
            </w:r>
            <w:r w:rsidRPr="000242CD">
              <w:rPr>
                <w:rFonts w:ascii="Calibri" w:hAnsi="Calibri" w:cs="Calibri"/>
                <w:sz w:val="14"/>
                <w:szCs w:val="14"/>
                <w:lang w:eastAsia="sk-SK"/>
              </w:rPr>
              <w:t>300</w:t>
            </w:r>
            <w:r>
              <w:rPr>
                <w:rFonts w:ascii="Calibri" w:hAnsi="Calibri" w:cs="Calibri"/>
                <w:sz w:val="14"/>
                <w:szCs w:val="14"/>
                <w:lang w:eastAsia="sk-SK"/>
              </w:rPr>
              <w:t xml:space="preserve"> </w:t>
            </w:r>
          </w:p>
        </w:tc>
        <w:tc>
          <w:tcPr>
            <w:tcW w:w="850" w:type="dxa"/>
            <w:tcBorders>
              <w:left w:val="single" w:sz="4" w:space="0" w:color="auto"/>
              <w:right w:val="single" w:sz="4" w:space="0" w:color="auto"/>
            </w:tcBorders>
            <w:shd w:val="clear" w:color="auto" w:fill="EAF1DD" w:themeFill="accent3" w:themeFillTint="33"/>
            <w:vAlign w:val="center"/>
          </w:tcPr>
          <w:p w:rsidR="007B45FB" w:rsidRPr="007B45FB" w:rsidRDefault="007B45FB">
            <w:pPr>
              <w:spacing w:after="0" w:line="240" w:lineRule="auto"/>
              <w:jc w:val="center"/>
              <w:rPr>
                <w:rFonts w:ascii="Calibri" w:hAnsi="Calibri" w:cs="Calibri"/>
                <w:sz w:val="14"/>
                <w:szCs w:val="14"/>
                <w:lang w:eastAsia="sk-SK"/>
              </w:rPr>
            </w:pPr>
            <w:r w:rsidRPr="007B45FB">
              <w:rPr>
                <w:rFonts w:ascii="Calibri" w:hAnsi="Calibri" w:cs="Calibri"/>
                <w:sz w:val="14"/>
                <w:szCs w:val="14"/>
                <w:lang w:eastAsia="sk-SK"/>
              </w:rPr>
              <w:t>83 775</w:t>
            </w:r>
          </w:p>
        </w:tc>
        <w:tc>
          <w:tcPr>
            <w:tcW w:w="851" w:type="dxa"/>
            <w:vMerge w:val="restart"/>
            <w:tcBorders>
              <w:left w:val="single" w:sz="4" w:space="0" w:color="auto"/>
              <w:right w:val="single" w:sz="8" w:space="0" w:color="auto"/>
            </w:tcBorders>
            <w:shd w:val="clear" w:color="auto" w:fill="EAF1DD" w:themeFill="accent3" w:themeFillTint="33"/>
            <w:vAlign w:val="center"/>
          </w:tcPr>
          <w:p w:rsidR="007B45FB" w:rsidRDefault="007B45FB" w:rsidP="00197340">
            <w:pPr>
              <w:spacing w:after="0" w:line="240" w:lineRule="auto"/>
              <w:jc w:val="center"/>
              <w:rPr>
                <w:rFonts w:ascii="Calibri" w:hAnsi="Calibri" w:cs="Calibri"/>
                <w:sz w:val="14"/>
                <w:szCs w:val="14"/>
                <w:lang w:eastAsia="sk-SK"/>
              </w:rPr>
            </w:pPr>
            <w:r>
              <w:rPr>
                <w:rFonts w:ascii="Calibri" w:hAnsi="Calibri" w:cs="Calibri"/>
                <w:sz w:val="14"/>
                <w:szCs w:val="14"/>
                <w:lang w:eastAsia="sk-SK"/>
              </w:rPr>
              <w:t>ISSZ</w:t>
            </w:r>
          </w:p>
        </w:tc>
        <w:tc>
          <w:tcPr>
            <w:tcW w:w="1134" w:type="dxa"/>
            <w:tcBorders>
              <w:left w:val="single" w:sz="8" w:space="0" w:color="auto"/>
              <w:bottom w:val="single" w:sz="4" w:space="0" w:color="auto"/>
            </w:tcBorders>
            <w:shd w:val="clear" w:color="000000" w:fill="FFFFFF"/>
            <w:vAlign w:val="center"/>
          </w:tcPr>
          <w:p w:rsidR="007B45FB" w:rsidRDefault="007B45FB" w:rsidP="00FA503E">
            <w:pPr>
              <w:spacing w:after="0" w:line="240" w:lineRule="auto"/>
              <w:rPr>
                <w:rFonts w:ascii="Calibri" w:hAnsi="Calibri" w:cs="Calibri"/>
                <w:sz w:val="14"/>
                <w:szCs w:val="14"/>
                <w:lang w:eastAsia="sk-SK"/>
              </w:rPr>
            </w:pPr>
            <w:r>
              <w:rPr>
                <w:rFonts w:ascii="Calibri" w:hAnsi="Calibri" w:cs="Calibri"/>
                <w:sz w:val="14"/>
                <w:szCs w:val="14"/>
                <w:lang w:eastAsia="sk-SK"/>
              </w:rPr>
              <w:t>Počet kontrahovaných neverejných poskytovateľov verejných služieb zamestnanosti</w:t>
            </w:r>
          </w:p>
        </w:tc>
        <w:tc>
          <w:tcPr>
            <w:tcW w:w="708" w:type="dxa"/>
            <w:tcBorders>
              <w:top w:val="single" w:sz="4" w:space="0" w:color="auto"/>
              <w:bottom w:val="single" w:sz="4" w:space="0" w:color="auto"/>
              <w:right w:val="single" w:sz="4" w:space="0" w:color="auto"/>
            </w:tcBorders>
            <w:noWrap/>
            <w:vAlign w:val="center"/>
          </w:tcPr>
          <w:p w:rsidR="007B45FB" w:rsidRDefault="007B45FB" w:rsidP="00EF3247">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tcBorders>
              <w:top w:val="single" w:sz="4" w:space="0" w:color="auto"/>
              <w:left w:val="single" w:sz="4" w:space="0" w:color="auto"/>
              <w:bottom w:val="single" w:sz="4" w:space="0" w:color="auto"/>
              <w:right w:val="single" w:sz="4" w:space="0" w:color="auto"/>
            </w:tcBorders>
            <w:vAlign w:val="center"/>
          </w:tcPr>
          <w:p w:rsidR="007B45FB" w:rsidRDefault="007B45FB" w:rsidP="00EF3247">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45FB" w:rsidRDefault="007B45FB" w:rsidP="00EF3247">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1" w:type="dxa"/>
            <w:tcBorders>
              <w:top w:val="single" w:sz="4" w:space="0" w:color="auto"/>
              <w:left w:val="single" w:sz="4" w:space="0" w:color="auto"/>
              <w:bottom w:val="single" w:sz="4" w:space="0" w:color="auto"/>
            </w:tcBorders>
            <w:shd w:val="clear" w:color="auto" w:fill="EAF1DD" w:themeFill="accent3" w:themeFillTint="33"/>
            <w:vAlign w:val="center"/>
          </w:tcPr>
          <w:p w:rsidR="007B45FB" w:rsidRPr="00504F0A" w:rsidRDefault="007B45FB">
            <w:pPr>
              <w:pStyle w:val="paragraph"/>
              <w:spacing w:line="276" w:lineRule="auto"/>
              <w:jc w:val="center"/>
              <w:textAlignment w:val="baseline"/>
              <w:rPr>
                <w:rFonts w:ascii="Calibri" w:hAnsi="Calibri" w:cs="Calibri"/>
                <w:sz w:val="14"/>
                <w:szCs w:val="14"/>
                <w:lang w:eastAsia="en-US"/>
              </w:rPr>
            </w:pPr>
            <w:r w:rsidRPr="00504F0A">
              <w:rPr>
                <w:rFonts w:ascii="Calibri" w:hAnsi="Calibri" w:cs="Calibri"/>
                <w:sz w:val="14"/>
                <w:szCs w:val="14"/>
                <w:lang w:eastAsia="en-US"/>
              </w:rPr>
              <w:t>10</w:t>
            </w:r>
          </w:p>
        </w:tc>
        <w:tc>
          <w:tcPr>
            <w:tcW w:w="709" w:type="dxa"/>
            <w:vMerge w:val="restart"/>
            <w:shd w:val="clear" w:color="auto" w:fill="EAF1DD" w:themeFill="accent3" w:themeFillTint="33"/>
            <w:vAlign w:val="center"/>
          </w:tcPr>
          <w:p w:rsidR="007B45FB" w:rsidRPr="00EE6EFD" w:rsidRDefault="007B45FB" w:rsidP="00767646">
            <w:pPr>
              <w:pStyle w:val="paragraph"/>
              <w:spacing w:before="0"/>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543" w:type="dxa"/>
            <w:vMerge w:val="restart"/>
            <w:tcBorders>
              <w:right w:val="single" w:sz="8" w:space="0" w:color="auto"/>
            </w:tcBorders>
            <w:shd w:val="clear" w:color="auto" w:fill="EAF1DD" w:themeFill="accent3" w:themeFillTint="33"/>
            <w:vAlign w:val="center"/>
          </w:tcPr>
          <w:p w:rsidR="00281EE0" w:rsidRDefault="0002260B" w:rsidP="00281EE0">
            <w:pPr>
              <w:spacing w:after="0" w:line="240" w:lineRule="auto"/>
              <w:jc w:val="both"/>
              <w:textAlignment w:val="baseline"/>
              <w:rPr>
                <w:rFonts w:ascii="Calibri" w:hAnsi="Calibri"/>
                <w:sz w:val="14"/>
                <w:szCs w:val="14"/>
              </w:rPr>
            </w:pPr>
            <w:r>
              <w:rPr>
                <w:rFonts w:ascii="Calibri" w:hAnsi="Calibri"/>
                <w:sz w:val="14"/>
                <w:szCs w:val="14"/>
                <w:u w:val="single"/>
              </w:rPr>
              <w:t>MPSVR</w:t>
            </w:r>
            <w:r w:rsidR="00281EE0" w:rsidRPr="006F4782">
              <w:rPr>
                <w:rFonts w:ascii="Calibri" w:hAnsi="Calibri"/>
                <w:sz w:val="14"/>
                <w:szCs w:val="14"/>
                <w:u w:val="single"/>
              </w:rPr>
              <w:t xml:space="preserve"> SR</w:t>
            </w:r>
            <w:r w:rsidR="00281EE0">
              <w:rPr>
                <w:rFonts w:ascii="Calibri" w:hAnsi="Calibri"/>
                <w:sz w:val="14"/>
                <w:szCs w:val="14"/>
                <w:u w:val="single"/>
              </w:rPr>
              <w:t>:</w:t>
            </w:r>
            <w:r w:rsidR="00281EE0">
              <w:rPr>
                <w:rFonts w:ascii="Calibri" w:hAnsi="Calibri"/>
                <w:sz w:val="14"/>
                <w:szCs w:val="14"/>
              </w:rPr>
              <w:t xml:space="preserve"> Na základe </w:t>
            </w:r>
            <w:r w:rsidR="00281EE0">
              <w:rPr>
                <w:rFonts w:ascii="Calibri" w:hAnsi="Calibri"/>
                <w:b/>
                <w:sz w:val="14"/>
                <w:szCs w:val="14"/>
              </w:rPr>
              <w:t>Akčného plánu na posilnenie integrácie dlhodobo nezamestnaných na trh práce v SR</w:t>
            </w:r>
            <w:r w:rsidR="00281EE0">
              <w:rPr>
                <w:rFonts w:ascii="Calibri" w:hAnsi="Calibri"/>
                <w:sz w:val="14"/>
                <w:szCs w:val="14"/>
              </w:rPr>
              <w:t xml:space="preserve"> sa realizuje rozvoj spolupráce poskytovateľov verejných služieb zamestnanosti s neštátnymi službami zamestnanosti prostredníctvom národného projektu (ďalej len „NP“) </w:t>
            </w:r>
            <w:r w:rsidR="00281EE0">
              <w:rPr>
                <w:rFonts w:ascii="Calibri" w:hAnsi="Calibri"/>
                <w:b/>
                <w:sz w:val="14"/>
                <w:szCs w:val="14"/>
              </w:rPr>
              <w:t>Umiestňovanie dlhodobo nezamestnaných občanov na trhu práce s využitím neštátnych služieb zamestnanosti.</w:t>
            </w:r>
            <w:r w:rsidR="00281EE0">
              <w:rPr>
                <w:rFonts w:ascii="Calibri" w:hAnsi="Calibri"/>
                <w:sz w:val="14"/>
                <w:szCs w:val="14"/>
              </w:rPr>
              <w:t xml:space="preserve"> Cieľom hlavnej aktivity NP je umiestňovanie dlhodobo nezamestnaných občanov, ktorí sú vedení v evidencii uchádzačov o zamestnanie minimálne 24 po sebe nasledujúcich mesiacov, na trh práce prostredníctvom agentúr dočasného zamestnávania.</w:t>
            </w:r>
          </w:p>
          <w:p w:rsidR="00281EE0" w:rsidRDefault="00281EE0" w:rsidP="00281EE0">
            <w:pPr>
              <w:spacing w:after="0" w:line="240" w:lineRule="auto"/>
              <w:jc w:val="both"/>
              <w:textAlignment w:val="baseline"/>
              <w:rPr>
                <w:rFonts w:ascii="Calibri" w:hAnsi="Calibri"/>
                <w:sz w:val="14"/>
                <w:szCs w:val="14"/>
              </w:rPr>
            </w:pPr>
            <w:r>
              <w:rPr>
                <w:rFonts w:ascii="Calibri" w:hAnsi="Calibri"/>
                <w:sz w:val="14"/>
                <w:szCs w:val="14"/>
              </w:rPr>
              <w:t xml:space="preserve">Okrem vyššie uvedeného sme v rámci zlepšenia spolupráce s neštátnymi službami zamestnanosti umožnili tým, </w:t>
            </w:r>
            <w:r>
              <w:rPr>
                <w:rFonts w:ascii="Calibri" w:hAnsi="Calibri"/>
                <w:b/>
                <w:sz w:val="14"/>
                <w:szCs w:val="14"/>
              </w:rPr>
              <w:t xml:space="preserve">ktorí sú zaregistrovaní na portáli ISTP </w:t>
            </w:r>
            <w:r>
              <w:rPr>
                <w:rFonts w:ascii="Calibri" w:hAnsi="Calibri"/>
                <w:sz w:val="14"/>
                <w:szCs w:val="14"/>
              </w:rPr>
              <w:t>(Internetový sprievodca trhom práce), že prostredníctvom  </w:t>
            </w:r>
            <w:hyperlink r:id="rId17" w:history="1">
              <w:r>
                <w:rPr>
                  <w:rStyle w:val="Hypertextovprepojenie"/>
                  <w:sz w:val="14"/>
                  <w:szCs w:val="14"/>
                </w:rPr>
                <w:t>www.istp.sk</w:t>
              </w:r>
            </w:hyperlink>
            <w:r>
              <w:rPr>
                <w:rFonts w:ascii="Calibri" w:hAnsi="Calibri"/>
                <w:sz w:val="14"/>
                <w:szCs w:val="14"/>
              </w:rPr>
              <w:t xml:space="preserve"> môžu využívať tzv. </w:t>
            </w:r>
            <w:r>
              <w:rPr>
                <w:rFonts w:ascii="Calibri" w:hAnsi="Calibri"/>
                <w:b/>
                <w:sz w:val="14"/>
                <w:szCs w:val="14"/>
              </w:rPr>
              <w:t>„sieťovanie</w:t>
            </w:r>
            <w:r>
              <w:rPr>
                <w:rFonts w:ascii="Calibri" w:hAnsi="Calibri"/>
                <w:sz w:val="14"/>
                <w:szCs w:val="14"/>
              </w:rPr>
              <w:t xml:space="preserve">“, ktorého cieľom je poskytnúť na účel sprostredkovania zamestnania a operatívneho obsadenia pracovného miesta údaje o vhodných uchádzačoch o zamestnanie, vrátane dlhodobo nezamestnaných,  ktorí sú registrovaní na úradoch práce, sociálnych vecí a rodiny a na portáli </w:t>
            </w:r>
            <w:hyperlink r:id="rId18" w:history="1">
              <w:r>
                <w:rPr>
                  <w:rStyle w:val="Hypertextovprepojenie"/>
                  <w:sz w:val="14"/>
                  <w:szCs w:val="14"/>
                </w:rPr>
                <w:t>www.istp.sk</w:t>
              </w:r>
            </w:hyperlink>
            <w:r>
              <w:rPr>
                <w:rFonts w:ascii="Calibri" w:hAnsi="Calibri"/>
                <w:sz w:val="14"/>
                <w:szCs w:val="14"/>
              </w:rPr>
              <w:t xml:space="preserve">. Na portáli </w:t>
            </w:r>
            <w:hyperlink r:id="rId19" w:history="1">
              <w:r>
                <w:rPr>
                  <w:rStyle w:val="Hypertextovprepojenie"/>
                  <w:sz w:val="14"/>
                  <w:szCs w:val="14"/>
                </w:rPr>
                <w:t>www.istp.sk</w:t>
              </w:r>
            </w:hyperlink>
            <w:r>
              <w:rPr>
                <w:rFonts w:ascii="Calibri" w:hAnsi="Calibri"/>
                <w:sz w:val="14"/>
                <w:szCs w:val="14"/>
              </w:rPr>
              <w:t xml:space="preserve">  majú k dispozícii dve možnosti vyhľadávania vhodných klientov:</w:t>
            </w:r>
          </w:p>
          <w:p w:rsidR="00281EE0" w:rsidRDefault="00281EE0" w:rsidP="00281EE0">
            <w:pPr>
              <w:spacing w:after="0" w:line="240" w:lineRule="auto"/>
              <w:jc w:val="both"/>
              <w:textAlignment w:val="baseline"/>
              <w:rPr>
                <w:rFonts w:ascii="Calibri" w:hAnsi="Calibri"/>
                <w:sz w:val="14"/>
                <w:szCs w:val="14"/>
                <w:lang w:val="x-none"/>
              </w:rPr>
            </w:pPr>
            <w:r>
              <w:rPr>
                <w:rFonts w:ascii="Calibri" w:hAnsi="Calibri"/>
                <w:sz w:val="14"/>
                <w:szCs w:val="14"/>
              </w:rPr>
              <w:t>1.</w:t>
            </w:r>
            <w:r>
              <w:rPr>
                <w:rFonts w:ascii="Calibri" w:hAnsi="Calibri"/>
                <w:sz w:val="14"/>
                <w:szCs w:val="14"/>
                <w:lang w:val="x-none"/>
              </w:rPr>
              <w:t xml:space="preserve">tých, ktorí </w:t>
            </w:r>
            <w:r>
              <w:rPr>
                <w:rFonts w:ascii="Calibri" w:hAnsi="Calibri"/>
                <w:b/>
                <w:bCs/>
                <w:iCs/>
                <w:sz w:val="14"/>
                <w:szCs w:val="14"/>
                <w:lang w:val="x-none"/>
              </w:rPr>
              <w:t>majú</w:t>
            </w:r>
            <w:r>
              <w:rPr>
                <w:rFonts w:ascii="Calibri" w:hAnsi="Calibri"/>
                <w:sz w:val="14"/>
                <w:szCs w:val="14"/>
                <w:lang w:val="x-none"/>
              </w:rPr>
              <w:t xml:space="preserve"> </w:t>
            </w:r>
            <w:r>
              <w:rPr>
                <w:rFonts w:ascii="Calibri" w:hAnsi="Calibri"/>
                <w:b/>
                <w:bCs/>
                <w:iCs/>
                <w:sz w:val="14"/>
                <w:szCs w:val="14"/>
                <w:lang w:val="x-none"/>
              </w:rPr>
              <w:t>sprístupnený profil</w:t>
            </w:r>
            <w:r>
              <w:rPr>
                <w:rFonts w:ascii="Calibri" w:hAnsi="Calibri"/>
                <w:sz w:val="14"/>
                <w:szCs w:val="14"/>
                <w:lang w:val="x-none"/>
              </w:rPr>
              <w:t xml:space="preserve"> (zverejnili osobné údaje, adresu, vzdelanie, prax, certifikáty, znalosť cudzích jazykov, PC, VP, všeobecné spôsobilosti a osobnostné predpoklady) - môžu byť kontaktovaní priamo</w:t>
            </w:r>
          </w:p>
          <w:p w:rsidR="00281EE0" w:rsidRDefault="00281EE0" w:rsidP="00281EE0">
            <w:pPr>
              <w:spacing w:after="0" w:line="240" w:lineRule="auto"/>
              <w:jc w:val="both"/>
              <w:textAlignment w:val="baseline"/>
              <w:rPr>
                <w:rFonts w:ascii="Calibri" w:hAnsi="Calibri"/>
                <w:sz w:val="14"/>
                <w:szCs w:val="14"/>
                <w:highlight w:val="yellow"/>
              </w:rPr>
            </w:pPr>
            <w:r>
              <w:rPr>
                <w:rFonts w:ascii="Calibri" w:hAnsi="Calibri"/>
                <w:sz w:val="14"/>
                <w:szCs w:val="14"/>
              </w:rPr>
              <w:t>2.</w:t>
            </w:r>
            <w:r>
              <w:rPr>
                <w:rFonts w:ascii="Calibri" w:hAnsi="Calibri"/>
                <w:sz w:val="14"/>
                <w:szCs w:val="14"/>
                <w:lang w:val="x-none"/>
              </w:rPr>
              <w:t xml:space="preserve">tých, ktorí </w:t>
            </w:r>
            <w:r>
              <w:rPr>
                <w:rFonts w:ascii="Calibri" w:hAnsi="Calibri"/>
                <w:b/>
                <w:bCs/>
                <w:iCs/>
                <w:sz w:val="14"/>
                <w:szCs w:val="14"/>
                <w:lang w:val="x-none"/>
              </w:rPr>
              <w:t>nemajú sprístupnený profil</w:t>
            </w:r>
            <w:r>
              <w:rPr>
                <w:rFonts w:ascii="Calibri" w:hAnsi="Calibri"/>
                <w:sz w:val="14"/>
                <w:szCs w:val="14"/>
                <w:lang w:val="x-none"/>
              </w:rPr>
              <w:t xml:space="preserve"> (zverejnili okres trvalého pobytu, vzdelanie, prax, certifikáty, znalosť cudzích jazykov, PC, VP, všeobecné spôsobilosti a osobnostné predpoklady) – môžu byť kontaktovaní prostredníctvom úradu </w:t>
            </w:r>
            <w:r>
              <w:rPr>
                <w:rFonts w:ascii="Calibri" w:hAnsi="Calibri"/>
                <w:sz w:val="14"/>
                <w:szCs w:val="14"/>
              </w:rPr>
              <w:t xml:space="preserve">práce, sociálnych vecí a rodiny </w:t>
            </w:r>
            <w:r>
              <w:rPr>
                <w:rFonts w:ascii="Calibri" w:hAnsi="Calibri"/>
                <w:sz w:val="14"/>
                <w:szCs w:val="14"/>
                <w:lang w:val="x-none"/>
              </w:rPr>
              <w:t>v pôsobnosti sídla alebo miesta výkonu práce</w:t>
            </w:r>
            <w:r>
              <w:rPr>
                <w:rFonts w:ascii="Calibri" w:hAnsi="Calibri"/>
                <w:sz w:val="14"/>
                <w:szCs w:val="14"/>
              </w:rPr>
              <w:t>.</w:t>
            </w:r>
          </w:p>
          <w:p w:rsidR="007B45FB" w:rsidRDefault="007B45FB" w:rsidP="00236B00">
            <w:pPr>
              <w:spacing w:after="0" w:line="240" w:lineRule="auto"/>
              <w:jc w:val="both"/>
              <w:textAlignment w:val="baseline"/>
              <w:rPr>
                <w:rFonts w:ascii="Calibri" w:hAnsi="Calibri"/>
                <w:sz w:val="14"/>
                <w:szCs w:val="14"/>
              </w:rPr>
            </w:pPr>
          </w:p>
          <w:p w:rsidR="007B45FB" w:rsidRDefault="007B45FB" w:rsidP="008275C0">
            <w:pPr>
              <w:spacing w:after="0" w:line="240" w:lineRule="auto"/>
              <w:jc w:val="both"/>
              <w:textAlignment w:val="baseline"/>
              <w:rPr>
                <w:rFonts w:ascii="Calibri" w:hAnsi="Calibri"/>
                <w:sz w:val="14"/>
                <w:szCs w:val="14"/>
              </w:rPr>
            </w:pPr>
            <w:r w:rsidRPr="00B966F3">
              <w:rPr>
                <w:rFonts w:ascii="Calibri" w:hAnsi="Calibri"/>
                <w:sz w:val="14"/>
                <w:szCs w:val="14"/>
                <w:u w:val="single"/>
              </w:rPr>
              <w:t>ÚPSVaR:</w:t>
            </w:r>
            <w:r w:rsidRPr="008275C0">
              <w:rPr>
                <w:rFonts w:ascii="Calibri" w:hAnsi="Calibri"/>
                <w:sz w:val="14"/>
                <w:szCs w:val="14"/>
              </w:rPr>
              <w:t xml:space="preserve"> </w:t>
            </w:r>
            <w:r>
              <w:rPr>
                <w:rFonts w:ascii="Calibri" w:hAnsi="Calibri"/>
                <w:sz w:val="14"/>
                <w:szCs w:val="14"/>
              </w:rPr>
              <w:t>D</w:t>
            </w:r>
            <w:r w:rsidRPr="00EC0B34">
              <w:rPr>
                <w:rFonts w:ascii="Calibri" w:hAnsi="Calibri"/>
                <w:sz w:val="14"/>
                <w:szCs w:val="14"/>
              </w:rPr>
              <w:t xml:space="preserve">osiahnutá hodnota vyplýva z celkového počtu </w:t>
            </w:r>
            <w:r w:rsidRPr="00EC0B34">
              <w:rPr>
                <w:rFonts w:ascii="Calibri" w:hAnsi="Calibri" w:cs="Calibri"/>
                <w:sz w:val="14"/>
                <w:szCs w:val="14"/>
                <w:lang w:eastAsia="sk-SK"/>
              </w:rPr>
              <w:t>UoZ</w:t>
            </w:r>
            <w:r>
              <w:rPr>
                <w:rFonts w:ascii="Calibri" w:hAnsi="Calibri" w:cs="Calibri"/>
                <w:sz w:val="14"/>
                <w:szCs w:val="14"/>
                <w:lang w:eastAsia="sk-SK"/>
              </w:rPr>
              <w:t xml:space="preserve"> z vybraných okresov.</w:t>
            </w:r>
          </w:p>
          <w:p w:rsidR="007B45FB" w:rsidRDefault="007B45FB" w:rsidP="00236B00">
            <w:pPr>
              <w:spacing w:after="0" w:line="240" w:lineRule="auto"/>
              <w:jc w:val="both"/>
              <w:textAlignment w:val="baseline"/>
              <w:rPr>
                <w:rFonts w:ascii="Calibri" w:hAnsi="Calibri"/>
                <w:sz w:val="14"/>
                <w:szCs w:val="14"/>
              </w:rPr>
            </w:pPr>
          </w:p>
          <w:p w:rsidR="007B45FB" w:rsidRPr="005E0482" w:rsidRDefault="007B45FB" w:rsidP="00236B00">
            <w:pPr>
              <w:spacing w:after="0" w:line="240" w:lineRule="auto"/>
              <w:jc w:val="both"/>
              <w:textAlignment w:val="baseline"/>
              <w:rPr>
                <w:rFonts w:ascii="Calibri" w:hAnsi="Calibri"/>
                <w:sz w:val="14"/>
                <w:szCs w:val="14"/>
              </w:rPr>
            </w:pPr>
            <w:r>
              <w:rPr>
                <w:rFonts w:ascii="Calibri" w:hAnsi="Calibri"/>
                <w:sz w:val="14"/>
                <w:szCs w:val="14"/>
              </w:rPr>
              <w:t xml:space="preserve">*do 12 mesiacov od zaradenia do portfólia </w:t>
            </w:r>
          </w:p>
        </w:tc>
      </w:tr>
      <w:tr w:rsidR="00312146" w:rsidRPr="00434975" w:rsidTr="00587182">
        <w:tblPrEx>
          <w:tblBorders>
            <w:insideH w:val="single" w:sz="6" w:space="0" w:color="auto"/>
            <w:insideV w:val="single" w:sz="6" w:space="0" w:color="auto"/>
          </w:tblBorders>
          <w:tblLook w:val="04A0" w:firstRow="1" w:lastRow="0" w:firstColumn="1" w:lastColumn="0" w:noHBand="0" w:noVBand="1"/>
        </w:tblPrEx>
        <w:trPr>
          <w:trHeight w:val="1825"/>
        </w:trPr>
        <w:tc>
          <w:tcPr>
            <w:tcW w:w="1418" w:type="dxa"/>
            <w:vMerge/>
            <w:shd w:val="clear" w:color="000000" w:fill="FFFFFF"/>
            <w:vAlign w:val="center"/>
          </w:tcPr>
          <w:p w:rsidR="007B45FB" w:rsidRPr="008A75EF" w:rsidRDefault="007B45FB" w:rsidP="00A85EEA">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7B45FB" w:rsidRDefault="007B45FB" w:rsidP="00FA503E">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7B45FB" w:rsidRDefault="007B45FB" w:rsidP="006C5161">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7B45FB" w:rsidRDefault="007B45FB" w:rsidP="007C02E4">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7B45FB" w:rsidRDefault="007B45FB" w:rsidP="007C02E4">
            <w:pPr>
              <w:spacing w:after="0" w:line="240" w:lineRule="auto"/>
              <w:jc w:val="center"/>
              <w:rPr>
                <w:rFonts w:ascii="Calibri" w:hAnsi="Calibri" w:cs="Calibri"/>
                <w:sz w:val="14"/>
                <w:szCs w:val="14"/>
                <w:lang w:eastAsia="sk-SK"/>
              </w:rPr>
            </w:pPr>
            <w:r>
              <w:rPr>
                <w:rFonts w:ascii="Calibri" w:hAnsi="Calibri" w:cs="Calibri"/>
                <w:sz w:val="14"/>
                <w:szCs w:val="14"/>
                <w:lang w:eastAsia="sk-SK"/>
              </w:rPr>
              <w:t>1 200 000</w:t>
            </w:r>
          </w:p>
          <w:p w:rsidR="007B45FB" w:rsidRDefault="007B45FB" w:rsidP="00F150C9">
            <w:pPr>
              <w:spacing w:after="0" w:line="240" w:lineRule="auto"/>
              <w:jc w:val="center"/>
              <w:rPr>
                <w:rFonts w:ascii="Calibri" w:hAnsi="Calibri" w:cs="Calibri"/>
                <w:sz w:val="14"/>
                <w:szCs w:val="14"/>
                <w:lang w:eastAsia="sk-SK"/>
              </w:rPr>
            </w:pPr>
          </w:p>
        </w:tc>
        <w:tc>
          <w:tcPr>
            <w:tcW w:w="850" w:type="dxa"/>
            <w:tcBorders>
              <w:right w:val="single" w:sz="4" w:space="0" w:color="auto"/>
            </w:tcBorders>
            <w:vAlign w:val="center"/>
          </w:tcPr>
          <w:p w:rsidR="007B45FB" w:rsidRPr="000242CD" w:rsidRDefault="007B45FB"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right w:val="single" w:sz="4" w:space="0" w:color="auto"/>
            </w:tcBorders>
            <w:vAlign w:val="center"/>
          </w:tcPr>
          <w:p w:rsidR="007B45FB" w:rsidRPr="000242CD" w:rsidRDefault="007B45FB" w:rsidP="005A64DD">
            <w:pPr>
              <w:spacing w:after="0" w:line="240" w:lineRule="auto"/>
              <w:jc w:val="center"/>
              <w:rPr>
                <w:rFonts w:ascii="Calibri" w:hAnsi="Calibri" w:cs="Calibri"/>
                <w:sz w:val="14"/>
                <w:szCs w:val="14"/>
                <w:lang w:eastAsia="sk-SK"/>
              </w:rPr>
            </w:pPr>
            <w:r w:rsidRPr="000242CD">
              <w:rPr>
                <w:rFonts w:ascii="Calibri" w:hAnsi="Calibri" w:cs="Calibri"/>
                <w:sz w:val="14"/>
                <w:szCs w:val="14"/>
                <w:lang w:eastAsia="sk-SK"/>
              </w:rPr>
              <w:t>7</w:t>
            </w:r>
            <w:r>
              <w:rPr>
                <w:rFonts w:ascii="Calibri" w:hAnsi="Calibri" w:cs="Calibri"/>
                <w:sz w:val="14"/>
                <w:szCs w:val="14"/>
                <w:lang w:eastAsia="sk-SK"/>
              </w:rPr>
              <w:t> </w:t>
            </w:r>
            <w:r w:rsidRPr="000242CD">
              <w:rPr>
                <w:rFonts w:ascii="Calibri" w:hAnsi="Calibri" w:cs="Calibri"/>
                <w:sz w:val="14"/>
                <w:szCs w:val="14"/>
                <w:lang w:eastAsia="sk-SK"/>
              </w:rPr>
              <w:t xml:space="preserve">112 </w:t>
            </w:r>
          </w:p>
        </w:tc>
        <w:tc>
          <w:tcPr>
            <w:tcW w:w="850" w:type="dxa"/>
            <w:tcBorders>
              <w:left w:val="single" w:sz="4" w:space="0" w:color="auto"/>
              <w:right w:val="single" w:sz="4" w:space="0" w:color="auto"/>
            </w:tcBorders>
            <w:shd w:val="clear" w:color="auto" w:fill="EAF1DD" w:themeFill="accent3" w:themeFillTint="33"/>
            <w:vAlign w:val="center"/>
          </w:tcPr>
          <w:p w:rsidR="007B45FB" w:rsidRPr="007B45FB" w:rsidRDefault="007B45FB">
            <w:pPr>
              <w:spacing w:after="0" w:line="240" w:lineRule="auto"/>
              <w:jc w:val="center"/>
              <w:rPr>
                <w:rFonts w:ascii="Calibri" w:hAnsi="Calibri" w:cs="Calibri"/>
                <w:sz w:val="14"/>
                <w:szCs w:val="14"/>
                <w:lang w:eastAsia="sk-SK"/>
              </w:rPr>
            </w:pPr>
            <w:r w:rsidRPr="007B45FB">
              <w:rPr>
                <w:rFonts w:ascii="Calibri" w:hAnsi="Calibri" w:cs="Calibri"/>
                <w:sz w:val="14"/>
                <w:szCs w:val="14"/>
                <w:lang w:eastAsia="sk-SK"/>
              </w:rPr>
              <w:t>14 816</w:t>
            </w:r>
          </w:p>
        </w:tc>
        <w:tc>
          <w:tcPr>
            <w:tcW w:w="851" w:type="dxa"/>
            <w:vMerge/>
            <w:tcBorders>
              <w:left w:val="single" w:sz="4" w:space="0" w:color="auto"/>
              <w:right w:val="single" w:sz="8" w:space="0" w:color="auto"/>
            </w:tcBorders>
            <w:shd w:val="clear" w:color="auto" w:fill="EAF1DD" w:themeFill="accent3" w:themeFillTint="33"/>
            <w:vAlign w:val="center"/>
          </w:tcPr>
          <w:p w:rsidR="007B45FB" w:rsidRDefault="007B45FB" w:rsidP="00197340">
            <w:pPr>
              <w:spacing w:after="0" w:line="240" w:lineRule="auto"/>
              <w:jc w:val="center"/>
              <w:rPr>
                <w:rFonts w:ascii="Calibri" w:hAnsi="Calibri" w:cs="Calibri"/>
                <w:sz w:val="14"/>
                <w:szCs w:val="14"/>
                <w:lang w:eastAsia="sk-SK"/>
              </w:rPr>
            </w:pPr>
          </w:p>
        </w:tc>
        <w:tc>
          <w:tcPr>
            <w:tcW w:w="1134" w:type="dxa"/>
            <w:tcBorders>
              <w:top w:val="single" w:sz="4" w:space="0" w:color="auto"/>
              <w:left w:val="single" w:sz="8" w:space="0" w:color="auto"/>
              <w:bottom w:val="single" w:sz="4" w:space="0" w:color="auto"/>
            </w:tcBorders>
            <w:shd w:val="clear" w:color="000000" w:fill="FFFFFF"/>
            <w:vAlign w:val="center"/>
          </w:tcPr>
          <w:p w:rsidR="007B45FB" w:rsidRDefault="007B45FB" w:rsidP="00EF3247">
            <w:pPr>
              <w:spacing w:after="0" w:line="240" w:lineRule="auto"/>
              <w:rPr>
                <w:rFonts w:ascii="Calibri" w:hAnsi="Calibri" w:cs="Calibri"/>
                <w:sz w:val="14"/>
                <w:szCs w:val="14"/>
                <w:lang w:eastAsia="sk-SK"/>
              </w:rPr>
            </w:pPr>
            <w:r>
              <w:rPr>
                <w:rFonts w:ascii="Calibri" w:hAnsi="Calibri" w:cs="Calibri"/>
                <w:sz w:val="14"/>
                <w:szCs w:val="14"/>
                <w:lang w:eastAsia="sk-SK"/>
              </w:rPr>
              <w:t>Počet UoZ zaradených do portfólia neverejných poskytovateľov verejných služieb zamestnanosti</w:t>
            </w:r>
          </w:p>
        </w:tc>
        <w:tc>
          <w:tcPr>
            <w:tcW w:w="708" w:type="dxa"/>
            <w:tcBorders>
              <w:top w:val="single" w:sz="4" w:space="0" w:color="auto"/>
              <w:bottom w:val="single" w:sz="4" w:space="0" w:color="auto"/>
              <w:right w:val="single" w:sz="4" w:space="0" w:color="auto"/>
            </w:tcBorders>
            <w:noWrap/>
            <w:vAlign w:val="center"/>
          </w:tcPr>
          <w:p w:rsidR="007B45FB" w:rsidRDefault="007B45FB" w:rsidP="00197340">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tcBorders>
              <w:top w:val="single" w:sz="4" w:space="0" w:color="auto"/>
              <w:left w:val="single" w:sz="4" w:space="0" w:color="auto"/>
              <w:bottom w:val="single" w:sz="4" w:space="0" w:color="auto"/>
              <w:right w:val="single" w:sz="4" w:space="0" w:color="auto"/>
            </w:tcBorders>
            <w:vAlign w:val="center"/>
          </w:tcPr>
          <w:p w:rsidR="007B45FB" w:rsidRDefault="007B45FB" w:rsidP="00197340">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43</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B45FB" w:rsidRDefault="007B45FB" w:rsidP="00197340">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3 000</w:t>
            </w:r>
          </w:p>
        </w:tc>
        <w:tc>
          <w:tcPr>
            <w:tcW w:w="851" w:type="dxa"/>
            <w:tcBorders>
              <w:top w:val="single" w:sz="4" w:space="0" w:color="auto"/>
              <w:left w:val="single" w:sz="4" w:space="0" w:color="auto"/>
              <w:bottom w:val="single" w:sz="4" w:space="0" w:color="auto"/>
            </w:tcBorders>
            <w:shd w:val="clear" w:color="auto" w:fill="EAF1DD" w:themeFill="accent3" w:themeFillTint="33"/>
            <w:vAlign w:val="center"/>
          </w:tcPr>
          <w:p w:rsidR="007B45FB" w:rsidRPr="00504F0A" w:rsidRDefault="007B45FB">
            <w:pPr>
              <w:pStyle w:val="paragraph"/>
              <w:spacing w:line="276" w:lineRule="auto"/>
              <w:jc w:val="center"/>
              <w:textAlignment w:val="baseline"/>
              <w:rPr>
                <w:rFonts w:ascii="Calibri" w:hAnsi="Calibri" w:cs="Calibri"/>
                <w:sz w:val="14"/>
                <w:szCs w:val="14"/>
                <w:lang w:eastAsia="en-US"/>
              </w:rPr>
            </w:pPr>
            <w:r w:rsidRPr="00504F0A">
              <w:rPr>
                <w:rFonts w:ascii="Calibri" w:hAnsi="Calibri" w:cs="Calibri"/>
                <w:sz w:val="14"/>
                <w:szCs w:val="14"/>
                <w:lang w:eastAsia="en-US"/>
              </w:rPr>
              <w:t>17</w:t>
            </w:r>
          </w:p>
        </w:tc>
        <w:tc>
          <w:tcPr>
            <w:tcW w:w="709" w:type="dxa"/>
            <w:vMerge/>
            <w:shd w:val="clear" w:color="auto" w:fill="EAF1DD" w:themeFill="accent3" w:themeFillTint="33"/>
            <w:vAlign w:val="center"/>
          </w:tcPr>
          <w:p w:rsidR="007B45FB" w:rsidRDefault="007B45FB" w:rsidP="00767646">
            <w:pPr>
              <w:pStyle w:val="paragraph"/>
              <w:spacing w:before="0" w:beforeAutospacing="0" w:after="0" w:afterAutospacing="0"/>
              <w:contextualSpacing/>
              <w:jc w:val="center"/>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7B45FB" w:rsidRDefault="007B45FB" w:rsidP="00236B00">
            <w:pPr>
              <w:spacing w:after="0" w:line="240" w:lineRule="auto"/>
              <w:jc w:val="both"/>
              <w:textAlignment w:val="baseline"/>
              <w:rPr>
                <w:rFonts w:ascii="Calibri" w:hAnsi="Calibri"/>
                <w:sz w:val="14"/>
                <w:szCs w:val="14"/>
                <w:u w:val="single"/>
              </w:rPr>
            </w:pP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1168"/>
        </w:trPr>
        <w:tc>
          <w:tcPr>
            <w:tcW w:w="1418" w:type="dxa"/>
            <w:vMerge/>
            <w:shd w:val="clear" w:color="000000" w:fill="FFFFFF"/>
            <w:vAlign w:val="center"/>
          </w:tcPr>
          <w:p w:rsidR="008275C0" w:rsidRPr="008A75EF" w:rsidRDefault="008275C0" w:rsidP="00A85EEA">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8275C0" w:rsidRDefault="008275C0" w:rsidP="00FA503E">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8275C0" w:rsidRDefault="008275C0" w:rsidP="006C5161">
            <w:pPr>
              <w:spacing w:after="0" w:line="240" w:lineRule="auto"/>
              <w:jc w:val="center"/>
              <w:rPr>
                <w:rFonts w:ascii="Calibri" w:hAnsi="Calibri" w:cs="Calibri"/>
                <w:b/>
                <w:color w:val="000000" w:themeColor="text1"/>
                <w:sz w:val="14"/>
                <w:szCs w:val="14"/>
                <w:lang w:eastAsia="sk-SK"/>
              </w:rPr>
            </w:pPr>
          </w:p>
        </w:tc>
        <w:tc>
          <w:tcPr>
            <w:tcW w:w="992" w:type="dxa"/>
            <w:shd w:val="clear" w:color="000000" w:fill="FFFFFF"/>
            <w:vAlign w:val="center"/>
          </w:tcPr>
          <w:p w:rsidR="008275C0" w:rsidRDefault="008275C0" w:rsidP="007C02E4">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8275C0" w:rsidRDefault="008275C0" w:rsidP="007C02E4">
            <w:pPr>
              <w:spacing w:after="0" w:line="240" w:lineRule="auto"/>
              <w:jc w:val="center"/>
              <w:rPr>
                <w:rFonts w:ascii="Calibri" w:hAnsi="Calibri" w:cs="Calibri"/>
                <w:sz w:val="14"/>
                <w:szCs w:val="14"/>
                <w:lang w:eastAsia="sk-SK"/>
              </w:rPr>
            </w:pPr>
            <w:r>
              <w:rPr>
                <w:rFonts w:ascii="Calibri" w:hAnsi="Calibri" w:cs="Calibri"/>
                <w:sz w:val="14"/>
                <w:szCs w:val="14"/>
                <w:lang w:eastAsia="sk-SK"/>
              </w:rPr>
              <w:t>600 000</w:t>
            </w:r>
          </w:p>
        </w:tc>
        <w:tc>
          <w:tcPr>
            <w:tcW w:w="850" w:type="dxa"/>
            <w:tcBorders>
              <w:right w:val="single" w:sz="4" w:space="0" w:color="auto"/>
            </w:tcBorders>
            <w:vAlign w:val="center"/>
          </w:tcPr>
          <w:p w:rsidR="008275C0" w:rsidRPr="000242CD" w:rsidRDefault="008275C0"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right w:val="single" w:sz="4" w:space="0" w:color="auto"/>
            </w:tcBorders>
            <w:vAlign w:val="center"/>
          </w:tcPr>
          <w:p w:rsidR="008275C0" w:rsidRPr="000242CD" w:rsidRDefault="008275C0" w:rsidP="005A64DD">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0" w:type="dxa"/>
            <w:tcBorders>
              <w:left w:val="single" w:sz="4" w:space="0" w:color="auto"/>
              <w:right w:val="single" w:sz="4" w:space="0" w:color="auto"/>
            </w:tcBorders>
            <w:shd w:val="clear" w:color="auto" w:fill="EAF1DD" w:themeFill="accent3" w:themeFillTint="33"/>
            <w:vAlign w:val="center"/>
          </w:tcPr>
          <w:p w:rsidR="008275C0" w:rsidRPr="000242CD" w:rsidRDefault="008275C0" w:rsidP="000E47D3">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1" w:type="dxa"/>
            <w:vMerge/>
            <w:tcBorders>
              <w:left w:val="single" w:sz="4" w:space="0" w:color="auto"/>
              <w:right w:val="single" w:sz="8" w:space="0" w:color="auto"/>
            </w:tcBorders>
            <w:shd w:val="clear" w:color="auto" w:fill="EAF1DD" w:themeFill="accent3" w:themeFillTint="33"/>
            <w:vAlign w:val="center"/>
          </w:tcPr>
          <w:p w:rsidR="008275C0" w:rsidRDefault="008275C0" w:rsidP="00197340">
            <w:pPr>
              <w:spacing w:after="0" w:line="240" w:lineRule="auto"/>
              <w:jc w:val="center"/>
              <w:rPr>
                <w:rFonts w:ascii="Calibri" w:hAnsi="Calibri" w:cs="Calibri"/>
                <w:sz w:val="14"/>
                <w:szCs w:val="14"/>
                <w:lang w:eastAsia="sk-SK"/>
              </w:rPr>
            </w:pPr>
          </w:p>
        </w:tc>
        <w:tc>
          <w:tcPr>
            <w:tcW w:w="1134" w:type="dxa"/>
            <w:tcBorders>
              <w:top w:val="single" w:sz="4" w:space="0" w:color="auto"/>
              <w:left w:val="single" w:sz="8" w:space="0" w:color="auto"/>
            </w:tcBorders>
            <w:shd w:val="clear" w:color="000000" w:fill="FFFFFF"/>
            <w:vAlign w:val="center"/>
          </w:tcPr>
          <w:p w:rsidR="008275C0" w:rsidRDefault="008275C0" w:rsidP="00EF3247">
            <w:pPr>
              <w:spacing w:after="0" w:line="240" w:lineRule="auto"/>
              <w:rPr>
                <w:rFonts w:ascii="Calibri" w:hAnsi="Calibri" w:cs="Calibri"/>
                <w:sz w:val="14"/>
                <w:szCs w:val="14"/>
                <w:lang w:eastAsia="sk-SK"/>
              </w:rPr>
            </w:pPr>
            <w:r>
              <w:rPr>
                <w:rFonts w:ascii="Calibri" w:hAnsi="Calibri" w:cs="Calibri"/>
                <w:sz w:val="14"/>
                <w:szCs w:val="14"/>
                <w:lang w:eastAsia="sk-SK"/>
              </w:rPr>
              <w:t>Miera na trhu práce úspešne umiestnených klientov zaradených do portfólia neverejných poskytovateľov</w:t>
            </w:r>
          </w:p>
        </w:tc>
        <w:tc>
          <w:tcPr>
            <w:tcW w:w="708" w:type="dxa"/>
            <w:tcBorders>
              <w:top w:val="single" w:sz="4" w:space="0" w:color="auto"/>
              <w:right w:val="single" w:sz="4" w:space="0" w:color="auto"/>
            </w:tcBorders>
            <w:noWrap/>
            <w:vAlign w:val="center"/>
          </w:tcPr>
          <w:p w:rsidR="008275C0" w:rsidRDefault="008275C0" w:rsidP="00197340">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tcBorders>
              <w:top w:val="single" w:sz="4" w:space="0" w:color="auto"/>
              <w:left w:val="single" w:sz="4" w:space="0" w:color="auto"/>
              <w:right w:val="single" w:sz="4" w:space="0" w:color="auto"/>
            </w:tcBorders>
            <w:vAlign w:val="center"/>
          </w:tcPr>
          <w:p w:rsidR="008275C0" w:rsidRDefault="008275C0" w:rsidP="00197340">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0" w:type="dxa"/>
            <w:tcBorders>
              <w:top w:val="single" w:sz="4" w:space="0" w:color="auto"/>
              <w:left w:val="single" w:sz="4" w:space="0" w:color="auto"/>
              <w:right w:val="single" w:sz="4" w:space="0" w:color="auto"/>
            </w:tcBorders>
            <w:shd w:val="clear" w:color="auto" w:fill="FFFFFF" w:themeFill="background1"/>
            <w:vAlign w:val="center"/>
          </w:tcPr>
          <w:p w:rsidR="008275C0" w:rsidRDefault="008275C0" w:rsidP="00197340">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25%*</w:t>
            </w:r>
          </w:p>
        </w:tc>
        <w:tc>
          <w:tcPr>
            <w:tcW w:w="851" w:type="dxa"/>
            <w:tcBorders>
              <w:top w:val="single" w:sz="4" w:space="0" w:color="auto"/>
              <w:left w:val="single" w:sz="4" w:space="0" w:color="auto"/>
            </w:tcBorders>
            <w:shd w:val="clear" w:color="auto" w:fill="EAF1DD" w:themeFill="accent3" w:themeFillTint="33"/>
            <w:vAlign w:val="center"/>
          </w:tcPr>
          <w:p w:rsidR="008275C0" w:rsidRDefault="004B3195" w:rsidP="000E47D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shd w:val="clear" w:color="auto" w:fill="EAF1DD" w:themeFill="accent3" w:themeFillTint="33"/>
            <w:vAlign w:val="center"/>
          </w:tcPr>
          <w:p w:rsidR="008275C0" w:rsidRDefault="008275C0" w:rsidP="00767646">
            <w:pPr>
              <w:pStyle w:val="paragraph"/>
              <w:spacing w:before="0" w:beforeAutospacing="0" w:after="0" w:afterAutospacing="0"/>
              <w:contextualSpacing/>
              <w:jc w:val="center"/>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8275C0" w:rsidRDefault="008275C0" w:rsidP="00236B00">
            <w:pPr>
              <w:spacing w:after="0" w:line="240" w:lineRule="auto"/>
              <w:jc w:val="both"/>
              <w:textAlignment w:val="baseline"/>
              <w:rPr>
                <w:rFonts w:ascii="Calibri" w:hAnsi="Calibri"/>
                <w:sz w:val="14"/>
                <w:szCs w:val="14"/>
                <w:u w:val="single"/>
              </w:rPr>
            </w:pPr>
          </w:p>
        </w:tc>
      </w:tr>
      <w:tr w:rsidR="00312146" w:rsidRPr="00434975" w:rsidTr="00AA5BE1">
        <w:tblPrEx>
          <w:tblBorders>
            <w:insideH w:val="single" w:sz="6" w:space="0" w:color="auto"/>
            <w:insideV w:val="single" w:sz="6" w:space="0" w:color="auto"/>
          </w:tblBorders>
          <w:tblLook w:val="04A0" w:firstRow="1" w:lastRow="0" w:firstColumn="1" w:lastColumn="0" w:noHBand="0" w:noVBand="1"/>
        </w:tblPrEx>
        <w:trPr>
          <w:trHeight w:val="1463"/>
        </w:trPr>
        <w:tc>
          <w:tcPr>
            <w:tcW w:w="1418" w:type="dxa"/>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lastRenderedPageBreak/>
              <w:t>2.5. Aktualizovať informačný systém evidencie UoZ na ÚPSVaR tak, aby poskytoval viac údajov o nezamestnanosti ľudí žijúcich v prostredí MRK ( za podmienky dodržania všetkých zákonných a etických noriem zberu etnicky citlivých dát)</w:t>
            </w:r>
          </w:p>
        </w:tc>
        <w:tc>
          <w:tcPr>
            <w:tcW w:w="567" w:type="dxa"/>
            <w:shd w:val="clear" w:color="000000" w:fill="FFFFFF"/>
            <w:vAlign w:val="center"/>
          </w:tcPr>
          <w:p w:rsidR="00CC2FFE" w:rsidRPr="00201D45" w:rsidRDefault="00CC2FFE" w:rsidP="00FA503E">
            <w:pPr>
              <w:spacing w:after="0" w:line="240" w:lineRule="auto"/>
              <w:jc w:val="center"/>
              <w:rPr>
                <w:rFonts w:ascii="Calibri" w:hAnsi="Calibri" w:cs="Calibri"/>
                <w:b/>
                <w:sz w:val="14"/>
                <w:szCs w:val="14"/>
                <w:u w:val="single"/>
                <w:lang w:eastAsia="sk-SK"/>
              </w:rPr>
            </w:pPr>
            <w:r w:rsidRPr="00201D45">
              <w:rPr>
                <w:rFonts w:ascii="Calibri" w:hAnsi="Calibri" w:cs="Calibri"/>
                <w:b/>
                <w:sz w:val="14"/>
                <w:szCs w:val="14"/>
                <w:u w:val="single"/>
                <w:lang w:eastAsia="sk-SK"/>
              </w:rPr>
              <w:t>2017</w:t>
            </w:r>
            <w:r w:rsidRPr="005C253E">
              <w:rPr>
                <w:rStyle w:val="Odkaznapoznmkupodiarou"/>
                <w:rFonts w:ascii="Calibri" w:hAnsi="Calibri"/>
                <w:b/>
                <w:sz w:val="16"/>
                <w:szCs w:val="14"/>
                <w:u w:val="single"/>
                <w:lang w:eastAsia="sk-SK"/>
              </w:rPr>
              <w:footnoteReference w:customMarkFollows="1" w:id="17"/>
              <w:t>ii</w:t>
            </w:r>
          </w:p>
        </w:tc>
        <w:tc>
          <w:tcPr>
            <w:tcW w:w="993" w:type="dxa"/>
            <w:shd w:val="clear" w:color="000000" w:fill="FFFFFF"/>
            <w:vAlign w:val="center"/>
          </w:tcPr>
          <w:p w:rsidR="00CC2FFE" w:rsidRPr="00201D45" w:rsidRDefault="00CC2FFE"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Ú</w:t>
            </w:r>
            <w:r w:rsidRPr="00201D45">
              <w:rPr>
                <w:rFonts w:ascii="Calibri" w:hAnsi="Calibri" w:cs="Calibri"/>
                <w:b/>
                <w:color w:val="000000" w:themeColor="text1"/>
                <w:sz w:val="14"/>
                <w:szCs w:val="14"/>
                <w:lang w:eastAsia="sk-SK"/>
              </w:rPr>
              <w:t>PSVaR</w:t>
            </w:r>
          </w:p>
          <w:p w:rsidR="00CC2FFE" w:rsidRPr="00201D45" w:rsidRDefault="00CC2FFE" w:rsidP="008A75EF">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w:t>
            </w:r>
            <w:r w:rsidR="0002260B">
              <w:rPr>
                <w:rFonts w:ascii="Calibri" w:hAnsi="Calibri" w:cs="Calibri"/>
                <w:color w:val="000000" w:themeColor="text1"/>
                <w:sz w:val="14"/>
                <w:szCs w:val="14"/>
                <w:lang w:eastAsia="sk-SK"/>
              </w:rPr>
              <w:t>MPSVR</w:t>
            </w:r>
            <w:r w:rsidRPr="00201D45">
              <w:rPr>
                <w:rFonts w:ascii="Calibri" w:hAnsi="Calibri" w:cs="Calibri"/>
                <w:color w:val="000000" w:themeColor="text1"/>
                <w:sz w:val="14"/>
                <w:szCs w:val="14"/>
                <w:lang w:eastAsia="sk-SK"/>
              </w:rPr>
              <w:t xml:space="preserve"> SR</w:t>
            </w:r>
          </w:p>
          <w:p w:rsidR="00CC2FFE" w:rsidRPr="00201D45" w:rsidRDefault="00CC2FFE" w:rsidP="008A75EF">
            <w:pPr>
              <w:spacing w:after="0" w:line="240" w:lineRule="auto"/>
              <w:jc w:val="center"/>
              <w:rPr>
                <w:rFonts w:ascii="Calibri" w:hAnsi="Calibri" w:cs="Calibri"/>
                <w:color w:val="000000" w:themeColor="text1"/>
                <w:sz w:val="14"/>
                <w:szCs w:val="14"/>
                <w:lang w:eastAsia="sk-SK"/>
              </w:rPr>
            </w:pPr>
            <w:r w:rsidRPr="00201D45">
              <w:rPr>
                <w:rFonts w:ascii="Calibri" w:hAnsi="Calibri" w:cs="Calibri"/>
                <w:color w:val="000000" w:themeColor="text1"/>
                <w:sz w:val="14"/>
                <w:szCs w:val="14"/>
                <w:lang w:eastAsia="sk-SK"/>
              </w:rPr>
              <w:t>IVPR</w:t>
            </w:r>
          </w:p>
          <w:p w:rsidR="00CC2FFE" w:rsidRPr="008A75EF" w:rsidRDefault="00CC2FFE" w:rsidP="008A75EF">
            <w:pPr>
              <w:spacing w:after="0" w:line="240" w:lineRule="auto"/>
              <w:jc w:val="center"/>
              <w:rPr>
                <w:rFonts w:ascii="Calibri" w:hAnsi="Calibri" w:cs="Calibri"/>
                <w:b/>
                <w:color w:val="000000" w:themeColor="text1"/>
                <w:sz w:val="14"/>
                <w:szCs w:val="14"/>
                <w:lang w:eastAsia="sk-SK"/>
              </w:rPr>
            </w:pPr>
            <w:r w:rsidRPr="00201D45">
              <w:rPr>
                <w:rFonts w:ascii="Calibri" w:hAnsi="Calibri" w:cs="Calibri"/>
                <w:color w:val="000000" w:themeColor="text1"/>
                <w:sz w:val="14"/>
                <w:szCs w:val="14"/>
                <w:lang w:eastAsia="sk-SK"/>
              </w:rPr>
              <w:t>MV SR/</w:t>
            </w:r>
            <w:r>
              <w:rPr>
                <w:rFonts w:ascii="Calibri" w:hAnsi="Calibri" w:cs="Calibri"/>
                <w:color w:val="000000" w:themeColor="text1"/>
                <w:sz w:val="14"/>
                <w:szCs w:val="14"/>
                <w:lang w:eastAsia="sk-SK"/>
              </w:rPr>
              <w:t>ÚSVRK)</w:t>
            </w:r>
          </w:p>
        </w:tc>
        <w:tc>
          <w:tcPr>
            <w:tcW w:w="992" w:type="dxa"/>
            <w:shd w:val="clear" w:color="000000" w:fill="FFFFFF"/>
            <w:vAlign w:val="center"/>
          </w:tcPr>
          <w:p w:rsidR="00CC2FFE" w:rsidRDefault="00CC2FFE"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10 000</w:t>
            </w:r>
          </w:p>
        </w:tc>
        <w:tc>
          <w:tcPr>
            <w:tcW w:w="850" w:type="dxa"/>
            <w:tcBorders>
              <w:right w:val="single" w:sz="4" w:space="0" w:color="auto"/>
            </w:tcBorders>
            <w:vAlign w:val="center"/>
          </w:tcPr>
          <w:p w:rsidR="00CC2FFE" w:rsidRDefault="00CC2FFE" w:rsidP="00DA3F35">
            <w:pPr>
              <w:spacing w:after="0" w:line="240" w:lineRule="auto"/>
              <w:jc w:val="center"/>
              <w:rPr>
                <w:rFonts w:ascii="Calibri" w:hAnsi="Calibri" w:cs="Calibri"/>
                <w:sz w:val="14"/>
                <w:szCs w:val="14"/>
                <w:lang w:eastAsia="sk-SK"/>
              </w:rPr>
            </w:pPr>
          </w:p>
          <w:p w:rsidR="00CC2FFE" w:rsidRDefault="00281EE0"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993" w:type="dxa"/>
            <w:tcBorders>
              <w:left w:val="single" w:sz="4" w:space="0" w:color="auto"/>
              <w:right w:val="single" w:sz="4" w:space="0" w:color="auto"/>
            </w:tcBorders>
            <w:vAlign w:val="center"/>
          </w:tcPr>
          <w:p w:rsidR="00CC2FFE" w:rsidRDefault="00CC2FFE"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right w:val="single" w:sz="8" w:space="0" w:color="auto"/>
            </w:tcBorders>
            <w:shd w:val="clear" w:color="auto" w:fill="EAF1DD" w:themeFill="accent3" w:themeFillTint="33"/>
            <w:vAlign w:val="center"/>
          </w:tcPr>
          <w:p w:rsidR="00CC2FFE" w:rsidRDefault="008275C0" w:rsidP="007F6473">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right w:val="single" w:sz="8" w:space="0" w:color="auto"/>
            </w:tcBorders>
            <w:shd w:val="clear" w:color="auto" w:fill="EAF1DD" w:themeFill="accent3" w:themeFillTint="33"/>
            <w:vAlign w:val="center"/>
          </w:tcPr>
          <w:p w:rsidR="00CC2FFE" w:rsidRDefault="008275C0"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ÚPSVaR</w:t>
            </w:r>
          </w:p>
        </w:tc>
        <w:tc>
          <w:tcPr>
            <w:tcW w:w="1134" w:type="dxa"/>
            <w:tcBorders>
              <w:left w:val="single" w:sz="8" w:space="0" w:color="auto"/>
            </w:tcBorders>
            <w:shd w:val="clear" w:color="000000" w:fill="FFFFFF"/>
            <w:vAlign w:val="center"/>
          </w:tcPr>
          <w:p w:rsidR="00CC2FFE" w:rsidRPr="00EE6EFD" w:rsidRDefault="00CC2FFE" w:rsidP="00DA3F35">
            <w:pPr>
              <w:spacing w:after="0" w:line="240" w:lineRule="auto"/>
              <w:rPr>
                <w:rFonts w:ascii="Calibri" w:hAnsi="Calibri" w:cs="Calibri"/>
                <w:sz w:val="14"/>
                <w:szCs w:val="14"/>
                <w:lang w:eastAsia="sk-SK"/>
              </w:rPr>
            </w:pPr>
            <w:r>
              <w:rPr>
                <w:rFonts w:ascii="Calibri" w:hAnsi="Calibri" w:cs="Calibri"/>
                <w:sz w:val="14"/>
                <w:szCs w:val="14"/>
                <w:lang w:eastAsia="sk-SK"/>
              </w:rPr>
              <w:t>Aktualizácia systému</w:t>
            </w:r>
          </w:p>
        </w:tc>
        <w:tc>
          <w:tcPr>
            <w:tcW w:w="708" w:type="dxa"/>
            <w:tcBorders>
              <w:top w:val="single" w:sz="4" w:space="0" w:color="auto"/>
              <w:right w:val="single" w:sz="4" w:space="0" w:color="auto"/>
            </w:tcBorders>
            <w:noWrap/>
            <w:vAlign w:val="center"/>
          </w:tcPr>
          <w:p w:rsidR="00CC2FFE" w:rsidRDefault="00CC2FFE" w:rsidP="0038081C">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tcBorders>
              <w:top w:val="single" w:sz="4" w:space="0" w:color="auto"/>
              <w:left w:val="single" w:sz="4" w:space="0" w:color="auto"/>
              <w:right w:val="single" w:sz="4" w:space="0" w:color="auto"/>
            </w:tcBorders>
            <w:vAlign w:val="center"/>
          </w:tcPr>
          <w:p w:rsidR="00CC2FFE" w:rsidRDefault="00CC2FFE"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tcBorders>
              <w:top w:val="single" w:sz="4" w:space="0" w:color="auto"/>
              <w:left w:val="single" w:sz="4" w:space="0" w:color="auto"/>
              <w:right w:val="single" w:sz="4" w:space="0" w:color="auto"/>
            </w:tcBorders>
            <w:shd w:val="clear" w:color="auto" w:fill="FFFFFF" w:themeFill="background1"/>
            <w:vAlign w:val="center"/>
          </w:tcPr>
          <w:p w:rsidR="00CC2FFE" w:rsidRDefault="005E0482"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4" w:space="0" w:color="auto"/>
              <w:left w:val="single" w:sz="4" w:space="0" w:color="auto"/>
            </w:tcBorders>
            <w:shd w:val="clear" w:color="auto" w:fill="EAF1DD" w:themeFill="accent3" w:themeFillTint="33"/>
            <w:vAlign w:val="center"/>
          </w:tcPr>
          <w:p w:rsidR="00CC2FFE" w:rsidRDefault="008275C0"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shd w:val="clear" w:color="auto" w:fill="EAF1DD" w:themeFill="accent3" w:themeFillTint="33"/>
            <w:vAlign w:val="center"/>
          </w:tcPr>
          <w:p w:rsidR="00CC2FFE" w:rsidRPr="00EE6EFD" w:rsidRDefault="008275C0" w:rsidP="00522C97">
            <w:pPr>
              <w:pStyle w:val="paragraph"/>
              <w:jc w:val="center"/>
              <w:rPr>
                <w:rFonts w:ascii="Calibri" w:hAnsi="Calibri" w:cs="Calibri"/>
                <w:color w:val="000000"/>
                <w:sz w:val="14"/>
                <w:szCs w:val="14"/>
              </w:rPr>
            </w:pPr>
            <w:r>
              <w:rPr>
                <w:rFonts w:ascii="Calibri" w:hAnsi="Calibri" w:cs="Calibri"/>
                <w:color w:val="000000"/>
                <w:sz w:val="14"/>
                <w:szCs w:val="14"/>
              </w:rPr>
              <w:t xml:space="preserve">neplní sa </w:t>
            </w:r>
          </w:p>
        </w:tc>
        <w:tc>
          <w:tcPr>
            <w:tcW w:w="3543" w:type="dxa"/>
            <w:tcBorders>
              <w:right w:val="single" w:sz="8" w:space="0" w:color="auto"/>
            </w:tcBorders>
            <w:shd w:val="clear" w:color="auto" w:fill="EAF1DD" w:themeFill="accent3" w:themeFillTint="33"/>
            <w:vAlign w:val="center"/>
          </w:tcPr>
          <w:p w:rsidR="00CC2FFE" w:rsidRPr="00A3578A" w:rsidRDefault="00CC2FFE" w:rsidP="00236B00">
            <w:pPr>
              <w:spacing w:after="0" w:line="240" w:lineRule="auto"/>
              <w:jc w:val="both"/>
              <w:textAlignment w:val="baseline"/>
              <w:rPr>
                <w:rFonts w:ascii="Calibri" w:hAnsi="Calibri"/>
                <w:sz w:val="14"/>
                <w:szCs w:val="14"/>
              </w:rPr>
            </w:pPr>
          </w:p>
        </w:tc>
      </w:tr>
      <w:tr w:rsidR="00312146" w:rsidRPr="00434975" w:rsidTr="00312146">
        <w:tblPrEx>
          <w:tblBorders>
            <w:insideH w:val="single" w:sz="6" w:space="0" w:color="auto"/>
            <w:insideV w:val="single" w:sz="6" w:space="0" w:color="auto"/>
          </w:tblBorders>
          <w:tblLook w:val="04A0" w:firstRow="1" w:lastRow="0" w:firstColumn="1" w:lastColumn="0" w:noHBand="0" w:noVBand="1"/>
        </w:tblPrEx>
        <w:trPr>
          <w:trHeight w:val="1129"/>
        </w:trPr>
        <w:tc>
          <w:tcPr>
            <w:tcW w:w="1418" w:type="dxa"/>
            <w:shd w:val="clear" w:color="000000" w:fill="FFFFFF"/>
            <w:vAlign w:val="center"/>
          </w:tcPr>
          <w:p w:rsidR="00CC2FFE" w:rsidRDefault="00CC2FFE" w:rsidP="007F77F2">
            <w:pPr>
              <w:spacing w:after="0" w:line="240" w:lineRule="auto"/>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 xml:space="preserve">3.1. Zabezpečiť povinné uplatňovanie soc. aspektu vo všetkých VO investičného charakteru financovaných z prostriedkov EŠIF v rámci OP ĽZ  </w:t>
            </w:r>
          </w:p>
        </w:tc>
        <w:tc>
          <w:tcPr>
            <w:tcW w:w="567" w:type="dxa"/>
            <w:shd w:val="clear" w:color="000000" w:fill="FFFFFF"/>
            <w:vAlign w:val="center"/>
          </w:tcPr>
          <w:p w:rsidR="00CC2FFE" w:rsidRPr="00E316FE" w:rsidRDefault="00CC2FFE" w:rsidP="00FA503E">
            <w:pPr>
              <w:spacing w:after="0" w:line="240" w:lineRule="auto"/>
              <w:jc w:val="center"/>
              <w:rPr>
                <w:rFonts w:ascii="Calibri" w:hAnsi="Calibri" w:cs="Calibri"/>
                <w:b/>
                <w:sz w:val="14"/>
                <w:szCs w:val="14"/>
                <w:u w:val="single"/>
                <w:lang w:eastAsia="sk-SK"/>
              </w:rPr>
            </w:pPr>
            <w:r w:rsidRPr="00E316FE">
              <w:rPr>
                <w:rFonts w:ascii="Calibri" w:hAnsi="Calibri" w:cs="Calibri"/>
                <w:b/>
                <w:sz w:val="14"/>
                <w:szCs w:val="14"/>
                <w:u w:val="single"/>
                <w:lang w:eastAsia="sk-SK"/>
              </w:rPr>
              <w:t>2017</w:t>
            </w:r>
            <w:r w:rsidRPr="00145B53">
              <w:rPr>
                <w:rStyle w:val="Odkaznapoznmkupodiarou"/>
                <w:rFonts w:ascii="Calibri" w:hAnsi="Calibri"/>
                <w:b/>
                <w:sz w:val="16"/>
                <w:szCs w:val="14"/>
                <w:u w:val="single"/>
                <w:lang w:eastAsia="sk-SK"/>
              </w:rPr>
              <w:footnoteReference w:customMarkFollows="1" w:id="18"/>
              <w:t>ii</w:t>
            </w:r>
          </w:p>
        </w:tc>
        <w:tc>
          <w:tcPr>
            <w:tcW w:w="993" w:type="dxa"/>
            <w:shd w:val="clear" w:color="000000" w:fill="FFFFFF"/>
            <w:vAlign w:val="center"/>
          </w:tcPr>
          <w:p w:rsidR="00CC2FFE" w:rsidRDefault="00CC2FFE"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MV SR /ÚSVRK</w:t>
            </w:r>
          </w:p>
          <w:p w:rsidR="00CC2FFE" w:rsidRPr="00E316FE" w:rsidRDefault="00CC2FFE" w:rsidP="008A75EF">
            <w:pPr>
              <w:spacing w:after="0" w:line="240" w:lineRule="auto"/>
              <w:jc w:val="center"/>
              <w:rPr>
                <w:rFonts w:ascii="Calibri" w:hAnsi="Calibri" w:cs="Calibri"/>
                <w:color w:val="000000" w:themeColor="text1"/>
                <w:sz w:val="14"/>
                <w:szCs w:val="14"/>
                <w:lang w:eastAsia="sk-SK"/>
              </w:rPr>
            </w:pPr>
            <w:r w:rsidRPr="00E316FE">
              <w:rPr>
                <w:rFonts w:ascii="Calibri" w:hAnsi="Calibri" w:cs="Calibri"/>
                <w:color w:val="000000" w:themeColor="text1"/>
                <w:sz w:val="14"/>
                <w:szCs w:val="14"/>
                <w:lang w:eastAsia="sk-SK"/>
              </w:rPr>
              <w:t>(CKO MV SR, ÚVO, MVO)</w:t>
            </w:r>
          </w:p>
        </w:tc>
        <w:tc>
          <w:tcPr>
            <w:tcW w:w="992" w:type="dxa"/>
            <w:shd w:val="clear" w:color="000000" w:fill="FFFFFF"/>
            <w:vAlign w:val="center"/>
          </w:tcPr>
          <w:p w:rsidR="00CC2FFE" w:rsidRDefault="00CC2FFE" w:rsidP="00F150C9">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693" w:type="dxa"/>
            <w:gridSpan w:val="3"/>
            <w:tcBorders>
              <w:top w:val="single" w:sz="4" w:space="0" w:color="auto"/>
              <w:right w:val="single" w:sz="8" w:space="0" w:color="auto"/>
            </w:tcBorders>
            <w:vAlign w:val="center"/>
          </w:tcPr>
          <w:p w:rsidR="00CC2FFE" w:rsidRDefault="00CC2FFE"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1" w:type="dxa"/>
            <w:tcBorders>
              <w:right w:val="single" w:sz="8" w:space="0" w:color="auto"/>
            </w:tcBorders>
            <w:shd w:val="clear" w:color="auto" w:fill="EAF1DD" w:themeFill="accent3" w:themeFillTint="33"/>
            <w:vAlign w:val="center"/>
          </w:tcPr>
          <w:p w:rsidR="00CC2FFE" w:rsidRDefault="006E0C36"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134" w:type="dxa"/>
            <w:tcBorders>
              <w:left w:val="single" w:sz="8" w:space="0" w:color="auto"/>
            </w:tcBorders>
            <w:shd w:val="clear" w:color="000000" w:fill="FFFFFF"/>
            <w:vAlign w:val="center"/>
          </w:tcPr>
          <w:p w:rsidR="00CC2FFE" w:rsidRPr="00EE6EFD" w:rsidRDefault="00CC2FFE" w:rsidP="00FA503E">
            <w:pPr>
              <w:spacing w:after="0" w:line="240" w:lineRule="auto"/>
              <w:rPr>
                <w:rFonts w:ascii="Calibri" w:hAnsi="Calibri" w:cs="Calibri"/>
                <w:sz w:val="14"/>
                <w:szCs w:val="14"/>
                <w:lang w:eastAsia="sk-SK"/>
              </w:rPr>
            </w:pPr>
            <w:r>
              <w:rPr>
                <w:rFonts w:ascii="Calibri" w:hAnsi="Calibri" w:cs="Calibri"/>
                <w:sz w:val="14"/>
                <w:szCs w:val="14"/>
                <w:lang w:eastAsia="sk-SK"/>
              </w:rPr>
              <w:t>Metodický pokyn CKO k povinnému uplatňovaniu sociálneho aspektu vo všetkých VO investičného charakteru financovaných z EŠIF v OP ĽZ</w:t>
            </w:r>
          </w:p>
        </w:tc>
        <w:tc>
          <w:tcPr>
            <w:tcW w:w="708" w:type="dxa"/>
            <w:tcBorders>
              <w:top w:val="single" w:sz="4" w:space="0" w:color="auto"/>
              <w:right w:val="single" w:sz="4" w:space="0" w:color="auto"/>
            </w:tcBorders>
            <w:noWrap/>
            <w:vAlign w:val="center"/>
          </w:tcPr>
          <w:p w:rsidR="00CC2FFE" w:rsidRDefault="00CC2FFE" w:rsidP="0038081C">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tcBorders>
              <w:top w:val="single" w:sz="4" w:space="0" w:color="auto"/>
              <w:left w:val="single" w:sz="4" w:space="0" w:color="auto"/>
              <w:right w:val="single" w:sz="4" w:space="0" w:color="auto"/>
            </w:tcBorders>
            <w:vAlign w:val="center"/>
          </w:tcPr>
          <w:p w:rsidR="00CC2FFE" w:rsidRDefault="00CC2FFE" w:rsidP="00DA3F3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tcBorders>
              <w:top w:val="single" w:sz="4" w:space="0" w:color="auto"/>
              <w:left w:val="single" w:sz="4" w:space="0" w:color="auto"/>
              <w:right w:val="single" w:sz="4" w:space="0" w:color="auto"/>
            </w:tcBorders>
            <w:shd w:val="clear" w:color="auto" w:fill="FFFFFF" w:themeFill="background1"/>
            <w:vAlign w:val="center"/>
          </w:tcPr>
          <w:p w:rsidR="00CC2FFE" w:rsidRDefault="005E0482"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4" w:space="0" w:color="auto"/>
              <w:left w:val="single" w:sz="4" w:space="0" w:color="auto"/>
            </w:tcBorders>
            <w:shd w:val="clear" w:color="auto" w:fill="EAF1DD" w:themeFill="accent3" w:themeFillTint="33"/>
            <w:vAlign w:val="center"/>
          </w:tcPr>
          <w:p w:rsidR="00CC2FFE" w:rsidRDefault="00E4141A"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shd w:val="clear" w:color="auto" w:fill="EAF1DD" w:themeFill="accent3" w:themeFillTint="33"/>
            <w:vAlign w:val="center"/>
          </w:tcPr>
          <w:p w:rsidR="00CC2FFE" w:rsidRPr="00EE6EFD" w:rsidRDefault="00E4141A" w:rsidP="00A9120B">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543" w:type="dxa"/>
            <w:tcBorders>
              <w:right w:val="single" w:sz="8" w:space="0" w:color="auto"/>
            </w:tcBorders>
            <w:shd w:val="clear" w:color="auto" w:fill="EAF1DD" w:themeFill="accent3" w:themeFillTint="33"/>
            <w:vAlign w:val="center"/>
          </w:tcPr>
          <w:p w:rsidR="00CC2FFE" w:rsidRPr="00434975" w:rsidRDefault="00E4141A" w:rsidP="00236B00">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V súčasnosti sa sociálny aspekt vo VO v rámci OP ĽZ neuplatňuje povinne</w:t>
            </w:r>
            <w:r w:rsidR="00D36B94">
              <w:rPr>
                <w:rFonts w:ascii="Calibri" w:hAnsi="Calibri"/>
                <w:sz w:val="14"/>
                <w:szCs w:val="14"/>
              </w:rPr>
              <w:t>,</w:t>
            </w:r>
            <w:r>
              <w:rPr>
                <w:rFonts w:ascii="Calibri" w:hAnsi="Calibri"/>
                <w:sz w:val="14"/>
                <w:szCs w:val="14"/>
              </w:rPr>
              <w:t xml:space="preserve"> ale zostáva len ako možnosť obstarávateľa pre uplatnenie osobitných podmienok plnenia zmluvy. Pri príprave  zákona 248/2017, k</w:t>
            </w:r>
            <w:r w:rsidR="00E41B5C">
              <w:rPr>
                <w:rFonts w:ascii="Calibri" w:hAnsi="Calibri"/>
                <w:sz w:val="14"/>
                <w:szCs w:val="14"/>
              </w:rPr>
              <w:t>torým sa upravuje zákon 343/2015</w:t>
            </w:r>
            <w:r>
              <w:rPr>
                <w:rFonts w:ascii="Calibri" w:hAnsi="Calibri"/>
                <w:sz w:val="14"/>
                <w:szCs w:val="14"/>
              </w:rPr>
              <w:t xml:space="preserve"> o verejnom obstarávaní v znení neskorších predpisov sa ÚSVRK podieľal na príprave. Po pracovných stretnutiach bolo určené, že možnosť uplatnenia sociálneho aspektu pri verejnom obstarávaní je dostatočne flexibilná, Úrad pre VO a ÚSVRK sa dohodli na ďalšej spolupráci pri tvorbe metodických materiálov, ktoré by napomohli uplatneniu sociálneho aspektu vo VO.</w:t>
            </w:r>
          </w:p>
        </w:tc>
      </w:tr>
      <w:tr w:rsidR="00312146" w:rsidRPr="00434975" w:rsidTr="00FE57F2">
        <w:tblPrEx>
          <w:tblBorders>
            <w:insideH w:val="single" w:sz="6" w:space="0" w:color="auto"/>
            <w:insideV w:val="single" w:sz="6" w:space="0" w:color="auto"/>
          </w:tblBorders>
          <w:tblLook w:val="04A0" w:firstRow="1" w:lastRow="0" w:firstColumn="1" w:lastColumn="0" w:noHBand="0" w:noVBand="1"/>
        </w:tblPrEx>
        <w:trPr>
          <w:trHeight w:val="1307"/>
        </w:trPr>
        <w:tc>
          <w:tcPr>
            <w:tcW w:w="1418" w:type="dxa"/>
            <w:vMerge w:val="restart"/>
            <w:shd w:val="clear" w:color="000000" w:fill="FFFFFF"/>
            <w:vAlign w:val="center"/>
          </w:tcPr>
          <w:p w:rsidR="00A12958" w:rsidRPr="00235CF1" w:rsidRDefault="00A12958" w:rsidP="00703E84">
            <w:pPr>
              <w:spacing w:after="0" w:line="240" w:lineRule="auto"/>
              <w:rPr>
                <w:rFonts w:ascii="Calibri" w:hAnsi="Calibri" w:cs="Calibri"/>
                <w:sz w:val="14"/>
                <w:szCs w:val="14"/>
                <w:lang w:eastAsia="sk-SK"/>
              </w:rPr>
            </w:pPr>
            <w:r>
              <w:rPr>
                <w:rFonts w:ascii="Calibri" w:hAnsi="Calibri" w:cs="Calibri"/>
                <w:color w:val="000000" w:themeColor="text1"/>
                <w:sz w:val="14"/>
                <w:szCs w:val="14"/>
                <w:lang w:eastAsia="sk-SK"/>
              </w:rPr>
              <w:t>4.1</w:t>
            </w:r>
            <w:r w:rsidRPr="007003A6">
              <w:rPr>
                <w:rFonts w:ascii="Calibri" w:hAnsi="Calibri" w:cs="Calibri"/>
                <w:sz w:val="14"/>
                <w:szCs w:val="14"/>
                <w:lang w:eastAsia="sk-SK"/>
              </w:rPr>
              <w:t xml:space="preserve"> Zabezpečiť kontinuálne pokračovanie NP terénna sociálna práca v obciach s prítomnosťou MRK (ako súčasť </w:t>
            </w:r>
            <w:r>
              <w:rPr>
                <w:rFonts w:ascii="Calibri" w:hAnsi="Calibri" w:cs="Calibri"/>
                <w:sz w:val="14"/>
                <w:szCs w:val="14"/>
                <w:lang w:eastAsia="sk-SK"/>
              </w:rPr>
              <w:t xml:space="preserve">„Take </w:t>
            </w:r>
            <w:r w:rsidRPr="007003A6">
              <w:rPr>
                <w:rFonts w:ascii="Calibri" w:hAnsi="Calibri" w:cs="Calibri"/>
                <w:sz w:val="14"/>
                <w:szCs w:val="14"/>
                <w:lang w:eastAsia="sk-SK"/>
              </w:rPr>
              <w:t>away</w:t>
            </w:r>
            <w:r>
              <w:rPr>
                <w:rFonts w:ascii="Calibri" w:hAnsi="Calibri" w:cs="Calibri"/>
                <w:sz w:val="14"/>
                <w:szCs w:val="14"/>
                <w:lang w:eastAsia="sk-SK"/>
              </w:rPr>
              <w:t>“</w:t>
            </w:r>
            <w:r w:rsidRPr="007003A6">
              <w:rPr>
                <w:rFonts w:ascii="Calibri" w:hAnsi="Calibri" w:cs="Calibri"/>
                <w:sz w:val="14"/>
                <w:szCs w:val="14"/>
                <w:lang w:eastAsia="sk-SK"/>
              </w:rPr>
              <w:t xml:space="preserve"> balíka)</w:t>
            </w:r>
          </w:p>
          <w:p w:rsidR="00A12958" w:rsidRDefault="00A12958" w:rsidP="007F77F2">
            <w:pPr>
              <w:spacing w:after="0" w:line="240" w:lineRule="auto"/>
              <w:rPr>
                <w:rFonts w:ascii="Calibri" w:hAnsi="Calibri" w:cs="Calibri"/>
                <w:color w:val="000000" w:themeColor="text1"/>
                <w:sz w:val="14"/>
                <w:szCs w:val="14"/>
                <w:lang w:eastAsia="sk-SK"/>
              </w:rPr>
            </w:pPr>
          </w:p>
        </w:tc>
        <w:tc>
          <w:tcPr>
            <w:tcW w:w="567" w:type="dxa"/>
            <w:vMerge w:val="restart"/>
            <w:shd w:val="clear" w:color="000000" w:fill="FFFFFF"/>
            <w:vAlign w:val="center"/>
          </w:tcPr>
          <w:p w:rsidR="00A12958" w:rsidRDefault="00A12958"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2016</w:t>
            </w:r>
          </w:p>
          <w:p w:rsidR="00A12958" w:rsidRPr="0074416A" w:rsidRDefault="00A12958" w:rsidP="00FA503E">
            <w:pPr>
              <w:spacing w:after="0" w:line="240" w:lineRule="auto"/>
              <w:jc w:val="center"/>
              <w:rPr>
                <w:rFonts w:ascii="Calibri" w:hAnsi="Calibri" w:cs="Calibri"/>
                <w:sz w:val="14"/>
                <w:szCs w:val="14"/>
                <w:lang w:eastAsia="sk-SK"/>
              </w:rPr>
            </w:pPr>
            <w:r w:rsidRPr="0074416A">
              <w:rPr>
                <w:rFonts w:ascii="Calibri" w:hAnsi="Calibri" w:cs="Calibri"/>
                <w:sz w:val="14"/>
                <w:szCs w:val="14"/>
                <w:lang w:eastAsia="sk-SK"/>
              </w:rPr>
              <w:t>2017</w:t>
            </w:r>
          </w:p>
          <w:p w:rsidR="00A12958" w:rsidRPr="0074416A" w:rsidRDefault="00A12958" w:rsidP="00FA503E">
            <w:pPr>
              <w:spacing w:after="0" w:line="240" w:lineRule="auto"/>
              <w:jc w:val="center"/>
              <w:rPr>
                <w:rFonts w:ascii="Calibri" w:hAnsi="Calibri" w:cs="Calibri"/>
                <w:b/>
                <w:sz w:val="14"/>
                <w:szCs w:val="14"/>
                <w:u w:val="single"/>
                <w:lang w:eastAsia="sk-SK"/>
              </w:rPr>
            </w:pPr>
            <w:r w:rsidRPr="0074416A">
              <w:rPr>
                <w:rFonts w:ascii="Calibri" w:hAnsi="Calibri" w:cs="Calibri"/>
                <w:b/>
                <w:sz w:val="14"/>
                <w:szCs w:val="14"/>
                <w:u w:val="single"/>
                <w:lang w:eastAsia="sk-SK"/>
              </w:rPr>
              <w:t>2018</w:t>
            </w:r>
          </w:p>
        </w:tc>
        <w:tc>
          <w:tcPr>
            <w:tcW w:w="993" w:type="dxa"/>
            <w:vMerge w:val="restart"/>
            <w:shd w:val="clear" w:color="000000" w:fill="FFFFFF"/>
            <w:vAlign w:val="center"/>
          </w:tcPr>
          <w:p w:rsidR="00A12958" w:rsidRDefault="00A12958"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MV SR</w:t>
            </w:r>
          </w:p>
          <w:p w:rsidR="00A12958" w:rsidRPr="004E00AC" w:rsidRDefault="00A12958" w:rsidP="008A75EF">
            <w:pPr>
              <w:spacing w:after="0" w:line="240" w:lineRule="auto"/>
              <w:jc w:val="center"/>
              <w:rPr>
                <w:rFonts w:ascii="Calibri" w:hAnsi="Calibri" w:cs="Calibri"/>
                <w:color w:val="000000" w:themeColor="text1"/>
                <w:sz w:val="14"/>
                <w:szCs w:val="14"/>
                <w:lang w:eastAsia="sk-SK"/>
              </w:rPr>
            </w:pPr>
            <w:r w:rsidRPr="004E00AC">
              <w:rPr>
                <w:rFonts w:ascii="Calibri" w:hAnsi="Calibri" w:cs="Calibri"/>
                <w:color w:val="000000" w:themeColor="text1"/>
                <w:sz w:val="14"/>
                <w:szCs w:val="14"/>
                <w:lang w:eastAsia="sk-SK"/>
              </w:rPr>
              <w:t>(</w:t>
            </w:r>
            <w:r>
              <w:rPr>
                <w:rFonts w:ascii="Calibri" w:hAnsi="Calibri" w:cs="Calibri"/>
                <w:color w:val="000000" w:themeColor="text1"/>
                <w:sz w:val="14"/>
                <w:szCs w:val="14"/>
                <w:lang w:eastAsia="sk-SK"/>
              </w:rPr>
              <w:t>ÚSVRK,</w:t>
            </w:r>
          </w:p>
          <w:p w:rsidR="00A12958" w:rsidRPr="008A75EF" w:rsidRDefault="00A12958" w:rsidP="008A75EF">
            <w:pPr>
              <w:spacing w:after="0" w:line="240" w:lineRule="auto"/>
              <w:jc w:val="center"/>
              <w:rPr>
                <w:rFonts w:ascii="Calibri" w:hAnsi="Calibri" w:cs="Calibri"/>
                <w:b/>
                <w:color w:val="000000" w:themeColor="text1"/>
                <w:sz w:val="14"/>
                <w:szCs w:val="14"/>
                <w:lang w:eastAsia="sk-SK"/>
              </w:rPr>
            </w:pPr>
            <w:r>
              <w:rPr>
                <w:rFonts w:ascii="Calibri" w:hAnsi="Calibri" w:cs="Calibri"/>
                <w:color w:val="000000" w:themeColor="text1"/>
                <w:sz w:val="14"/>
                <w:szCs w:val="14"/>
                <w:lang w:eastAsia="sk-SK"/>
              </w:rPr>
              <w:t>s</w:t>
            </w:r>
            <w:r w:rsidRPr="004E00AC">
              <w:rPr>
                <w:rFonts w:ascii="Calibri" w:hAnsi="Calibri" w:cs="Calibri"/>
                <w:color w:val="000000" w:themeColor="text1"/>
                <w:sz w:val="14"/>
                <w:szCs w:val="14"/>
                <w:lang w:eastAsia="sk-SK"/>
              </w:rPr>
              <w:t>amosprávy</w:t>
            </w:r>
            <w:r w:rsidRPr="00083952">
              <w:rPr>
                <w:rFonts w:ascii="Calibri" w:hAnsi="Calibri" w:cs="Calibri"/>
                <w:color w:val="000000" w:themeColor="text1"/>
                <w:sz w:val="14"/>
                <w:szCs w:val="14"/>
                <w:lang w:eastAsia="sk-SK"/>
              </w:rPr>
              <w:t>)</w:t>
            </w:r>
          </w:p>
        </w:tc>
        <w:tc>
          <w:tcPr>
            <w:tcW w:w="992" w:type="dxa"/>
            <w:tcBorders>
              <w:bottom w:val="single" w:sz="4" w:space="0" w:color="auto"/>
            </w:tcBorders>
            <w:shd w:val="clear" w:color="000000" w:fill="FFFFFF"/>
            <w:vAlign w:val="center"/>
          </w:tcPr>
          <w:p w:rsidR="00A12958" w:rsidRDefault="00A12958" w:rsidP="00505711">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5</w:t>
            </w:r>
          </w:p>
          <w:p w:rsidR="00A12958" w:rsidRDefault="00A12958"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14 876 313,25</w:t>
            </w:r>
          </w:p>
        </w:tc>
        <w:tc>
          <w:tcPr>
            <w:tcW w:w="850" w:type="dxa"/>
            <w:tcBorders>
              <w:bottom w:val="single" w:sz="4" w:space="0" w:color="auto"/>
              <w:right w:val="single" w:sz="8" w:space="0" w:color="auto"/>
            </w:tcBorders>
            <w:shd w:val="clear" w:color="000000" w:fill="FFFFFF"/>
            <w:vAlign w:val="center"/>
          </w:tcPr>
          <w:p w:rsidR="00A12958" w:rsidRDefault="00A12958"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993" w:type="dxa"/>
            <w:vMerge w:val="restart"/>
            <w:tcBorders>
              <w:right w:val="single" w:sz="4" w:space="0" w:color="auto"/>
            </w:tcBorders>
            <w:vAlign w:val="center"/>
          </w:tcPr>
          <w:p w:rsidR="00A12958" w:rsidRDefault="00A12958" w:rsidP="000E6D96">
            <w:pPr>
              <w:spacing w:after="0" w:line="240" w:lineRule="auto"/>
              <w:ind w:left="-70" w:right="-70"/>
              <w:jc w:val="center"/>
              <w:rPr>
                <w:rFonts w:ascii="Calibri" w:hAnsi="Calibri" w:cs="Calibri"/>
                <w:sz w:val="14"/>
                <w:szCs w:val="14"/>
                <w:lang w:eastAsia="sk-SK"/>
              </w:rPr>
            </w:pPr>
            <w:r w:rsidRPr="009E0905">
              <w:rPr>
                <w:rFonts w:ascii="Calibri" w:hAnsi="Calibri" w:cs="Calibri"/>
                <w:sz w:val="14"/>
                <w:szCs w:val="14"/>
                <w:lang w:eastAsia="sk-SK"/>
              </w:rPr>
              <w:t>1</w:t>
            </w:r>
            <w:r>
              <w:rPr>
                <w:rFonts w:ascii="Calibri" w:hAnsi="Calibri" w:cs="Calibri"/>
                <w:sz w:val="14"/>
                <w:szCs w:val="14"/>
                <w:lang w:eastAsia="sk-SK"/>
              </w:rPr>
              <w:t> </w:t>
            </w:r>
            <w:r w:rsidRPr="009E0905">
              <w:rPr>
                <w:rFonts w:ascii="Calibri" w:hAnsi="Calibri" w:cs="Calibri"/>
                <w:sz w:val="14"/>
                <w:szCs w:val="14"/>
                <w:lang w:eastAsia="sk-SK"/>
              </w:rPr>
              <w:t>455</w:t>
            </w:r>
            <w:r>
              <w:rPr>
                <w:rFonts w:ascii="Calibri" w:hAnsi="Calibri" w:cs="Calibri"/>
                <w:sz w:val="14"/>
                <w:szCs w:val="14"/>
                <w:lang w:eastAsia="sk-SK"/>
              </w:rPr>
              <w:t xml:space="preserve"> 312,70</w:t>
            </w:r>
          </w:p>
        </w:tc>
        <w:tc>
          <w:tcPr>
            <w:tcW w:w="850" w:type="dxa"/>
            <w:vMerge w:val="restart"/>
            <w:tcBorders>
              <w:left w:val="single" w:sz="4" w:space="0" w:color="auto"/>
              <w:right w:val="single" w:sz="8" w:space="0" w:color="auto"/>
            </w:tcBorders>
            <w:shd w:val="clear" w:color="auto" w:fill="EAF1DD" w:themeFill="accent3" w:themeFillTint="33"/>
            <w:vAlign w:val="center"/>
          </w:tcPr>
          <w:p w:rsidR="00A12958" w:rsidRDefault="00FE57F2" w:rsidP="001916FC">
            <w:pPr>
              <w:spacing w:after="0" w:line="240" w:lineRule="auto"/>
              <w:ind w:left="-70" w:right="-70"/>
              <w:jc w:val="center"/>
              <w:rPr>
                <w:rFonts w:cs="Calibri"/>
                <w:sz w:val="14"/>
                <w:szCs w:val="14"/>
                <w:lang w:eastAsia="sk-SK"/>
              </w:rPr>
            </w:pPr>
            <w:r>
              <w:rPr>
                <w:rFonts w:cs="Calibri"/>
                <w:sz w:val="14"/>
                <w:szCs w:val="14"/>
                <w:lang w:eastAsia="sk-SK"/>
              </w:rPr>
              <w:t>5 313 953,</w:t>
            </w:r>
            <w:r w:rsidR="00A12958">
              <w:rPr>
                <w:rFonts w:cs="Calibri"/>
                <w:sz w:val="14"/>
                <w:szCs w:val="14"/>
                <w:lang w:eastAsia="sk-SK"/>
              </w:rPr>
              <w:t xml:space="preserve">58  </w:t>
            </w:r>
          </w:p>
        </w:tc>
        <w:tc>
          <w:tcPr>
            <w:tcW w:w="851" w:type="dxa"/>
            <w:vMerge w:val="restart"/>
            <w:tcBorders>
              <w:right w:val="single" w:sz="8" w:space="0" w:color="auto"/>
            </w:tcBorders>
            <w:shd w:val="clear" w:color="auto" w:fill="EAF1DD" w:themeFill="accent3" w:themeFillTint="33"/>
            <w:vAlign w:val="center"/>
          </w:tcPr>
          <w:p w:rsidR="00A12958" w:rsidRDefault="00A12958" w:rsidP="001916FC">
            <w:pPr>
              <w:spacing w:after="0" w:line="240" w:lineRule="auto"/>
              <w:jc w:val="center"/>
              <w:rPr>
                <w:rFonts w:cs="Calibri"/>
                <w:sz w:val="14"/>
                <w:szCs w:val="14"/>
                <w:lang w:eastAsia="sk-SK"/>
              </w:rPr>
            </w:pPr>
            <w:r>
              <w:rPr>
                <w:rFonts w:cs="Calibri"/>
                <w:sz w:val="14"/>
                <w:szCs w:val="14"/>
                <w:lang w:eastAsia="sk-SK"/>
              </w:rPr>
              <w:t>OIP/ ÚSVRK</w:t>
            </w:r>
          </w:p>
          <w:p w:rsidR="00A12958" w:rsidRDefault="00A12958" w:rsidP="001916FC">
            <w:pPr>
              <w:spacing w:after="0" w:line="240" w:lineRule="auto"/>
              <w:jc w:val="center"/>
              <w:rPr>
                <w:rFonts w:cs="Calibri"/>
                <w:sz w:val="14"/>
                <w:szCs w:val="14"/>
                <w:lang w:eastAsia="sk-SK"/>
              </w:rPr>
            </w:pPr>
            <w:r>
              <w:rPr>
                <w:rFonts w:cs="Calibri"/>
                <w:sz w:val="14"/>
                <w:szCs w:val="14"/>
                <w:lang w:eastAsia="sk-SK"/>
              </w:rPr>
              <w:t>ITMS</w:t>
            </w:r>
          </w:p>
          <w:p w:rsidR="00A12958" w:rsidRDefault="00A12958" w:rsidP="001916FC">
            <w:pPr>
              <w:spacing w:after="0" w:line="240" w:lineRule="auto"/>
              <w:jc w:val="center"/>
              <w:rPr>
                <w:rFonts w:cs="Calibri"/>
                <w:sz w:val="14"/>
                <w:szCs w:val="14"/>
                <w:lang w:eastAsia="sk-SK"/>
              </w:rPr>
            </w:pPr>
            <w:r>
              <w:rPr>
                <w:rFonts w:cs="Calibri"/>
                <w:sz w:val="14"/>
                <w:szCs w:val="14"/>
                <w:lang w:eastAsia="sk-SK"/>
              </w:rPr>
              <w:t>2014+</w:t>
            </w:r>
          </w:p>
        </w:tc>
        <w:tc>
          <w:tcPr>
            <w:tcW w:w="1134" w:type="dxa"/>
            <w:vMerge w:val="restart"/>
            <w:tcBorders>
              <w:left w:val="single" w:sz="8" w:space="0" w:color="auto"/>
            </w:tcBorders>
            <w:shd w:val="clear" w:color="000000" w:fill="FFFFFF"/>
            <w:vAlign w:val="center"/>
          </w:tcPr>
          <w:p w:rsidR="00A12958" w:rsidRPr="00EE6EFD" w:rsidRDefault="00A12958" w:rsidP="00FA503E">
            <w:pPr>
              <w:spacing w:after="0" w:line="240" w:lineRule="auto"/>
              <w:rPr>
                <w:rFonts w:ascii="Calibri" w:hAnsi="Calibri" w:cs="Calibri"/>
                <w:sz w:val="14"/>
                <w:szCs w:val="14"/>
                <w:lang w:eastAsia="sk-SK"/>
              </w:rPr>
            </w:pPr>
            <w:r w:rsidRPr="007003A6">
              <w:rPr>
                <w:rFonts w:ascii="Calibri" w:hAnsi="Calibri" w:cs="Calibri"/>
                <w:color w:val="000000"/>
                <w:sz w:val="14"/>
                <w:szCs w:val="14"/>
                <w:lang w:eastAsia="sk-SK"/>
              </w:rPr>
              <w:t>Počet terénnych sociálnych pracovníkov a terénnych pracovníkov zapojených do NP zamestnaných v pracovnoprávnom vzťahu s minimálne 24 mesačnou perspekt</w:t>
            </w:r>
            <w:r>
              <w:rPr>
                <w:rFonts w:ascii="Calibri" w:hAnsi="Calibri" w:cs="Calibri"/>
                <w:color w:val="000000"/>
                <w:sz w:val="14"/>
                <w:szCs w:val="14"/>
                <w:lang w:eastAsia="sk-SK"/>
              </w:rPr>
              <w:t>ívou</w:t>
            </w:r>
          </w:p>
        </w:tc>
        <w:tc>
          <w:tcPr>
            <w:tcW w:w="708" w:type="dxa"/>
            <w:vMerge w:val="restart"/>
            <w:tcBorders>
              <w:top w:val="single" w:sz="4" w:space="0" w:color="auto"/>
            </w:tcBorders>
            <w:noWrap/>
            <w:vAlign w:val="center"/>
          </w:tcPr>
          <w:p w:rsidR="00A12958" w:rsidRDefault="00A12958" w:rsidP="007F77F2">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0</w:t>
            </w:r>
          </w:p>
        </w:tc>
        <w:tc>
          <w:tcPr>
            <w:tcW w:w="851" w:type="dxa"/>
            <w:vMerge w:val="restart"/>
            <w:tcBorders>
              <w:top w:val="single" w:sz="4" w:space="0" w:color="auto"/>
              <w:right w:val="single" w:sz="4" w:space="0" w:color="auto"/>
            </w:tcBorders>
            <w:vAlign w:val="center"/>
          </w:tcPr>
          <w:p w:rsidR="00A12958" w:rsidRDefault="00A1295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459</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A12958" w:rsidRDefault="00A1295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529</w:t>
            </w:r>
          </w:p>
        </w:tc>
        <w:tc>
          <w:tcPr>
            <w:tcW w:w="851" w:type="dxa"/>
            <w:vMerge w:val="restart"/>
            <w:tcBorders>
              <w:top w:val="single" w:sz="4" w:space="0" w:color="auto"/>
              <w:left w:val="single" w:sz="4" w:space="0" w:color="auto"/>
            </w:tcBorders>
            <w:shd w:val="clear" w:color="auto" w:fill="EAF1DD" w:themeFill="accent3" w:themeFillTint="33"/>
            <w:vAlign w:val="center"/>
          </w:tcPr>
          <w:p w:rsidR="00A12958" w:rsidRPr="00A12958" w:rsidRDefault="00A12958" w:rsidP="00A12958">
            <w:pPr>
              <w:pStyle w:val="paragraph"/>
              <w:spacing w:before="0" w:after="0"/>
              <w:jc w:val="center"/>
              <w:textAlignment w:val="baseline"/>
              <w:rPr>
                <w:rFonts w:ascii="Calibri" w:hAnsi="Calibri" w:cs="Calibri"/>
                <w:color w:val="000000"/>
                <w:sz w:val="14"/>
                <w:szCs w:val="14"/>
              </w:rPr>
            </w:pPr>
            <w:r w:rsidRPr="00A12958">
              <w:rPr>
                <w:rFonts w:ascii="Calibri" w:hAnsi="Calibri" w:cs="Calibri"/>
                <w:color w:val="000000"/>
                <w:sz w:val="14"/>
                <w:szCs w:val="14"/>
              </w:rPr>
              <w:t>482</w:t>
            </w:r>
          </w:p>
        </w:tc>
        <w:tc>
          <w:tcPr>
            <w:tcW w:w="709" w:type="dxa"/>
            <w:vMerge w:val="restart"/>
            <w:shd w:val="clear" w:color="auto" w:fill="EAF1DD" w:themeFill="accent3" w:themeFillTint="33"/>
            <w:vAlign w:val="center"/>
          </w:tcPr>
          <w:p w:rsidR="00A12958" w:rsidRPr="00EE6EFD" w:rsidRDefault="00A12958" w:rsidP="009E0905">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543" w:type="dxa"/>
            <w:vMerge w:val="restart"/>
            <w:tcBorders>
              <w:right w:val="single" w:sz="8" w:space="0" w:color="auto"/>
            </w:tcBorders>
            <w:shd w:val="clear" w:color="auto" w:fill="EAF1DD" w:themeFill="accent3" w:themeFillTint="33"/>
            <w:vAlign w:val="center"/>
          </w:tcPr>
          <w:p w:rsidR="00A12958" w:rsidRDefault="00A12958" w:rsidP="00587182">
            <w:pPr>
              <w:spacing w:after="0" w:line="240" w:lineRule="auto"/>
              <w:jc w:val="both"/>
              <w:textAlignment w:val="baseline"/>
              <w:rPr>
                <w:b/>
                <w:sz w:val="14"/>
                <w:szCs w:val="14"/>
              </w:rPr>
            </w:pPr>
            <w:r w:rsidRPr="007815CB">
              <w:rPr>
                <w:sz w:val="14"/>
                <w:szCs w:val="14"/>
                <w:u w:val="single"/>
              </w:rPr>
              <w:t>MV SR/ÚSVRK:</w:t>
            </w:r>
            <w:r>
              <w:rPr>
                <w:sz w:val="14"/>
                <w:szCs w:val="14"/>
              </w:rPr>
              <w:t xml:space="preserve"> </w:t>
            </w:r>
            <w:r w:rsidRPr="00450F46">
              <w:rPr>
                <w:sz w:val="14"/>
                <w:szCs w:val="14"/>
              </w:rPr>
              <w:t xml:space="preserve">Rozhodnutie o schválení </w:t>
            </w:r>
            <w:r>
              <w:rPr>
                <w:sz w:val="14"/>
                <w:szCs w:val="14"/>
              </w:rPr>
              <w:t>ŽoNFP Národného</w:t>
            </w:r>
            <w:r w:rsidRPr="00450F46">
              <w:rPr>
                <w:sz w:val="14"/>
                <w:szCs w:val="14"/>
              </w:rPr>
              <w:t xml:space="preserve"> projekt</w:t>
            </w:r>
            <w:r>
              <w:rPr>
                <w:sz w:val="14"/>
                <w:szCs w:val="14"/>
              </w:rPr>
              <w:t>u</w:t>
            </w:r>
            <w:r w:rsidRPr="00450F46">
              <w:rPr>
                <w:sz w:val="14"/>
                <w:szCs w:val="14"/>
              </w:rPr>
              <w:t xml:space="preserve"> „Terénna sociálna práca a terénna práca v obciach s prítomnosťou mar</w:t>
            </w:r>
            <w:r>
              <w:rPr>
                <w:sz w:val="14"/>
                <w:szCs w:val="14"/>
              </w:rPr>
              <w:t xml:space="preserve">ginalizovaných rómskych komunít“ </w:t>
            </w:r>
            <w:r w:rsidRPr="00450F46">
              <w:rPr>
                <w:sz w:val="14"/>
                <w:szCs w:val="14"/>
              </w:rPr>
              <w:t xml:space="preserve">nadobudlo účinnosť </w:t>
            </w:r>
            <w:r w:rsidRPr="009E0905">
              <w:rPr>
                <w:sz w:val="14"/>
                <w:szCs w:val="14"/>
              </w:rPr>
              <w:t xml:space="preserve">6. marca 2017. </w:t>
            </w:r>
          </w:p>
          <w:p w:rsidR="00A12958" w:rsidRPr="00A12958" w:rsidRDefault="00A12958" w:rsidP="00A509C6">
            <w:pPr>
              <w:spacing w:after="0" w:line="240" w:lineRule="auto"/>
              <w:jc w:val="both"/>
              <w:textAlignment w:val="baseline"/>
              <w:rPr>
                <w:sz w:val="14"/>
                <w:szCs w:val="14"/>
              </w:rPr>
            </w:pPr>
            <w:r w:rsidRPr="009E0905">
              <w:rPr>
                <w:sz w:val="14"/>
                <w:szCs w:val="14"/>
              </w:rPr>
              <w:t xml:space="preserve">K 31. decembru 2017 sa do projektu zapojilo 130 obcí a miest (bola </w:t>
            </w:r>
            <w:r>
              <w:rPr>
                <w:sz w:val="14"/>
                <w:szCs w:val="14"/>
              </w:rPr>
              <w:t xml:space="preserve"> s nimi </w:t>
            </w:r>
            <w:r w:rsidRPr="009E0905">
              <w:rPr>
                <w:sz w:val="14"/>
                <w:szCs w:val="14"/>
              </w:rPr>
              <w:t>uzavretá zmluva o spolupráci)</w:t>
            </w:r>
            <w:r>
              <w:rPr>
                <w:sz w:val="14"/>
                <w:szCs w:val="14"/>
              </w:rPr>
              <w:t>.</w:t>
            </w:r>
            <w:r w:rsidRPr="009E0905">
              <w:rPr>
                <w:sz w:val="14"/>
                <w:szCs w:val="14"/>
              </w:rPr>
              <w:t xml:space="preserve"> </w:t>
            </w:r>
            <w:r w:rsidRPr="00A12958">
              <w:rPr>
                <w:sz w:val="14"/>
                <w:szCs w:val="14"/>
              </w:rPr>
              <w:t xml:space="preserve">K 31. decembru 2018 sa do projektu zapojilo </w:t>
            </w:r>
            <w:r>
              <w:rPr>
                <w:sz w:val="14"/>
                <w:szCs w:val="14"/>
              </w:rPr>
              <w:t>ďalších 1</w:t>
            </w:r>
            <w:r w:rsidRPr="00A12958">
              <w:rPr>
                <w:sz w:val="14"/>
                <w:szCs w:val="14"/>
              </w:rPr>
              <w:t xml:space="preserve">0 obcí a miest, pričom vo výkone </w:t>
            </w:r>
            <w:r w:rsidR="00A509C6">
              <w:rPr>
                <w:sz w:val="14"/>
                <w:szCs w:val="14"/>
              </w:rPr>
              <w:t xml:space="preserve">je v súčasnosti (marec 2019) </w:t>
            </w:r>
            <w:r w:rsidRPr="00A12958">
              <w:rPr>
                <w:sz w:val="14"/>
                <w:szCs w:val="14"/>
              </w:rPr>
              <w:t>od začiatku impl</w:t>
            </w:r>
            <w:r>
              <w:rPr>
                <w:sz w:val="14"/>
                <w:szCs w:val="14"/>
              </w:rPr>
              <w:t>ementácie 146</w:t>
            </w:r>
            <w:r w:rsidR="00A509C6">
              <w:rPr>
                <w:sz w:val="14"/>
                <w:szCs w:val="14"/>
              </w:rPr>
              <w:t xml:space="preserve"> obcí</w:t>
            </w:r>
            <w:r>
              <w:rPr>
                <w:sz w:val="14"/>
                <w:szCs w:val="14"/>
              </w:rPr>
              <w:t>.</w:t>
            </w:r>
          </w:p>
          <w:p w:rsidR="00A12958" w:rsidRPr="003E6F0E" w:rsidRDefault="00A12958" w:rsidP="00A509C6">
            <w:pPr>
              <w:spacing w:after="0" w:line="240" w:lineRule="auto"/>
              <w:jc w:val="both"/>
              <w:textAlignment w:val="baseline"/>
              <w:rPr>
                <w:sz w:val="14"/>
                <w:szCs w:val="14"/>
              </w:rPr>
            </w:pPr>
            <w:r w:rsidRPr="003E6F0E">
              <w:rPr>
                <w:sz w:val="14"/>
                <w:szCs w:val="14"/>
              </w:rPr>
              <w:t>Plánovaná hodnota obcí zapojený</w:t>
            </w:r>
            <w:r w:rsidR="00A509C6">
              <w:rPr>
                <w:sz w:val="14"/>
                <w:szCs w:val="14"/>
              </w:rPr>
              <w:t>ch do NP je 153 lokalít</w:t>
            </w:r>
            <w:r>
              <w:rPr>
                <w:sz w:val="14"/>
                <w:szCs w:val="14"/>
              </w:rPr>
              <w:t>.</w:t>
            </w:r>
          </w:p>
          <w:p w:rsidR="00A12958" w:rsidRPr="00A12958" w:rsidRDefault="00A12958" w:rsidP="00A509C6">
            <w:pPr>
              <w:spacing w:after="0" w:line="240" w:lineRule="auto"/>
              <w:jc w:val="both"/>
              <w:textAlignment w:val="baseline"/>
              <w:rPr>
                <w:b/>
                <w:color w:val="FF0000"/>
                <w:sz w:val="14"/>
                <w:szCs w:val="14"/>
              </w:rPr>
            </w:pPr>
            <w:r w:rsidRPr="003E6F0E">
              <w:rPr>
                <w:sz w:val="14"/>
                <w:szCs w:val="14"/>
              </w:rPr>
              <w:t xml:space="preserve">Počet </w:t>
            </w:r>
            <w:r w:rsidR="00D36B94">
              <w:rPr>
                <w:sz w:val="14"/>
                <w:szCs w:val="14"/>
              </w:rPr>
              <w:t>t</w:t>
            </w:r>
            <w:r w:rsidR="00D36B94" w:rsidRPr="003E6F0E">
              <w:rPr>
                <w:sz w:val="14"/>
                <w:szCs w:val="14"/>
              </w:rPr>
              <w:t xml:space="preserve">erénnych </w:t>
            </w:r>
            <w:r w:rsidRPr="003E6F0E">
              <w:rPr>
                <w:sz w:val="14"/>
                <w:szCs w:val="14"/>
              </w:rPr>
              <w:t>sociálnych pracovníkov pracujúcich v rámci NP bol k 31.12.2018</w:t>
            </w:r>
            <w:r w:rsidR="00546098">
              <w:rPr>
                <w:sz w:val="14"/>
                <w:szCs w:val="14"/>
              </w:rPr>
              <w:t xml:space="preserve">- </w:t>
            </w:r>
            <w:r w:rsidRPr="003E6F0E">
              <w:rPr>
                <w:sz w:val="14"/>
                <w:szCs w:val="14"/>
              </w:rPr>
              <w:t xml:space="preserve"> 224 a terénnych pracovníkov je 258. Minimálne 24 mesačnú perspektívu  mali všetci TSP/TP zamestnaní od júna 2017. Vzhľadom na prípravu II. fázy NP a plán plynulo pokračovať v implementácii, predpokladáme 24 mesačnú perspektívu u všetkých uvedených pracovníkov.</w:t>
            </w:r>
          </w:p>
        </w:tc>
      </w:tr>
      <w:tr w:rsidR="00312146" w:rsidRPr="00434975" w:rsidTr="00C82545">
        <w:tblPrEx>
          <w:tblBorders>
            <w:insideH w:val="single" w:sz="6" w:space="0" w:color="auto"/>
            <w:insideV w:val="single" w:sz="6" w:space="0" w:color="auto"/>
          </w:tblBorders>
          <w:tblLook w:val="04A0" w:firstRow="1" w:lastRow="0" w:firstColumn="1" w:lastColumn="0" w:noHBand="0" w:noVBand="1"/>
        </w:tblPrEx>
        <w:trPr>
          <w:trHeight w:val="171"/>
        </w:trPr>
        <w:tc>
          <w:tcPr>
            <w:tcW w:w="1418" w:type="dxa"/>
            <w:vMerge/>
            <w:shd w:val="clear" w:color="000000" w:fill="FFFFFF"/>
            <w:vAlign w:val="center"/>
          </w:tcPr>
          <w:p w:rsidR="00A12958" w:rsidRDefault="00A12958" w:rsidP="00703E84">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A12958" w:rsidRDefault="00A12958" w:rsidP="00FA503E">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A12958" w:rsidRPr="008A75EF" w:rsidRDefault="00A12958" w:rsidP="008A75EF">
            <w:pPr>
              <w:spacing w:after="0" w:line="240" w:lineRule="auto"/>
              <w:jc w:val="center"/>
              <w:rPr>
                <w:rFonts w:ascii="Calibri" w:hAnsi="Calibri" w:cs="Calibri"/>
                <w:b/>
                <w:color w:val="000000" w:themeColor="text1"/>
                <w:sz w:val="14"/>
                <w:szCs w:val="14"/>
                <w:lang w:eastAsia="sk-SK"/>
              </w:rPr>
            </w:pPr>
          </w:p>
        </w:tc>
        <w:tc>
          <w:tcPr>
            <w:tcW w:w="992" w:type="dxa"/>
            <w:vMerge w:val="restart"/>
            <w:tcBorders>
              <w:top w:val="single" w:sz="4" w:space="0" w:color="auto"/>
            </w:tcBorders>
            <w:shd w:val="clear" w:color="000000" w:fill="FFFFFF"/>
            <w:vAlign w:val="center"/>
          </w:tcPr>
          <w:p w:rsidR="00A12958" w:rsidRDefault="00A12958"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A12958" w:rsidRDefault="00A12958"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2 625 231,75</w:t>
            </w:r>
          </w:p>
        </w:tc>
        <w:tc>
          <w:tcPr>
            <w:tcW w:w="850" w:type="dxa"/>
            <w:vMerge w:val="restart"/>
            <w:tcBorders>
              <w:top w:val="single" w:sz="4" w:space="0" w:color="auto"/>
              <w:right w:val="single" w:sz="8" w:space="0" w:color="auto"/>
            </w:tcBorders>
            <w:shd w:val="clear" w:color="000000" w:fill="FFFFFF"/>
            <w:vAlign w:val="center"/>
          </w:tcPr>
          <w:p w:rsidR="00A12958" w:rsidRPr="000E6D96" w:rsidRDefault="00A12958" w:rsidP="000E6D96">
            <w:pPr>
              <w:spacing w:after="0" w:line="240" w:lineRule="auto"/>
              <w:jc w:val="center"/>
              <w:rPr>
                <w:rFonts w:ascii="Calibri" w:hAnsi="Calibri" w:cs="Calibri"/>
                <w:color w:val="000000"/>
                <w:sz w:val="14"/>
                <w:szCs w:val="14"/>
                <w:lang w:eastAsia="sk-SK"/>
              </w:rPr>
            </w:pPr>
            <w:r>
              <w:rPr>
                <w:rFonts w:ascii="Calibri" w:hAnsi="Calibri" w:cs="Calibri"/>
                <w:color w:val="000000"/>
                <w:sz w:val="14"/>
                <w:szCs w:val="14"/>
                <w:lang w:eastAsia="sk-SK"/>
              </w:rPr>
              <w:t>240 398</w:t>
            </w:r>
          </w:p>
        </w:tc>
        <w:tc>
          <w:tcPr>
            <w:tcW w:w="993" w:type="dxa"/>
            <w:vMerge/>
            <w:tcBorders>
              <w:right w:val="single" w:sz="4" w:space="0" w:color="auto"/>
            </w:tcBorders>
            <w:vAlign w:val="center"/>
          </w:tcPr>
          <w:p w:rsidR="00A12958" w:rsidRDefault="00A12958" w:rsidP="00083952">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A12958" w:rsidRDefault="00A12958" w:rsidP="00083952">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A12958" w:rsidRDefault="00A12958"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A12958" w:rsidRPr="007003A6" w:rsidRDefault="00A12958" w:rsidP="00FA503E">
            <w:pPr>
              <w:spacing w:after="0" w:line="240" w:lineRule="auto"/>
              <w:rPr>
                <w:rFonts w:ascii="Calibri" w:hAnsi="Calibri" w:cs="Calibri"/>
                <w:color w:val="000000"/>
                <w:sz w:val="14"/>
                <w:szCs w:val="14"/>
                <w:lang w:eastAsia="sk-SK"/>
              </w:rPr>
            </w:pPr>
          </w:p>
        </w:tc>
        <w:tc>
          <w:tcPr>
            <w:tcW w:w="708" w:type="dxa"/>
            <w:vMerge/>
            <w:tcBorders>
              <w:bottom w:val="single" w:sz="4" w:space="0" w:color="auto"/>
            </w:tcBorders>
            <w:noWrap/>
            <w:vAlign w:val="center"/>
          </w:tcPr>
          <w:p w:rsidR="00A12958" w:rsidRDefault="00A12958" w:rsidP="007F77F2">
            <w:pPr>
              <w:spacing w:after="0" w:line="240" w:lineRule="auto"/>
              <w:jc w:val="center"/>
              <w:rPr>
                <w:rFonts w:ascii="Calibri" w:hAnsi="Calibri" w:cs="Calibri"/>
                <w:color w:val="000000" w:themeColor="text1"/>
                <w:sz w:val="14"/>
                <w:szCs w:val="14"/>
                <w:lang w:eastAsia="sk-SK"/>
              </w:rPr>
            </w:pPr>
          </w:p>
        </w:tc>
        <w:tc>
          <w:tcPr>
            <w:tcW w:w="851" w:type="dxa"/>
            <w:vMerge/>
            <w:tcBorders>
              <w:bottom w:val="single" w:sz="4" w:space="0" w:color="auto"/>
              <w:right w:val="single" w:sz="4" w:space="0" w:color="auto"/>
            </w:tcBorders>
            <w:shd w:val="clear" w:color="auto" w:fill="EAF1DD" w:themeFill="accent3" w:themeFillTint="33"/>
            <w:vAlign w:val="center"/>
          </w:tcPr>
          <w:p w:rsidR="00A12958" w:rsidRDefault="00A12958"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A12958" w:rsidRDefault="00A12958"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A12958" w:rsidRDefault="00A12958" w:rsidP="00A12958">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A12958" w:rsidRPr="00EE6EFD" w:rsidRDefault="00A12958" w:rsidP="00A67491">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A12958" w:rsidRPr="00434975" w:rsidRDefault="00A12958" w:rsidP="00236B00">
            <w:pPr>
              <w:spacing w:after="0" w:line="240" w:lineRule="auto"/>
              <w:jc w:val="both"/>
              <w:textAlignment w:val="baseline"/>
              <w:rPr>
                <w:rFonts w:ascii="Calibri" w:hAnsi="Calibri"/>
                <w:sz w:val="14"/>
                <w:szCs w:val="14"/>
              </w:rPr>
            </w:pPr>
          </w:p>
        </w:tc>
      </w:tr>
      <w:tr w:rsidR="00312146" w:rsidRPr="00434975" w:rsidTr="00C82545">
        <w:tblPrEx>
          <w:tblBorders>
            <w:insideH w:val="single" w:sz="6" w:space="0" w:color="auto"/>
            <w:insideV w:val="single" w:sz="6" w:space="0" w:color="auto"/>
          </w:tblBorders>
          <w:tblLook w:val="04A0" w:firstRow="1" w:lastRow="0" w:firstColumn="1" w:lastColumn="0" w:noHBand="0" w:noVBand="1"/>
        </w:tblPrEx>
        <w:trPr>
          <w:trHeight w:val="485"/>
        </w:trPr>
        <w:tc>
          <w:tcPr>
            <w:tcW w:w="1418" w:type="dxa"/>
            <w:vMerge/>
            <w:shd w:val="clear" w:color="000000" w:fill="FFFFFF"/>
            <w:vAlign w:val="center"/>
          </w:tcPr>
          <w:p w:rsidR="00A12958" w:rsidRDefault="00A12958" w:rsidP="00703E84">
            <w:pPr>
              <w:spacing w:after="0" w:line="240" w:lineRule="auto"/>
              <w:rPr>
                <w:rFonts w:ascii="Calibri" w:hAnsi="Calibri" w:cs="Calibri"/>
                <w:color w:val="000000" w:themeColor="text1"/>
                <w:sz w:val="14"/>
                <w:szCs w:val="14"/>
                <w:lang w:eastAsia="sk-SK"/>
              </w:rPr>
            </w:pPr>
          </w:p>
        </w:tc>
        <w:tc>
          <w:tcPr>
            <w:tcW w:w="567" w:type="dxa"/>
            <w:vMerge/>
            <w:shd w:val="clear" w:color="000000" w:fill="FFFFFF"/>
            <w:vAlign w:val="center"/>
          </w:tcPr>
          <w:p w:rsidR="00A12958" w:rsidRPr="00EE6EFD" w:rsidRDefault="00A12958" w:rsidP="00FA503E">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A12958" w:rsidRPr="008A75EF" w:rsidRDefault="00A12958" w:rsidP="008A75EF">
            <w:pPr>
              <w:spacing w:after="0" w:line="240" w:lineRule="auto"/>
              <w:jc w:val="center"/>
              <w:rPr>
                <w:rFonts w:ascii="Calibri" w:hAnsi="Calibri" w:cs="Calibri"/>
                <w:b/>
                <w:color w:val="000000" w:themeColor="text1"/>
                <w:sz w:val="14"/>
                <w:szCs w:val="14"/>
                <w:lang w:eastAsia="sk-SK"/>
              </w:rPr>
            </w:pPr>
          </w:p>
        </w:tc>
        <w:tc>
          <w:tcPr>
            <w:tcW w:w="992" w:type="dxa"/>
            <w:vMerge/>
            <w:shd w:val="clear" w:color="000000" w:fill="FFFFFF"/>
            <w:vAlign w:val="center"/>
          </w:tcPr>
          <w:p w:rsidR="00A12958" w:rsidRDefault="00A12958" w:rsidP="00FA503E">
            <w:pPr>
              <w:spacing w:after="0" w:line="240" w:lineRule="auto"/>
              <w:jc w:val="center"/>
              <w:rPr>
                <w:rFonts w:ascii="Calibri" w:hAnsi="Calibri" w:cs="Calibri"/>
                <w:sz w:val="14"/>
                <w:szCs w:val="14"/>
                <w:lang w:eastAsia="sk-SK"/>
              </w:rPr>
            </w:pPr>
          </w:p>
        </w:tc>
        <w:tc>
          <w:tcPr>
            <w:tcW w:w="850" w:type="dxa"/>
            <w:vMerge/>
            <w:tcBorders>
              <w:right w:val="single" w:sz="8" w:space="0" w:color="auto"/>
            </w:tcBorders>
            <w:shd w:val="clear" w:color="000000" w:fill="FFFFFF"/>
            <w:vAlign w:val="center"/>
          </w:tcPr>
          <w:p w:rsidR="00A12958" w:rsidRDefault="00A12958" w:rsidP="007F77F2">
            <w:pPr>
              <w:spacing w:after="0" w:line="240" w:lineRule="auto"/>
              <w:jc w:val="center"/>
              <w:rPr>
                <w:rFonts w:ascii="Calibri" w:hAnsi="Calibri" w:cs="Calibri"/>
                <w:sz w:val="14"/>
                <w:szCs w:val="14"/>
                <w:lang w:eastAsia="sk-SK"/>
              </w:rPr>
            </w:pPr>
          </w:p>
        </w:tc>
        <w:tc>
          <w:tcPr>
            <w:tcW w:w="993" w:type="dxa"/>
            <w:vMerge/>
            <w:tcBorders>
              <w:right w:val="single" w:sz="4" w:space="0" w:color="auto"/>
            </w:tcBorders>
            <w:vAlign w:val="center"/>
          </w:tcPr>
          <w:p w:rsidR="00A12958" w:rsidRDefault="00A12958" w:rsidP="00FA503E">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A12958" w:rsidRDefault="00A12958" w:rsidP="00FA503E">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A12958" w:rsidRDefault="00A12958" w:rsidP="00FA503E">
            <w:pPr>
              <w:spacing w:after="0" w:line="240" w:lineRule="auto"/>
              <w:jc w:val="center"/>
              <w:rPr>
                <w:rFonts w:ascii="Calibri" w:hAnsi="Calibri" w:cs="Calibri"/>
                <w:sz w:val="14"/>
                <w:szCs w:val="14"/>
                <w:lang w:eastAsia="sk-SK"/>
              </w:rPr>
            </w:pPr>
          </w:p>
        </w:tc>
        <w:tc>
          <w:tcPr>
            <w:tcW w:w="1134" w:type="dxa"/>
            <w:tcBorders>
              <w:left w:val="single" w:sz="8" w:space="0" w:color="auto"/>
            </w:tcBorders>
            <w:shd w:val="clear" w:color="000000" w:fill="FFFFFF"/>
            <w:vAlign w:val="center"/>
          </w:tcPr>
          <w:p w:rsidR="00A12958" w:rsidRPr="00EE6EFD" w:rsidRDefault="00A12958" w:rsidP="00FA503E">
            <w:pPr>
              <w:spacing w:after="0" w:line="240" w:lineRule="auto"/>
              <w:rPr>
                <w:rFonts w:ascii="Calibri" w:hAnsi="Calibri" w:cs="Calibri"/>
                <w:sz w:val="14"/>
                <w:szCs w:val="14"/>
                <w:lang w:eastAsia="sk-SK"/>
              </w:rPr>
            </w:pPr>
            <w:r w:rsidRPr="00806412">
              <w:rPr>
                <w:rFonts w:ascii="Calibri" w:hAnsi="Calibri" w:cs="Calibri"/>
                <w:color w:val="000000"/>
                <w:sz w:val="14"/>
                <w:szCs w:val="14"/>
                <w:lang w:eastAsia="sk-SK"/>
              </w:rPr>
              <w:t>Počet obcí zapojených do NP</w:t>
            </w:r>
          </w:p>
        </w:tc>
        <w:tc>
          <w:tcPr>
            <w:tcW w:w="708" w:type="dxa"/>
            <w:tcBorders>
              <w:top w:val="single" w:sz="4" w:space="0" w:color="auto"/>
              <w:bottom w:val="single" w:sz="4" w:space="0" w:color="auto"/>
            </w:tcBorders>
            <w:noWrap/>
            <w:vAlign w:val="center"/>
          </w:tcPr>
          <w:p w:rsidR="00A12958" w:rsidRDefault="00A12958" w:rsidP="007F77F2">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0</w:t>
            </w:r>
          </w:p>
        </w:tc>
        <w:tc>
          <w:tcPr>
            <w:tcW w:w="851" w:type="dxa"/>
            <w:tcBorders>
              <w:top w:val="single" w:sz="4" w:space="0" w:color="auto"/>
              <w:bottom w:val="single" w:sz="4" w:space="0" w:color="auto"/>
              <w:right w:val="single" w:sz="4" w:space="0" w:color="auto"/>
            </w:tcBorders>
            <w:shd w:val="clear" w:color="auto" w:fill="FFFFFF" w:themeFill="background1"/>
            <w:vAlign w:val="center"/>
          </w:tcPr>
          <w:p w:rsidR="00A12958" w:rsidRDefault="00A1295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12958" w:rsidRDefault="00A1295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150</w:t>
            </w:r>
          </w:p>
        </w:tc>
        <w:tc>
          <w:tcPr>
            <w:tcW w:w="851" w:type="dxa"/>
            <w:tcBorders>
              <w:top w:val="single" w:sz="4" w:space="0" w:color="auto"/>
              <w:left w:val="single" w:sz="4" w:space="0" w:color="auto"/>
              <w:bottom w:val="single" w:sz="4" w:space="0" w:color="auto"/>
            </w:tcBorders>
            <w:shd w:val="clear" w:color="auto" w:fill="EAF1DD" w:themeFill="accent3" w:themeFillTint="33"/>
            <w:vAlign w:val="center"/>
          </w:tcPr>
          <w:p w:rsidR="00A12958" w:rsidRPr="00A12958" w:rsidRDefault="00A12958" w:rsidP="00A12958">
            <w:pPr>
              <w:pStyle w:val="paragraph"/>
              <w:spacing w:before="0" w:after="0"/>
              <w:jc w:val="center"/>
              <w:textAlignment w:val="baseline"/>
              <w:rPr>
                <w:rFonts w:ascii="Calibri" w:hAnsi="Calibri" w:cs="Calibri"/>
                <w:color w:val="000000"/>
                <w:sz w:val="14"/>
                <w:szCs w:val="14"/>
              </w:rPr>
            </w:pPr>
            <w:r w:rsidRPr="00A12958">
              <w:rPr>
                <w:rFonts w:ascii="Calibri" w:hAnsi="Calibri" w:cs="Calibri"/>
                <w:color w:val="000000"/>
                <w:sz w:val="14"/>
                <w:szCs w:val="14"/>
              </w:rPr>
              <w:t>140</w:t>
            </w:r>
          </w:p>
        </w:tc>
        <w:tc>
          <w:tcPr>
            <w:tcW w:w="709" w:type="dxa"/>
            <w:vMerge/>
            <w:shd w:val="clear" w:color="auto" w:fill="EAF1DD" w:themeFill="accent3" w:themeFillTint="33"/>
            <w:vAlign w:val="center"/>
          </w:tcPr>
          <w:p w:rsidR="00A12958" w:rsidRPr="00EE6EFD" w:rsidRDefault="00A12958" w:rsidP="00A67491">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A12958" w:rsidRPr="00434975" w:rsidRDefault="00A12958" w:rsidP="00236B00">
            <w:pPr>
              <w:spacing w:after="0" w:line="240" w:lineRule="auto"/>
              <w:jc w:val="both"/>
              <w:textAlignment w:val="baseline"/>
              <w:rPr>
                <w:rFonts w:ascii="Calibri" w:hAnsi="Calibri"/>
                <w:sz w:val="14"/>
                <w:szCs w:val="14"/>
              </w:rPr>
            </w:pPr>
          </w:p>
        </w:tc>
      </w:tr>
      <w:tr w:rsidR="00F167B8" w:rsidRPr="00434975" w:rsidTr="00F167B8">
        <w:tblPrEx>
          <w:tblBorders>
            <w:insideH w:val="single" w:sz="6" w:space="0" w:color="auto"/>
            <w:insideV w:val="single" w:sz="6" w:space="0" w:color="auto"/>
          </w:tblBorders>
          <w:tblLook w:val="04A0" w:firstRow="1" w:lastRow="0" w:firstColumn="1" w:lastColumn="0" w:noHBand="0" w:noVBand="1"/>
        </w:tblPrEx>
        <w:trPr>
          <w:trHeight w:val="1672"/>
        </w:trPr>
        <w:tc>
          <w:tcPr>
            <w:tcW w:w="1418" w:type="dxa"/>
            <w:vMerge w:val="restart"/>
            <w:shd w:val="clear" w:color="000000" w:fill="FFFFFF"/>
            <w:vAlign w:val="center"/>
          </w:tcPr>
          <w:p w:rsidR="00F167B8" w:rsidRDefault="00F167B8" w:rsidP="00703E84">
            <w:pPr>
              <w:spacing w:after="0" w:line="240" w:lineRule="auto"/>
              <w:rPr>
                <w:rFonts w:ascii="Calibri" w:hAnsi="Calibri" w:cs="Calibri"/>
                <w:color w:val="000000" w:themeColor="text1"/>
                <w:sz w:val="14"/>
                <w:szCs w:val="14"/>
                <w:lang w:eastAsia="sk-SK"/>
              </w:rPr>
            </w:pPr>
            <w:r w:rsidRPr="00806412">
              <w:rPr>
                <w:rFonts w:ascii="Calibri" w:hAnsi="Calibri" w:cs="Calibri"/>
                <w:sz w:val="14"/>
                <w:szCs w:val="14"/>
                <w:lang w:eastAsia="sk-SK"/>
              </w:rPr>
              <w:lastRenderedPageBreak/>
              <w:t>4.2. Zabezpečiť kontinuálne pokračovanie NP terénna sociálna práca v obciach s prítomnosťou MRK (ako súčasť NP TSP)</w:t>
            </w:r>
          </w:p>
        </w:tc>
        <w:tc>
          <w:tcPr>
            <w:tcW w:w="567" w:type="dxa"/>
            <w:vMerge w:val="restart"/>
            <w:shd w:val="clear" w:color="000000" w:fill="FFFFFF"/>
            <w:vAlign w:val="center"/>
          </w:tcPr>
          <w:p w:rsidR="00F167B8" w:rsidRPr="0074416A" w:rsidRDefault="00F167B8" w:rsidP="00083952">
            <w:pPr>
              <w:spacing w:after="0" w:line="240" w:lineRule="auto"/>
              <w:jc w:val="center"/>
              <w:rPr>
                <w:rFonts w:ascii="Calibri" w:hAnsi="Calibri" w:cs="Calibri"/>
                <w:sz w:val="14"/>
                <w:szCs w:val="14"/>
                <w:lang w:eastAsia="sk-SK"/>
              </w:rPr>
            </w:pPr>
            <w:r w:rsidRPr="0074416A">
              <w:rPr>
                <w:rFonts w:ascii="Calibri" w:hAnsi="Calibri" w:cs="Calibri"/>
                <w:sz w:val="14"/>
                <w:szCs w:val="14"/>
                <w:lang w:eastAsia="sk-SK"/>
              </w:rPr>
              <w:t>2016</w:t>
            </w:r>
          </w:p>
          <w:p w:rsidR="00F167B8" w:rsidRPr="0074416A" w:rsidRDefault="00F167B8" w:rsidP="00083952">
            <w:pPr>
              <w:spacing w:after="0" w:line="240" w:lineRule="auto"/>
              <w:jc w:val="center"/>
              <w:rPr>
                <w:rFonts w:ascii="Calibri" w:hAnsi="Calibri" w:cs="Calibri"/>
                <w:sz w:val="14"/>
                <w:szCs w:val="14"/>
                <w:lang w:eastAsia="sk-SK"/>
              </w:rPr>
            </w:pPr>
            <w:r w:rsidRPr="0074416A">
              <w:rPr>
                <w:rFonts w:ascii="Calibri" w:hAnsi="Calibri" w:cs="Calibri"/>
                <w:sz w:val="14"/>
                <w:szCs w:val="14"/>
                <w:lang w:eastAsia="sk-SK"/>
              </w:rPr>
              <w:t>2017</w:t>
            </w:r>
          </w:p>
          <w:p w:rsidR="00F167B8" w:rsidRPr="0074416A" w:rsidRDefault="00F167B8" w:rsidP="00083952">
            <w:pPr>
              <w:spacing w:after="0" w:line="240" w:lineRule="auto"/>
              <w:jc w:val="center"/>
              <w:rPr>
                <w:rFonts w:ascii="Calibri" w:hAnsi="Calibri" w:cs="Calibri"/>
                <w:b/>
                <w:sz w:val="14"/>
                <w:szCs w:val="14"/>
                <w:u w:val="single"/>
                <w:lang w:eastAsia="sk-SK"/>
              </w:rPr>
            </w:pPr>
            <w:r w:rsidRPr="0074416A">
              <w:rPr>
                <w:rFonts w:ascii="Calibri" w:hAnsi="Calibri" w:cs="Calibri"/>
                <w:b/>
                <w:sz w:val="14"/>
                <w:szCs w:val="14"/>
                <w:u w:val="single"/>
                <w:lang w:eastAsia="sk-SK"/>
              </w:rPr>
              <w:t>2018</w:t>
            </w:r>
          </w:p>
        </w:tc>
        <w:tc>
          <w:tcPr>
            <w:tcW w:w="993" w:type="dxa"/>
            <w:vMerge w:val="restart"/>
            <w:shd w:val="clear" w:color="000000" w:fill="FFFFFF"/>
            <w:vAlign w:val="center"/>
          </w:tcPr>
          <w:p w:rsidR="00F167B8" w:rsidRDefault="0002260B" w:rsidP="0008395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MPSVR</w:t>
            </w:r>
            <w:r w:rsidR="00F167B8" w:rsidRPr="00930FE7">
              <w:rPr>
                <w:rFonts w:ascii="Calibri" w:hAnsi="Calibri" w:cs="Calibri"/>
                <w:b/>
                <w:sz w:val="14"/>
                <w:szCs w:val="14"/>
                <w:lang w:eastAsia="sk-SK"/>
              </w:rPr>
              <w:t xml:space="preserve"> SR,</w:t>
            </w:r>
          </w:p>
          <w:p w:rsidR="00F167B8" w:rsidRPr="00930FE7" w:rsidRDefault="00F167B8" w:rsidP="004E00AC">
            <w:pPr>
              <w:spacing w:after="0" w:line="240" w:lineRule="auto"/>
              <w:jc w:val="center"/>
              <w:rPr>
                <w:rFonts w:ascii="Calibri" w:hAnsi="Calibri" w:cs="Calibri"/>
                <w:b/>
                <w:sz w:val="14"/>
                <w:szCs w:val="14"/>
                <w:lang w:eastAsia="sk-SK"/>
              </w:rPr>
            </w:pPr>
            <w:r w:rsidRPr="00930FE7">
              <w:rPr>
                <w:rFonts w:ascii="Calibri" w:hAnsi="Calibri" w:cs="Calibri"/>
                <w:b/>
                <w:sz w:val="14"/>
                <w:szCs w:val="14"/>
                <w:lang w:eastAsia="sk-SK"/>
              </w:rPr>
              <w:t xml:space="preserve"> IA </w:t>
            </w:r>
            <w:r w:rsidR="0002260B">
              <w:rPr>
                <w:rFonts w:ascii="Calibri" w:hAnsi="Calibri" w:cs="Calibri"/>
                <w:b/>
                <w:sz w:val="14"/>
                <w:szCs w:val="14"/>
                <w:lang w:eastAsia="sk-SK"/>
              </w:rPr>
              <w:t>MPSVR</w:t>
            </w:r>
            <w:r w:rsidRPr="00930FE7">
              <w:rPr>
                <w:rFonts w:ascii="Calibri" w:hAnsi="Calibri" w:cs="Calibri"/>
                <w:b/>
                <w:sz w:val="14"/>
                <w:szCs w:val="14"/>
                <w:lang w:eastAsia="sk-SK"/>
              </w:rPr>
              <w:t xml:space="preserve"> SR</w:t>
            </w:r>
          </w:p>
          <w:p w:rsidR="00F167B8" w:rsidRPr="008A75EF" w:rsidRDefault="00F167B8" w:rsidP="005641B8">
            <w:pPr>
              <w:spacing w:after="0" w:line="240" w:lineRule="auto"/>
              <w:ind w:right="-70"/>
              <w:jc w:val="center"/>
              <w:rPr>
                <w:rFonts w:ascii="Calibri" w:hAnsi="Calibri" w:cs="Calibri"/>
                <w:b/>
                <w:color w:val="000000" w:themeColor="text1"/>
                <w:sz w:val="14"/>
                <w:szCs w:val="14"/>
                <w:lang w:eastAsia="sk-SK"/>
              </w:rPr>
            </w:pPr>
            <w:r>
              <w:rPr>
                <w:rFonts w:ascii="Calibri" w:hAnsi="Calibri" w:cs="Calibri"/>
                <w:sz w:val="14"/>
                <w:szCs w:val="14"/>
                <w:lang w:eastAsia="sk-SK"/>
              </w:rPr>
              <w:t>(samosprávy)</w:t>
            </w:r>
          </w:p>
        </w:tc>
        <w:tc>
          <w:tcPr>
            <w:tcW w:w="992" w:type="dxa"/>
            <w:tcBorders>
              <w:bottom w:val="single" w:sz="4" w:space="0" w:color="auto"/>
            </w:tcBorders>
            <w:shd w:val="clear" w:color="000000" w:fill="FFFFFF"/>
            <w:vAlign w:val="center"/>
          </w:tcPr>
          <w:p w:rsidR="00F167B8" w:rsidRDefault="00F167B8" w:rsidP="00083952">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4</w:t>
            </w:r>
            <w:r>
              <w:rPr>
                <w:rStyle w:val="Odkaznapoznmkupodiarou"/>
                <w:rFonts w:ascii="Calibri" w:hAnsi="Calibri"/>
                <w:sz w:val="14"/>
                <w:szCs w:val="14"/>
                <w:lang w:eastAsia="sk-SK"/>
              </w:rPr>
              <w:footnoteReference w:id="19"/>
            </w:r>
          </w:p>
          <w:p w:rsidR="00F167B8" w:rsidRDefault="00F167B8" w:rsidP="00505711">
            <w:pPr>
              <w:spacing w:after="0" w:line="240" w:lineRule="auto"/>
              <w:jc w:val="center"/>
              <w:rPr>
                <w:rFonts w:ascii="Calibri" w:hAnsi="Calibri" w:cs="Calibri"/>
                <w:sz w:val="14"/>
                <w:szCs w:val="14"/>
                <w:lang w:eastAsia="sk-SK"/>
              </w:rPr>
            </w:pPr>
            <w:r>
              <w:rPr>
                <w:rFonts w:ascii="Calibri" w:hAnsi="Calibri" w:cs="Calibri"/>
                <w:sz w:val="14"/>
                <w:szCs w:val="14"/>
                <w:lang w:eastAsia="sk-SK"/>
              </w:rPr>
              <w:t>25 500 000</w:t>
            </w:r>
          </w:p>
        </w:tc>
        <w:tc>
          <w:tcPr>
            <w:tcW w:w="850" w:type="dxa"/>
            <w:vMerge w:val="restart"/>
            <w:tcBorders>
              <w:right w:val="single" w:sz="8" w:space="0" w:color="auto"/>
            </w:tcBorders>
            <w:shd w:val="clear" w:color="000000" w:fill="FFFFFF"/>
            <w:vAlign w:val="center"/>
          </w:tcPr>
          <w:p w:rsidR="00F167B8" w:rsidRPr="000E6D96" w:rsidRDefault="00F167B8" w:rsidP="000E6D96">
            <w:pPr>
              <w:spacing w:after="0" w:line="240" w:lineRule="auto"/>
              <w:jc w:val="center"/>
              <w:rPr>
                <w:rFonts w:ascii="Calibri" w:hAnsi="Calibri" w:cs="Calibri"/>
                <w:color w:val="000000"/>
                <w:sz w:val="14"/>
                <w:szCs w:val="14"/>
                <w:lang w:eastAsia="sk-SK"/>
              </w:rPr>
            </w:pPr>
            <w:r w:rsidRPr="005D073F">
              <w:rPr>
                <w:rFonts w:ascii="Calibri" w:hAnsi="Calibri" w:cs="Calibri"/>
                <w:color w:val="000000"/>
                <w:sz w:val="14"/>
                <w:szCs w:val="14"/>
                <w:lang w:eastAsia="sk-SK"/>
              </w:rPr>
              <w:t>2 429 039,8</w:t>
            </w:r>
            <w:r>
              <w:rPr>
                <w:rFonts w:ascii="Calibri" w:hAnsi="Calibri" w:cs="Calibri"/>
                <w:color w:val="000000"/>
                <w:sz w:val="14"/>
                <w:szCs w:val="14"/>
                <w:lang w:eastAsia="sk-SK"/>
              </w:rPr>
              <w:t>0</w:t>
            </w:r>
          </w:p>
        </w:tc>
        <w:tc>
          <w:tcPr>
            <w:tcW w:w="993" w:type="dxa"/>
            <w:tcBorders>
              <w:bottom w:val="single" w:sz="4" w:space="0" w:color="auto"/>
              <w:right w:val="single" w:sz="4" w:space="0" w:color="auto"/>
            </w:tcBorders>
            <w:vAlign w:val="center"/>
          </w:tcPr>
          <w:p w:rsidR="00F167B8" w:rsidRDefault="00F167B8" w:rsidP="000E6D96">
            <w:pPr>
              <w:spacing w:after="0" w:line="240" w:lineRule="auto"/>
              <w:ind w:right="-70"/>
              <w:jc w:val="center"/>
              <w:rPr>
                <w:rFonts w:ascii="Calibri" w:hAnsi="Calibri" w:cs="Calibri"/>
                <w:sz w:val="14"/>
                <w:szCs w:val="14"/>
                <w:lang w:eastAsia="sk-SK"/>
              </w:rPr>
            </w:pPr>
            <w:r>
              <w:rPr>
                <w:rFonts w:ascii="Calibri" w:hAnsi="Calibri" w:cs="Calibri"/>
                <w:sz w:val="14"/>
                <w:szCs w:val="14"/>
                <w:lang w:eastAsia="sk-SK"/>
              </w:rPr>
              <w:t>5 287 083,15</w:t>
            </w:r>
          </w:p>
        </w:tc>
        <w:tc>
          <w:tcPr>
            <w:tcW w:w="850" w:type="dxa"/>
            <w:vMerge w:val="restart"/>
            <w:tcBorders>
              <w:left w:val="single" w:sz="4" w:space="0" w:color="auto"/>
              <w:right w:val="single" w:sz="8" w:space="0" w:color="auto"/>
            </w:tcBorders>
            <w:shd w:val="clear" w:color="auto" w:fill="EAF1DD" w:themeFill="accent3" w:themeFillTint="33"/>
            <w:vAlign w:val="center"/>
          </w:tcPr>
          <w:p w:rsidR="00F167B8" w:rsidRDefault="00F167B8" w:rsidP="00F167B8">
            <w:pPr>
              <w:spacing w:after="0" w:line="240" w:lineRule="auto"/>
              <w:ind w:left="-70" w:right="-70"/>
              <w:jc w:val="center"/>
              <w:rPr>
                <w:rFonts w:ascii="Calibri" w:hAnsi="Calibri" w:cs="Calibri"/>
                <w:sz w:val="14"/>
                <w:szCs w:val="14"/>
                <w:lang w:eastAsia="sk-SK"/>
              </w:rPr>
            </w:pPr>
            <w:r>
              <w:rPr>
                <w:rFonts w:ascii="Calibri" w:hAnsi="Calibri" w:cs="Calibri"/>
                <w:sz w:val="14"/>
                <w:szCs w:val="14"/>
                <w:lang w:eastAsia="sk-SK"/>
              </w:rPr>
              <w:t>6 365 460,50</w:t>
            </w:r>
          </w:p>
          <w:p w:rsidR="00F167B8" w:rsidRDefault="00F167B8" w:rsidP="00F167B8">
            <w:pPr>
              <w:spacing w:after="0" w:line="240" w:lineRule="auto"/>
              <w:jc w:val="center"/>
              <w:rPr>
                <w:rFonts w:ascii="Calibri" w:hAnsi="Calibri" w:cs="Calibri"/>
                <w:sz w:val="14"/>
                <w:szCs w:val="14"/>
                <w:lang w:eastAsia="sk-SK"/>
              </w:rPr>
            </w:pPr>
            <w:r>
              <w:rPr>
                <w:rFonts w:ascii="Calibri" w:hAnsi="Calibri" w:cs="Calibri"/>
                <w:sz w:val="14"/>
                <w:szCs w:val="14"/>
                <w:lang w:eastAsia="sk-SK"/>
              </w:rPr>
              <w:t>(MRR)</w:t>
            </w:r>
          </w:p>
          <w:p w:rsidR="00F167B8" w:rsidRDefault="00F167B8" w:rsidP="00F167B8">
            <w:pPr>
              <w:spacing w:after="0" w:line="240" w:lineRule="auto"/>
              <w:jc w:val="center"/>
              <w:rPr>
                <w:rFonts w:ascii="Calibri" w:hAnsi="Calibri" w:cs="Calibri"/>
                <w:sz w:val="14"/>
                <w:szCs w:val="14"/>
                <w:lang w:eastAsia="sk-SK"/>
              </w:rPr>
            </w:pPr>
          </w:p>
          <w:p w:rsidR="00F167B8" w:rsidRDefault="00F167B8" w:rsidP="00F167B8">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102 345,84  (VRR)  </w:t>
            </w:r>
          </w:p>
        </w:tc>
        <w:tc>
          <w:tcPr>
            <w:tcW w:w="851" w:type="dxa"/>
            <w:vMerge w:val="restart"/>
            <w:tcBorders>
              <w:right w:val="single" w:sz="8" w:space="0" w:color="auto"/>
            </w:tcBorders>
            <w:shd w:val="clear" w:color="auto" w:fill="EAF1DD" w:themeFill="accent3" w:themeFillTint="33"/>
            <w:vAlign w:val="center"/>
          </w:tcPr>
          <w:p w:rsidR="00F167B8" w:rsidRPr="00E2221E" w:rsidRDefault="0002260B" w:rsidP="00E2221E">
            <w:pPr>
              <w:spacing w:after="0" w:line="240" w:lineRule="auto"/>
              <w:jc w:val="center"/>
              <w:rPr>
                <w:rFonts w:ascii="Calibri" w:hAnsi="Calibri" w:cs="Calibri"/>
                <w:sz w:val="14"/>
                <w:szCs w:val="14"/>
                <w:lang w:eastAsia="sk-SK"/>
              </w:rPr>
            </w:pPr>
            <w:r>
              <w:rPr>
                <w:rFonts w:ascii="Calibri" w:hAnsi="Calibri" w:cs="Calibri"/>
                <w:sz w:val="14"/>
                <w:szCs w:val="14"/>
                <w:lang w:eastAsia="sk-SK"/>
              </w:rPr>
              <w:t>MPSVR</w:t>
            </w:r>
            <w:r w:rsidR="00F167B8">
              <w:rPr>
                <w:rFonts w:ascii="Calibri" w:hAnsi="Calibri" w:cs="Calibri"/>
                <w:sz w:val="14"/>
                <w:szCs w:val="14"/>
                <w:lang w:eastAsia="sk-SK"/>
              </w:rPr>
              <w:t xml:space="preserve"> SR</w:t>
            </w:r>
          </w:p>
        </w:tc>
        <w:tc>
          <w:tcPr>
            <w:tcW w:w="1134" w:type="dxa"/>
            <w:vMerge w:val="restart"/>
            <w:tcBorders>
              <w:left w:val="single" w:sz="8" w:space="0" w:color="auto"/>
            </w:tcBorders>
            <w:shd w:val="clear" w:color="000000" w:fill="FFFFFF"/>
            <w:vAlign w:val="center"/>
          </w:tcPr>
          <w:p w:rsidR="00F167B8" w:rsidRPr="00505711" w:rsidRDefault="00F167B8" w:rsidP="00FA503E">
            <w:pPr>
              <w:spacing w:after="0" w:line="240" w:lineRule="auto"/>
              <w:rPr>
                <w:rFonts w:ascii="Calibri" w:hAnsi="Calibri" w:cs="Calibri"/>
                <w:color w:val="000000"/>
                <w:sz w:val="14"/>
                <w:szCs w:val="14"/>
                <w:lang w:eastAsia="sk-SK"/>
              </w:rPr>
            </w:pPr>
            <w:r w:rsidRPr="00806412">
              <w:rPr>
                <w:rFonts w:ascii="Calibri" w:hAnsi="Calibri" w:cs="Calibri"/>
                <w:color w:val="000000"/>
                <w:sz w:val="14"/>
                <w:szCs w:val="14"/>
                <w:lang w:eastAsia="sk-SK"/>
              </w:rPr>
              <w:t>Počet terénnych sociálnych pracovníkov a terénny</w:t>
            </w:r>
            <w:r>
              <w:rPr>
                <w:rFonts w:ascii="Calibri" w:hAnsi="Calibri" w:cs="Calibri"/>
                <w:color w:val="000000"/>
                <w:sz w:val="14"/>
                <w:szCs w:val="14"/>
                <w:lang w:eastAsia="sk-SK"/>
              </w:rPr>
              <w:t xml:space="preserve">ch pracovníkov zapojených do NP </w:t>
            </w:r>
            <w:r w:rsidRPr="00806412">
              <w:rPr>
                <w:rFonts w:ascii="Calibri" w:hAnsi="Calibri" w:cs="Calibri"/>
                <w:color w:val="000000"/>
                <w:sz w:val="14"/>
                <w:szCs w:val="14"/>
                <w:lang w:eastAsia="sk-SK"/>
              </w:rPr>
              <w:t>zamestnaných v pracovnoprávnom vzťahu s minimálne 24 mesačnou perspektívou</w:t>
            </w:r>
          </w:p>
        </w:tc>
        <w:tc>
          <w:tcPr>
            <w:tcW w:w="708" w:type="dxa"/>
            <w:vMerge w:val="restart"/>
            <w:tcBorders>
              <w:top w:val="single" w:sz="4" w:space="0" w:color="auto"/>
            </w:tcBorders>
            <w:noWrap/>
            <w:vAlign w:val="center"/>
          </w:tcPr>
          <w:p w:rsidR="00F167B8" w:rsidRDefault="00F167B8" w:rsidP="006A1815">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507</w:t>
            </w:r>
          </w:p>
        </w:tc>
        <w:tc>
          <w:tcPr>
            <w:tcW w:w="851" w:type="dxa"/>
            <w:vMerge w:val="restart"/>
            <w:tcBorders>
              <w:top w:val="single" w:sz="4" w:space="0" w:color="auto"/>
              <w:right w:val="single" w:sz="4" w:space="0" w:color="auto"/>
            </w:tcBorders>
            <w:vAlign w:val="center"/>
          </w:tcPr>
          <w:p w:rsidR="00F167B8" w:rsidRDefault="00F167B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F167B8" w:rsidRDefault="00F167B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550</w:t>
            </w:r>
          </w:p>
        </w:tc>
        <w:tc>
          <w:tcPr>
            <w:tcW w:w="851" w:type="dxa"/>
            <w:vMerge w:val="restart"/>
            <w:tcBorders>
              <w:top w:val="single" w:sz="4" w:space="0" w:color="auto"/>
              <w:left w:val="single" w:sz="4" w:space="0" w:color="auto"/>
            </w:tcBorders>
            <w:shd w:val="clear" w:color="auto" w:fill="EAF1DD" w:themeFill="accent3" w:themeFillTint="33"/>
            <w:vAlign w:val="center"/>
          </w:tcPr>
          <w:p w:rsidR="00F167B8" w:rsidRPr="002E0C90" w:rsidRDefault="00F167B8" w:rsidP="007373F3">
            <w:pPr>
              <w:pStyle w:val="paragraph"/>
              <w:spacing w:before="0" w:after="0"/>
              <w:jc w:val="center"/>
              <w:textAlignment w:val="baseline"/>
              <w:rPr>
                <w:rFonts w:ascii="Calibri" w:hAnsi="Calibri" w:cs="Calibri"/>
                <w:color w:val="000000"/>
                <w:sz w:val="14"/>
                <w:szCs w:val="14"/>
              </w:rPr>
            </w:pPr>
            <w:r w:rsidRPr="002E0C90">
              <w:rPr>
                <w:rFonts w:ascii="Calibri" w:hAnsi="Calibri" w:cs="Calibri"/>
                <w:color w:val="000000"/>
                <w:sz w:val="14"/>
                <w:szCs w:val="14"/>
              </w:rPr>
              <w:t>0</w:t>
            </w:r>
            <w:r>
              <w:rPr>
                <w:rFonts w:ascii="Calibri" w:hAnsi="Calibri" w:cs="Calibri"/>
                <w:color w:val="000000"/>
                <w:sz w:val="14"/>
                <w:szCs w:val="14"/>
              </w:rPr>
              <w:t>*</w:t>
            </w:r>
          </w:p>
        </w:tc>
        <w:tc>
          <w:tcPr>
            <w:tcW w:w="709" w:type="dxa"/>
            <w:vMerge w:val="restart"/>
            <w:shd w:val="clear" w:color="auto" w:fill="EAF1DD" w:themeFill="accent3" w:themeFillTint="33"/>
            <w:vAlign w:val="center"/>
          </w:tcPr>
          <w:p w:rsidR="00F167B8" w:rsidRDefault="00F167B8" w:rsidP="00AE325F">
            <w:pPr>
              <w:pStyle w:val="paragraph"/>
              <w:contextualSpacing/>
              <w:jc w:val="center"/>
              <w:rPr>
                <w:rFonts w:ascii="Calibri" w:hAnsi="Calibri" w:cs="Calibri"/>
                <w:color w:val="000000"/>
                <w:sz w:val="14"/>
                <w:szCs w:val="14"/>
              </w:rPr>
            </w:pPr>
            <w:r>
              <w:rPr>
                <w:rFonts w:ascii="Calibri" w:hAnsi="Calibri" w:cs="Calibri"/>
                <w:color w:val="000000"/>
                <w:sz w:val="14"/>
                <w:szCs w:val="14"/>
              </w:rPr>
              <w:t>splnená/</w:t>
            </w:r>
          </w:p>
          <w:p w:rsidR="00F167B8" w:rsidRPr="00EE6EFD" w:rsidRDefault="00F167B8" w:rsidP="00AE325F">
            <w:pPr>
              <w:pStyle w:val="paragraph"/>
              <w:jc w:val="center"/>
              <w:rPr>
                <w:rFonts w:ascii="Calibri" w:hAnsi="Calibri" w:cs="Calibri"/>
                <w:color w:val="000000"/>
                <w:sz w:val="14"/>
                <w:szCs w:val="14"/>
              </w:rPr>
            </w:pPr>
            <w:r>
              <w:rPr>
                <w:rFonts w:ascii="Calibri" w:hAnsi="Calibri" w:cs="Calibri"/>
                <w:color w:val="000000"/>
                <w:sz w:val="14"/>
                <w:szCs w:val="14"/>
              </w:rPr>
              <w:t>plní sa priebežne</w:t>
            </w:r>
          </w:p>
        </w:tc>
        <w:tc>
          <w:tcPr>
            <w:tcW w:w="3543" w:type="dxa"/>
            <w:vMerge w:val="restart"/>
            <w:tcBorders>
              <w:right w:val="single" w:sz="8" w:space="0" w:color="auto"/>
            </w:tcBorders>
            <w:shd w:val="clear" w:color="auto" w:fill="EAF1DD" w:themeFill="accent3" w:themeFillTint="33"/>
            <w:vAlign w:val="center"/>
          </w:tcPr>
          <w:p w:rsidR="00F167B8" w:rsidRPr="002E0C90" w:rsidRDefault="0002260B" w:rsidP="00AE325F">
            <w:pPr>
              <w:spacing w:after="0" w:line="240" w:lineRule="auto"/>
              <w:jc w:val="both"/>
              <w:textAlignment w:val="baseline"/>
              <w:rPr>
                <w:rFonts w:cs="Calibri"/>
                <w:bCs/>
                <w:sz w:val="14"/>
                <w:szCs w:val="14"/>
              </w:rPr>
            </w:pPr>
            <w:r>
              <w:rPr>
                <w:rFonts w:cs="Calibri"/>
                <w:bCs/>
                <w:sz w:val="14"/>
                <w:szCs w:val="14"/>
                <w:u w:val="single"/>
              </w:rPr>
              <w:t>MPSVR</w:t>
            </w:r>
            <w:r w:rsidR="00F167B8" w:rsidRPr="00AE325F">
              <w:rPr>
                <w:rFonts w:cs="Calibri"/>
                <w:bCs/>
                <w:sz w:val="14"/>
                <w:szCs w:val="14"/>
                <w:u w:val="single"/>
              </w:rPr>
              <w:t xml:space="preserve"> SR:</w:t>
            </w:r>
            <w:r w:rsidR="00F167B8">
              <w:rPr>
                <w:rFonts w:cs="Calibri"/>
                <w:bCs/>
                <w:sz w:val="14"/>
                <w:szCs w:val="14"/>
              </w:rPr>
              <w:t xml:space="preserve"> </w:t>
            </w:r>
            <w:r w:rsidR="00F167B8" w:rsidRPr="002E0C90">
              <w:rPr>
                <w:rFonts w:cs="Calibri"/>
                <w:bCs/>
                <w:sz w:val="14"/>
                <w:szCs w:val="14"/>
              </w:rPr>
              <w:t xml:space="preserve">Dňa 21.2.2019 bol Komisiou pri Monitorovacom výbore OP ĽZ pre prioritné osi 2,3 a 4 schválený projektový zámer NP Podpora a zvyšovanie kvality terénnej sociálnej práce (NP TSP II), ktorý v období 46 mesiacov (3Q 2019 – 4Q 2022) podporí činnosť 250 terénnych sociálnych pracovníkov, 200 terénnych pracovníkov a 50 špecialistov vo vybraných oblastiach (zamestnanosť, bývanie, finančná oblasť – exekúcie a oddlžovanie). Alokovaná suma na projekt je vo výške </w:t>
            </w:r>
            <w:r w:rsidR="00F167B8" w:rsidRPr="002E0C90">
              <w:rPr>
                <w:rFonts w:cs="Calibri"/>
                <w:b/>
                <w:bCs/>
                <w:sz w:val="14"/>
                <w:szCs w:val="14"/>
              </w:rPr>
              <w:t xml:space="preserve">32 127 960,47 €. </w:t>
            </w:r>
          </w:p>
          <w:p w:rsidR="00F167B8" w:rsidRPr="002E0C90" w:rsidRDefault="00F167B8" w:rsidP="00AE325F">
            <w:pPr>
              <w:spacing w:after="0" w:line="240" w:lineRule="auto"/>
              <w:jc w:val="both"/>
              <w:textAlignment w:val="baseline"/>
              <w:rPr>
                <w:rFonts w:cs="Calibri"/>
                <w:bCs/>
                <w:sz w:val="14"/>
                <w:szCs w:val="14"/>
              </w:rPr>
            </w:pPr>
            <w:r>
              <w:rPr>
                <w:rFonts w:cs="Calibri"/>
                <w:bCs/>
                <w:sz w:val="14"/>
                <w:szCs w:val="14"/>
              </w:rPr>
              <w:t>*</w:t>
            </w:r>
            <w:r w:rsidRPr="002E0C90">
              <w:rPr>
                <w:rFonts w:cs="Calibri"/>
                <w:bCs/>
                <w:sz w:val="14"/>
                <w:szCs w:val="14"/>
              </w:rPr>
              <w:t>Vzhľadom k príprave nového</w:t>
            </w:r>
            <w:r>
              <w:rPr>
                <w:rFonts w:cs="Calibri"/>
                <w:bCs/>
                <w:sz w:val="14"/>
                <w:szCs w:val="14"/>
              </w:rPr>
              <w:t xml:space="preserve"> NP, nadväzujúceho na NP TSP I.</w:t>
            </w:r>
          </w:p>
          <w:p w:rsidR="00F167B8" w:rsidRPr="00AE325F" w:rsidRDefault="00F167B8" w:rsidP="00AE325F">
            <w:pPr>
              <w:spacing w:after="0" w:line="240" w:lineRule="auto"/>
              <w:jc w:val="both"/>
              <w:textAlignment w:val="baseline"/>
              <w:rPr>
                <w:rFonts w:cs="Calibri"/>
                <w:bCs/>
                <w:sz w:val="14"/>
                <w:szCs w:val="14"/>
              </w:rPr>
            </w:pPr>
            <w:r w:rsidRPr="002E0C90">
              <w:rPr>
                <w:sz w:val="14"/>
                <w:szCs w:val="14"/>
              </w:rPr>
              <w:t xml:space="preserve">*Vzhľadom k termínu ukončenia projektu v júni 2019 počet </w:t>
            </w:r>
            <w:r w:rsidRPr="002E0C90">
              <w:rPr>
                <w:rFonts w:ascii="Calibri" w:hAnsi="Calibri" w:cs="Calibri"/>
                <w:color w:val="000000"/>
                <w:sz w:val="14"/>
                <w:szCs w:val="14"/>
                <w:lang w:eastAsia="sk-SK"/>
              </w:rPr>
              <w:t xml:space="preserve">terénnych sociálnych pracovníkov a terénnych pracovníkov zapojených do NP zamestnaných v pracovnoprávnom vzťahu s minimálne 24 mesačnou perspektívou musí byť </w:t>
            </w:r>
            <w:r w:rsidRPr="002E0C90">
              <w:rPr>
                <w:rFonts w:ascii="Calibri" w:hAnsi="Calibri" w:cs="Calibri"/>
                <w:b/>
                <w:color w:val="000000"/>
                <w:sz w:val="14"/>
                <w:szCs w:val="14"/>
                <w:lang w:eastAsia="sk-SK"/>
              </w:rPr>
              <w:t xml:space="preserve">0. </w:t>
            </w:r>
            <w:r w:rsidRPr="002E0C90">
              <w:rPr>
                <w:rFonts w:ascii="Calibri" w:hAnsi="Calibri" w:cs="Calibri"/>
                <w:color w:val="000000"/>
                <w:sz w:val="13"/>
                <w:szCs w:val="13"/>
                <w:u w:val="single"/>
                <w:lang w:eastAsia="sk-SK"/>
              </w:rPr>
              <w:t xml:space="preserve">Zdôvodnenie: </w:t>
            </w:r>
            <w:r w:rsidRPr="002E0C90">
              <w:rPr>
                <w:rFonts w:ascii="Calibri" w:hAnsi="Calibri" w:cs="Calibri"/>
                <w:color w:val="000000"/>
                <w:sz w:val="14"/>
                <w:szCs w:val="14"/>
                <w:lang w:eastAsia="sk-SK"/>
              </w:rPr>
              <w:t>K </w:t>
            </w:r>
            <w:r w:rsidRPr="002E0C90">
              <w:rPr>
                <w:rFonts w:ascii="Calibri" w:hAnsi="Calibri" w:cs="Calibri"/>
                <w:color w:val="000000"/>
                <w:sz w:val="13"/>
                <w:szCs w:val="13"/>
                <w:lang w:eastAsia="sk-SK"/>
              </w:rPr>
              <w:t>31.12.2018</w:t>
            </w:r>
            <w:r w:rsidRPr="002E0C90">
              <w:rPr>
                <w:rFonts w:ascii="Calibri" w:hAnsi="Calibri" w:cs="Calibri"/>
                <w:color w:val="000000"/>
                <w:sz w:val="14"/>
                <w:szCs w:val="14"/>
                <w:lang w:eastAsia="sk-SK"/>
              </w:rPr>
              <w:t xml:space="preserve"> nie je perspektíva pre pracovný vzťah minimálne 24 mesiacov.</w:t>
            </w:r>
          </w:p>
        </w:tc>
      </w:tr>
      <w:tr w:rsidR="00F167B8" w:rsidRPr="00434975" w:rsidTr="00F167B8">
        <w:tblPrEx>
          <w:tblBorders>
            <w:insideH w:val="single" w:sz="6" w:space="0" w:color="auto"/>
            <w:insideV w:val="single" w:sz="6" w:space="0" w:color="auto"/>
          </w:tblBorders>
          <w:tblLook w:val="04A0" w:firstRow="1" w:lastRow="0" w:firstColumn="1" w:lastColumn="0" w:noHBand="0" w:noVBand="1"/>
        </w:tblPrEx>
        <w:trPr>
          <w:trHeight w:val="171"/>
        </w:trPr>
        <w:tc>
          <w:tcPr>
            <w:tcW w:w="1418" w:type="dxa"/>
            <w:vMerge/>
            <w:shd w:val="clear" w:color="000000" w:fill="FFFFFF"/>
            <w:vAlign w:val="center"/>
          </w:tcPr>
          <w:p w:rsidR="00F167B8" w:rsidRPr="00806412" w:rsidRDefault="00F167B8" w:rsidP="00703E84">
            <w:pPr>
              <w:spacing w:after="0" w:line="240" w:lineRule="auto"/>
              <w:rPr>
                <w:rFonts w:ascii="Calibri" w:hAnsi="Calibri" w:cs="Calibri"/>
                <w:sz w:val="14"/>
                <w:szCs w:val="14"/>
                <w:lang w:eastAsia="sk-SK"/>
              </w:rPr>
            </w:pPr>
          </w:p>
        </w:tc>
        <w:tc>
          <w:tcPr>
            <w:tcW w:w="567" w:type="dxa"/>
            <w:vMerge/>
            <w:shd w:val="clear" w:color="000000" w:fill="FFFFFF"/>
            <w:vAlign w:val="center"/>
          </w:tcPr>
          <w:p w:rsidR="00F167B8" w:rsidRPr="00083952" w:rsidRDefault="00F167B8" w:rsidP="00083952">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F167B8" w:rsidRPr="00930FE7" w:rsidRDefault="00F167B8" w:rsidP="00083952">
            <w:pPr>
              <w:spacing w:after="0" w:line="240" w:lineRule="auto"/>
              <w:jc w:val="center"/>
              <w:rPr>
                <w:rFonts w:ascii="Calibri" w:hAnsi="Calibri" w:cs="Calibri"/>
                <w:b/>
                <w:sz w:val="14"/>
                <w:szCs w:val="14"/>
                <w:lang w:eastAsia="sk-SK"/>
              </w:rPr>
            </w:pPr>
          </w:p>
        </w:tc>
        <w:tc>
          <w:tcPr>
            <w:tcW w:w="992" w:type="dxa"/>
            <w:vMerge w:val="restart"/>
            <w:tcBorders>
              <w:top w:val="single" w:sz="4" w:space="0" w:color="auto"/>
            </w:tcBorders>
            <w:shd w:val="clear" w:color="000000" w:fill="FFFFFF"/>
            <w:vAlign w:val="center"/>
          </w:tcPr>
          <w:p w:rsidR="00F167B8" w:rsidRDefault="00F167B8" w:rsidP="007F77F2">
            <w:pPr>
              <w:spacing w:after="0" w:line="240" w:lineRule="auto"/>
              <w:jc w:val="center"/>
              <w:rPr>
                <w:rFonts w:ascii="Calibri" w:hAnsi="Calibri" w:cs="Calibri"/>
                <w:sz w:val="14"/>
                <w:szCs w:val="14"/>
                <w:lang w:eastAsia="sk-SK"/>
              </w:rPr>
            </w:pPr>
            <w:r>
              <w:rPr>
                <w:rFonts w:ascii="Calibri" w:hAnsi="Calibri" w:cs="Calibri"/>
                <w:bCs/>
                <w:color w:val="000000"/>
                <w:sz w:val="14"/>
                <w:szCs w:val="14"/>
                <w:lang w:eastAsia="sk-SK"/>
              </w:rPr>
              <w:t>ŠR</w:t>
            </w:r>
          </w:p>
          <w:p w:rsidR="00F167B8" w:rsidRDefault="00F167B8"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4 500 000</w:t>
            </w:r>
          </w:p>
        </w:tc>
        <w:tc>
          <w:tcPr>
            <w:tcW w:w="850" w:type="dxa"/>
            <w:vMerge/>
            <w:tcBorders>
              <w:right w:val="single" w:sz="8" w:space="0" w:color="auto"/>
            </w:tcBorders>
            <w:shd w:val="clear" w:color="000000" w:fill="FFFFFF"/>
            <w:vAlign w:val="center"/>
          </w:tcPr>
          <w:p w:rsidR="00F167B8" w:rsidRPr="005D073F" w:rsidRDefault="00F167B8" w:rsidP="007F77F2">
            <w:pPr>
              <w:spacing w:after="0" w:line="240" w:lineRule="auto"/>
              <w:jc w:val="center"/>
              <w:rPr>
                <w:rFonts w:ascii="Calibri" w:hAnsi="Calibri" w:cs="Calibri"/>
                <w:color w:val="000000"/>
                <w:sz w:val="14"/>
                <w:szCs w:val="14"/>
                <w:lang w:eastAsia="sk-SK"/>
              </w:rPr>
            </w:pPr>
          </w:p>
        </w:tc>
        <w:tc>
          <w:tcPr>
            <w:tcW w:w="993" w:type="dxa"/>
            <w:vMerge w:val="restart"/>
            <w:tcBorders>
              <w:top w:val="single" w:sz="4" w:space="0" w:color="auto"/>
              <w:right w:val="single" w:sz="4" w:space="0" w:color="auto"/>
            </w:tcBorders>
            <w:vAlign w:val="center"/>
          </w:tcPr>
          <w:p w:rsidR="00F167B8" w:rsidRDefault="00F167B8" w:rsidP="000E6D96">
            <w:pPr>
              <w:spacing w:after="0" w:line="240" w:lineRule="auto"/>
              <w:jc w:val="center"/>
              <w:rPr>
                <w:rFonts w:ascii="Calibri" w:hAnsi="Calibri" w:cs="Calibri"/>
                <w:sz w:val="14"/>
                <w:szCs w:val="14"/>
                <w:lang w:eastAsia="sk-SK"/>
              </w:rPr>
            </w:pPr>
            <w:r>
              <w:rPr>
                <w:rFonts w:ascii="Calibri" w:hAnsi="Calibri" w:cs="Calibri"/>
                <w:sz w:val="14"/>
                <w:szCs w:val="14"/>
                <w:lang w:eastAsia="sk-SK"/>
              </w:rPr>
              <w:t>82 759,65</w:t>
            </w:r>
          </w:p>
        </w:tc>
        <w:tc>
          <w:tcPr>
            <w:tcW w:w="850" w:type="dxa"/>
            <w:vMerge/>
            <w:tcBorders>
              <w:left w:val="single" w:sz="4" w:space="0" w:color="auto"/>
              <w:right w:val="single" w:sz="8" w:space="0" w:color="auto"/>
            </w:tcBorders>
            <w:shd w:val="clear" w:color="auto" w:fill="EAF1DD" w:themeFill="accent3" w:themeFillTint="33"/>
            <w:vAlign w:val="center"/>
          </w:tcPr>
          <w:p w:rsidR="00F167B8" w:rsidRDefault="00F167B8" w:rsidP="0074416A">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F167B8" w:rsidRDefault="00F167B8"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F167B8" w:rsidRPr="00806412" w:rsidRDefault="00F167B8" w:rsidP="00FA503E">
            <w:pPr>
              <w:spacing w:after="0" w:line="240" w:lineRule="auto"/>
              <w:rPr>
                <w:rFonts w:ascii="Calibri" w:hAnsi="Calibri" w:cs="Calibri"/>
                <w:color w:val="000000"/>
                <w:sz w:val="14"/>
                <w:szCs w:val="14"/>
                <w:lang w:eastAsia="sk-SK"/>
              </w:rPr>
            </w:pPr>
          </w:p>
        </w:tc>
        <w:tc>
          <w:tcPr>
            <w:tcW w:w="708" w:type="dxa"/>
            <w:vMerge/>
            <w:noWrap/>
            <w:vAlign w:val="center"/>
          </w:tcPr>
          <w:p w:rsidR="00F167B8" w:rsidRDefault="00F167B8" w:rsidP="006A1815">
            <w:pPr>
              <w:spacing w:after="0" w:line="240" w:lineRule="auto"/>
              <w:jc w:val="center"/>
              <w:rPr>
                <w:rFonts w:ascii="Calibri" w:hAnsi="Calibri" w:cs="Calibri"/>
                <w:color w:val="000000" w:themeColor="text1"/>
                <w:sz w:val="14"/>
                <w:szCs w:val="14"/>
                <w:lang w:eastAsia="sk-SK"/>
              </w:rPr>
            </w:pPr>
          </w:p>
        </w:tc>
        <w:tc>
          <w:tcPr>
            <w:tcW w:w="851" w:type="dxa"/>
            <w:vMerge/>
            <w:tcBorders>
              <w:right w:val="single" w:sz="4" w:space="0" w:color="auto"/>
            </w:tcBorders>
            <w:vAlign w:val="center"/>
          </w:tcPr>
          <w:p w:rsidR="00F167B8" w:rsidRDefault="00F167B8"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right w:val="single" w:sz="4" w:space="0" w:color="auto"/>
            </w:tcBorders>
            <w:shd w:val="clear" w:color="auto" w:fill="FFFFFF" w:themeFill="background1"/>
            <w:vAlign w:val="center"/>
          </w:tcPr>
          <w:p w:rsidR="00F167B8" w:rsidRDefault="00F167B8"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F167B8" w:rsidRDefault="00F167B8"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F167B8" w:rsidRPr="00EE6EFD" w:rsidRDefault="00F167B8" w:rsidP="00A67491">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F167B8" w:rsidRPr="00434975" w:rsidRDefault="00F167B8" w:rsidP="00236B00">
            <w:pPr>
              <w:spacing w:after="0" w:line="240" w:lineRule="auto"/>
              <w:jc w:val="both"/>
              <w:textAlignment w:val="baseline"/>
              <w:rPr>
                <w:rFonts w:ascii="Calibri" w:hAnsi="Calibri"/>
                <w:sz w:val="14"/>
                <w:szCs w:val="14"/>
              </w:rPr>
            </w:pPr>
          </w:p>
        </w:tc>
      </w:tr>
      <w:tr w:rsidR="00F167B8" w:rsidRPr="00434975" w:rsidTr="00C82545">
        <w:tblPrEx>
          <w:tblBorders>
            <w:insideH w:val="single" w:sz="6" w:space="0" w:color="auto"/>
            <w:insideV w:val="single" w:sz="6" w:space="0" w:color="auto"/>
          </w:tblBorders>
          <w:tblLook w:val="04A0" w:firstRow="1" w:lastRow="0" w:firstColumn="1" w:lastColumn="0" w:noHBand="0" w:noVBand="1"/>
        </w:tblPrEx>
        <w:trPr>
          <w:trHeight w:val="1005"/>
        </w:trPr>
        <w:tc>
          <w:tcPr>
            <w:tcW w:w="1418" w:type="dxa"/>
            <w:vMerge/>
            <w:shd w:val="clear" w:color="000000" w:fill="FFFFFF"/>
            <w:vAlign w:val="center"/>
          </w:tcPr>
          <w:p w:rsidR="00F167B8" w:rsidRPr="00806412" w:rsidRDefault="00F167B8" w:rsidP="00703E84">
            <w:pPr>
              <w:spacing w:after="0" w:line="240" w:lineRule="auto"/>
              <w:rPr>
                <w:rFonts w:ascii="Calibri" w:hAnsi="Calibri" w:cs="Calibri"/>
                <w:sz w:val="14"/>
                <w:szCs w:val="14"/>
                <w:lang w:eastAsia="sk-SK"/>
              </w:rPr>
            </w:pPr>
          </w:p>
        </w:tc>
        <w:tc>
          <w:tcPr>
            <w:tcW w:w="567" w:type="dxa"/>
            <w:vMerge/>
            <w:shd w:val="clear" w:color="000000" w:fill="FFFFFF"/>
            <w:vAlign w:val="center"/>
          </w:tcPr>
          <w:p w:rsidR="00F167B8" w:rsidRPr="00083952" w:rsidRDefault="00F167B8" w:rsidP="00083952">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F167B8" w:rsidRPr="00930FE7" w:rsidRDefault="00F167B8" w:rsidP="00083952">
            <w:pPr>
              <w:spacing w:after="0" w:line="240" w:lineRule="auto"/>
              <w:jc w:val="center"/>
              <w:rPr>
                <w:rFonts w:ascii="Calibri" w:hAnsi="Calibri" w:cs="Calibri"/>
                <w:b/>
                <w:sz w:val="14"/>
                <w:szCs w:val="14"/>
                <w:lang w:eastAsia="sk-SK"/>
              </w:rPr>
            </w:pPr>
          </w:p>
        </w:tc>
        <w:tc>
          <w:tcPr>
            <w:tcW w:w="992" w:type="dxa"/>
            <w:vMerge/>
            <w:shd w:val="clear" w:color="000000" w:fill="FFFFFF"/>
            <w:vAlign w:val="center"/>
          </w:tcPr>
          <w:p w:rsidR="00F167B8" w:rsidRDefault="00F167B8" w:rsidP="00FA503E">
            <w:pPr>
              <w:spacing w:after="0" w:line="240" w:lineRule="auto"/>
              <w:jc w:val="center"/>
              <w:rPr>
                <w:rFonts w:ascii="Calibri" w:hAnsi="Calibri" w:cs="Calibri"/>
                <w:sz w:val="14"/>
                <w:szCs w:val="14"/>
                <w:lang w:eastAsia="sk-SK"/>
              </w:rPr>
            </w:pPr>
          </w:p>
        </w:tc>
        <w:tc>
          <w:tcPr>
            <w:tcW w:w="850" w:type="dxa"/>
            <w:vMerge/>
            <w:tcBorders>
              <w:right w:val="single" w:sz="8" w:space="0" w:color="auto"/>
            </w:tcBorders>
            <w:shd w:val="clear" w:color="000000" w:fill="FFFFFF"/>
            <w:vAlign w:val="center"/>
          </w:tcPr>
          <w:p w:rsidR="00F167B8" w:rsidRDefault="00F167B8" w:rsidP="00D04C10">
            <w:pPr>
              <w:spacing w:after="0" w:line="240" w:lineRule="auto"/>
              <w:jc w:val="center"/>
              <w:rPr>
                <w:rFonts w:ascii="Calibri" w:hAnsi="Calibri" w:cs="Calibri"/>
                <w:sz w:val="14"/>
                <w:szCs w:val="14"/>
                <w:lang w:eastAsia="sk-SK"/>
              </w:rPr>
            </w:pPr>
          </w:p>
        </w:tc>
        <w:tc>
          <w:tcPr>
            <w:tcW w:w="993" w:type="dxa"/>
            <w:vMerge/>
            <w:tcBorders>
              <w:right w:val="single" w:sz="4" w:space="0" w:color="auto"/>
            </w:tcBorders>
            <w:vAlign w:val="center"/>
          </w:tcPr>
          <w:p w:rsidR="00F167B8" w:rsidRDefault="00F167B8" w:rsidP="00FA503E">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F167B8" w:rsidRDefault="00F167B8" w:rsidP="00FA503E">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F167B8" w:rsidRDefault="00F167B8" w:rsidP="00FA503E">
            <w:pPr>
              <w:spacing w:after="0" w:line="240" w:lineRule="auto"/>
              <w:jc w:val="center"/>
              <w:rPr>
                <w:rFonts w:ascii="Calibri" w:hAnsi="Calibri" w:cs="Calibri"/>
                <w:sz w:val="14"/>
                <w:szCs w:val="14"/>
                <w:lang w:eastAsia="sk-SK"/>
              </w:rPr>
            </w:pPr>
          </w:p>
        </w:tc>
        <w:tc>
          <w:tcPr>
            <w:tcW w:w="1134" w:type="dxa"/>
            <w:tcBorders>
              <w:left w:val="single" w:sz="8" w:space="0" w:color="auto"/>
            </w:tcBorders>
            <w:shd w:val="clear" w:color="000000" w:fill="FFFFFF"/>
            <w:vAlign w:val="center"/>
          </w:tcPr>
          <w:p w:rsidR="00F167B8" w:rsidRPr="00EE6EFD" w:rsidRDefault="00F167B8" w:rsidP="00FA503E">
            <w:pPr>
              <w:spacing w:after="0" w:line="240" w:lineRule="auto"/>
              <w:rPr>
                <w:rFonts w:ascii="Calibri" w:hAnsi="Calibri" w:cs="Calibri"/>
                <w:sz w:val="14"/>
                <w:szCs w:val="14"/>
                <w:lang w:eastAsia="sk-SK"/>
              </w:rPr>
            </w:pPr>
            <w:r w:rsidRPr="00806412">
              <w:rPr>
                <w:rFonts w:ascii="Calibri" w:hAnsi="Calibri" w:cs="Calibri"/>
                <w:color w:val="000000"/>
                <w:sz w:val="14"/>
                <w:szCs w:val="14"/>
                <w:lang w:eastAsia="sk-SK"/>
              </w:rPr>
              <w:t>Počet</w:t>
            </w:r>
            <w:r>
              <w:rPr>
                <w:rFonts w:ascii="Calibri" w:hAnsi="Calibri" w:cs="Calibri"/>
                <w:color w:val="000000"/>
                <w:sz w:val="14"/>
                <w:szCs w:val="14"/>
                <w:lang w:eastAsia="sk-SK"/>
              </w:rPr>
              <w:t xml:space="preserve"> </w:t>
            </w:r>
            <w:r w:rsidRPr="00806412">
              <w:rPr>
                <w:rFonts w:ascii="Calibri" w:hAnsi="Calibri" w:cs="Calibri"/>
                <w:color w:val="000000"/>
                <w:sz w:val="14"/>
                <w:szCs w:val="14"/>
                <w:lang w:eastAsia="sk-SK"/>
              </w:rPr>
              <w:t>vykonávateľov služieb a opatrení na účely sociálneho začlenenia</w:t>
            </w:r>
          </w:p>
        </w:tc>
        <w:tc>
          <w:tcPr>
            <w:tcW w:w="708" w:type="dxa"/>
            <w:tcBorders>
              <w:top w:val="single" w:sz="4" w:space="0" w:color="auto"/>
              <w:bottom w:val="single" w:sz="4" w:space="0" w:color="auto"/>
            </w:tcBorders>
            <w:shd w:val="clear" w:color="auto" w:fill="FFFFFF" w:themeFill="background1"/>
            <w:noWrap/>
            <w:vAlign w:val="center"/>
          </w:tcPr>
          <w:p w:rsidR="00F167B8" w:rsidRDefault="00F167B8" w:rsidP="007F77F2">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223</w:t>
            </w:r>
          </w:p>
        </w:tc>
        <w:tc>
          <w:tcPr>
            <w:tcW w:w="851" w:type="dxa"/>
            <w:tcBorders>
              <w:top w:val="single" w:sz="4" w:space="0" w:color="auto"/>
              <w:bottom w:val="single" w:sz="4" w:space="0" w:color="auto"/>
              <w:right w:val="single" w:sz="4" w:space="0" w:color="auto"/>
            </w:tcBorders>
            <w:shd w:val="clear" w:color="auto" w:fill="FFFFFF" w:themeFill="background1"/>
            <w:vAlign w:val="center"/>
          </w:tcPr>
          <w:p w:rsidR="00F167B8" w:rsidRDefault="00F167B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167B8" w:rsidRDefault="00F167B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tcBorders>
              <w:top w:val="single" w:sz="4" w:space="0" w:color="auto"/>
              <w:left w:val="single" w:sz="4" w:space="0" w:color="auto"/>
              <w:bottom w:val="single" w:sz="4" w:space="0" w:color="auto"/>
            </w:tcBorders>
            <w:shd w:val="clear" w:color="auto" w:fill="EAF1DD" w:themeFill="accent3" w:themeFillTint="33"/>
            <w:vAlign w:val="center"/>
          </w:tcPr>
          <w:p w:rsidR="00F167B8" w:rsidRPr="002E0C90" w:rsidRDefault="00F167B8" w:rsidP="007373F3">
            <w:pPr>
              <w:pStyle w:val="paragraph"/>
              <w:spacing w:before="0" w:after="0"/>
              <w:jc w:val="center"/>
              <w:textAlignment w:val="baseline"/>
              <w:rPr>
                <w:rFonts w:ascii="Calibri" w:hAnsi="Calibri" w:cs="Calibri"/>
                <w:color w:val="000000"/>
                <w:sz w:val="14"/>
                <w:szCs w:val="14"/>
              </w:rPr>
            </w:pPr>
            <w:r w:rsidRPr="002E0C90">
              <w:rPr>
                <w:rFonts w:ascii="Calibri" w:hAnsi="Calibri" w:cs="Calibri"/>
                <w:color w:val="000000"/>
                <w:sz w:val="14"/>
                <w:szCs w:val="14"/>
              </w:rPr>
              <w:t>234</w:t>
            </w:r>
          </w:p>
        </w:tc>
        <w:tc>
          <w:tcPr>
            <w:tcW w:w="709" w:type="dxa"/>
            <w:vMerge/>
            <w:shd w:val="clear" w:color="auto" w:fill="EAF1DD" w:themeFill="accent3" w:themeFillTint="33"/>
            <w:vAlign w:val="center"/>
          </w:tcPr>
          <w:p w:rsidR="00F167B8" w:rsidRPr="00EE6EFD" w:rsidRDefault="00F167B8" w:rsidP="00A67491">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F167B8" w:rsidRPr="00434975" w:rsidRDefault="00F167B8" w:rsidP="00236B00">
            <w:pPr>
              <w:spacing w:after="0" w:line="240" w:lineRule="auto"/>
              <w:jc w:val="both"/>
              <w:textAlignment w:val="baseline"/>
              <w:rPr>
                <w:rFonts w:ascii="Calibri" w:hAnsi="Calibri"/>
                <w:sz w:val="14"/>
                <w:szCs w:val="14"/>
              </w:rPr>
            </w:pPr>
          </w:p>
        </w:tc>
      </w:tr>
      <w:tr w:rsidR="00312146" w:rsidRPr="00434975" w:rsidTr="00A509C6">
        <w:tblPrEx>
          <w:tblBorders>
            <w:insideH w:val="single" w:sz="6" w:space="0" w:color="auto"/>
            <w:insideV w:val="single" w:sz="6" w:space="0" w:color="auto"/>
          </w:tblBorders>
          <w:tblLook w:val="04A0" w:firstRow="1" w:lastRow="0" w:firstColumn="1" w:lastColumn="0" w:noHBand="0" w:noVBand="1"/>
        </w:tblPrEx>
        <w:trPr>
          <w:trHeight w:val="652"/>
        </w:trPr>
        <w:tc>
          <w:tcPr>
            <w:tcW w:w="1418" w:type="dxa"/>
            <w:vMerge w:val="restart"/>
            <w:shd w:val="clear" w:color="000000" w:fill="FFFFFF"/>
            <w:vAlign w:val="center"/>
          </w:tcPr>
          <w:p w:rsidR="00000973" w:rsidRPr="00806412" w:rsidRDefault="00000973" w:rsidP="00703E84">
            <w:pPr>
              <w:spacing w:after="0" w:line="240" w:lineRule="auto"/>
              <w:rPr>
                <w:rFonts w:ascii="Calibri" w:hAnsi="Calibri" w:cs="Calibri"/>
                <w:sz w:val="14"/>
                <w:szCs w:val="14"/>
                <w:lang w:eastAsia="sk-SK"/>
              </w:rPr>
            </w:pPr>
            <w:r w:rsidRPr="00045E1D">
              <w:rPr>
                <w:rFonts w:ascii="Calibri" w:hAnsi="Calibri" w:cs="Calibri"/>
                <w:sz w:val="14"/>
                <w:szCs w:val="14"/>
                <w:lang w:eastAsia="sk-SK"/>
              </w:rPr>
              <w:t>4.3. Zabezpečiť kontinuálne pokračovanie NP komunitné centrá v mestách a v obciach s prítomnosťou MRK prostredníctvom realizácie ďalších NP ako i prostredníctvom štátneho rozpočtu</w:t>
            </w:r>
          </w:p>
        </w:tc>
        <w:tc>
          <w:tcPr>
            <w:tcW w:w="567" w:type="dxa"/>
            <w:vMerge w:val="restart"/>
            <w:shd w:val="clear" w:color="000000" w:fill="FFFFFF"/>
            <w:vAlign w:val="center"/>
          </w:tcPr>
          <w:p w:rsidR="00000973" w:rsidRPr="00D04C10" w:rsidRDefault="00000973" w:rsidP="00D04C10">
            <w:pPr>
              <w:spacing w:after="0" w:line="240" w:lineRule="auto"/>
              <w:jc w:val="center"/>
              <w:rPr>
                <w:rFonts w:ascii="Calibri" w:hAnsi="Calibri" w:cs="Calibri"/>
                <w:sz w:val="14"/>
                <w:szCs w:val="14"/>
                <w:lang w:eastAsia="sk-SK"/>
              </w:rPr>
            </w:pPr>
            <w:r w:rsidRPr="00D04C10">
              <w:rPr>
                <w:rFonts w:ascii="Calibri" w:hAnsi="Calibri" w:cs="Calibri"/>
                <w:sz w:val="14"/>
                <w:szCs w:val="14"/>
                <w:lang w:eastAsia="sk-SK"/>
              </w:rPr>
              <w:t>2016</w:t>
            </w:r>
          </w:p>
          <w:p w:rsidR="00000973" w:rsidRPr="0074416A" w:rsidRDefault="00000973" w:rsidP="00D04C10">
            <w:pPr>
              <w:spacing w:after="0" w:line="240" w:lineRule="auto"/>
              <w:jc w:val="center"/>
              <w:rPr>
                <w:rFonts w:ascii="Calibri" w:hAnsi="Calibri" w:cs="Calibri"/>
                <w:sz w:val="14"/>
                <w:szCs w:val="14"/>
                <w:lang w:eastAsia="sk-SK"/>
              </w:rPr>
            </w:pPr>
            <w:r w:rsidRPr="0074416A">
              <w:rPr>
                <w:rFonts w:ascii="Calibri" w:hAnsi="Calibri" w:cs="Calibri"/>
                <w:sz w:val="14"/>
                <w:szCs w:val="14"/>
                <w:lang w:eastAsia="sk-SK"/>
              </w:rPr>
              <w:t>2017</w:t>
            </w:r>
          </w:p>
          <w:p w:rsidR="00000973" w:rsidRPr="0074416A" w:rsidRDefault="00000973" w:rsidP="00D04C10">
            <w:pPr>
              <w:spacing w:after="0" w:line="240" w:lineRule="auto"/>
              <w:jc w:val="center"/>
              <w:rPr>
                <w:rFonts w:ascii="Calibri" w:hAnsi="Calibri" w:cs="Calibri"/>
                <w:b/>
                <w:sz w:val="14"/>
                <w:szCs w:val="14"/>
                <w:u w:val="single"/>
                <w:lang w:eastAsia="sk-SK"/>
              </w:rPr>
            </w:pPr>
            <w:r w:rsidRPr="0074416A">
              <w:rPr>
                <w:rFonts w:ascii="Calibri" w:hAnsi="Calibri" w:cs="Calibri"/>
                <w:b/>
                <w:sz w:val="14"/>
                <w:szCs w:val="14"/>
                <w:u w:val="single"/>
                <w:lang w:eastAsia="sk-SK"/>
              </w:rPr>
              <w:t>2018</w:t>
            </w:r>
          </w:p>
        </w:tc>
        <w:tc>
          <w:tcPr>
            <w:tcW w:w="993" w:type="dxa"/>
            <w:vMerge w:val="restart"/>
            <w:shd w:val="clear" w:color="000000" w:fill="FFFFFF"/>
            <w:vAlign w:val="center"/>
          </w:tcPr>
          <w:p w:rsidR="00000973" w:rsidRPr="00AE0648" w:rsidRDefault="00000973" w:rsidP="004E00AC">
            <w:pPr>
              <w:spacing w:after="0" w:line="240" w:lineRule="auto"/>
              <w:jc w:val="center"/>
              <w:rPr>
                <w:rFonts w:ascii="Calibri" w:hAnsi="Calibri" w:cs="Calibri"/>
                <w:b/>
                <w:bCs/>
                <w:color w:val="000000"/>
                <w:sz w:val="14"/>
                <w:szCs w:val="14"/>
                <w:lang w:eastAsia="sk-SK"/>
              </w:rPr>
            </w:pPr>
            <w:r w:rsidRPr="00AE0648">
              <w:rPr>
                <w:rFonts w:ascii="Calibri" w:hAnsi="Calibri" w:cs="Calibri"/>
                <w:b/>
                <w:bCs/>
                <w:color w:val="000000"/>
                <w:sz w:val="14"/>
                <w:szCs w:val="14"/>
                <w:lang w:eastAsia="sk-SK"/>
              </w:rPr>
              <w:t>MV SR</w:t>
            </w:r>
          </w:p>
          <w:p w:rsidR="00000973" w:rsidRDefault="00000973" w:rsidP="00D04C10">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(MV SR/</w:t>
            </w:r>
          </w:p>
          <w:p w:rsidR="00000973" w:rsidRPr="00045E1D" w:rsidRDefault="00000973" w:rsidP="00D04C10">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ÚSVRK</w:t>
            </w:r>
          </w:p>
          <w:p w:rsidR="00000973" w:rsidRPr="00045E1D" w:rsidRDefault="00000973" w:rsidP="00D04C10">
            <w:pPr>
              <w:spacing w:after="0" w:line="240" w:lineRule="auto"/>
              <w:jc w:val="center"/>
              <w:rPr>
                <w:rFonts w:ascii="Calibri" w:hAnsi="Calibri" w:cs="Calibri"/>
                <w:bCs/>
                <w:color w:val="000000"/>
                <w:sz w:val="14"/>
                <w:szCs w:val="14"/>
                <w:lang w:eastAsia="sk-SK"/>
              </w:rPr>
            </w:pPr>
            <w:r w:rsidRPr="00045E1D">
              <w:rPr>
                <w:rFonts w:ascii="Calibri" w:hAnsi="Calibri" w:cs="Calibri"/>
                <w:bCs/>
                <w:color w:val="000000"/>
                <w:sz w:val="14"/>
                <w:szCs w:val="14"/>
                <w:lang w:eastAsia="sk-SK"/>
              </w:rPr>
              <w:t xml:space="preserve">obce </w:t>
            </w:r>
          </w:p>
          <w:p w:rsidR="00000973" w:rsidRPr="008A75EF" w:rsidRDefault="00000973" w:rsidP="00D04C10">
            <w:pPr>
              <w:spacing w:after="0" w:line="240" w:lineRule="auto"/>
              <w:jc w:val="center"/>
              <w:rPr>
                <w:rFonts w:ascii="Calibri" w:hAnsi="Calibri" w:cs="Calibri"/>
                <w:b/>
                <w:color w:val="000000" w:themeColor="text1"/>
                <w:sz w:val="14"/>
                <w:szCs w:val="14"/>
                <w:lang w:eastAsia="sk-SK"/>
              </w:rPr>
            </w:pPr>
            <w:r w:rsidRPr="00045E1D">
              <w:rPr>
                <w:rFonts w:ascii="Calibri" w:hAnsi="Calibri" w:cs="Calibri"/>
                <w:bCs/>
                <w:color w:val="000000"/>
                <w:sz w:val="14"/>
                <w:szCs w:val="14"/>
                <w:lang w:eastAsia="sk-SK"/>
              </w:rPr>
              <w:t>MVO</w:t>
            </w:r>
            <w:r>
              <w:rPr>
                <w:rFonts w:ascii="Calibri" w:hAnsi="Calibri" w:cs="Calibri"/>
                <w:bCs/>
                <w:color w:val="000000"/>
                <w:sz w:val="14"/>
                <w:szCs w:val="14"/>
                <w:lang w:eastAsia="sk-SK"/>
              </w:rPr>
              <w:t>)</w:t>
            </w:r>
          </w:p>
        </w:tc>
        <w:tc>
          <w:tcPr>
            <w:tcW w:w="992" w:type="dxa"/>
            <w:vMerge w:val="restart"/>
            <w:shd w:val="clear" w:color="000000" w:fill="FFFFFF"/>
            <w:vAlign w:val="center"/>
          </w:tcPr>
          <w:p w:rsidR="00000973" w:rsidRPr="00045E1D" w:rsidRDefault="00000973" w:rsidP="00D04C10">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 xml:space="preserve">OP ĽZ </w:t>
            </w:r>
            <w:r w:rsidRPr="00045E1D">
              <w:rPr>
                <w:rFonts w:ascii="Calibri" w:hAnsi="Calibri" w:cs="Calibri"/>
                <w:bCs/>
                <w:color w:val="000000"/>
                <w:sz w:val="14"/>
                <w:szCs w:val="14"/>
                <w:lang w:eastAsia="sk-SK"/>
              </w:rPr>
              <w:t>PO</w:t>
            </w:r>
            <w:r>
              <w:rPr>
                <w:rFonts w:ascii="Calibri" w:hAnsi="Calibri" w:cs="Calibri"/>
                <w:bCs/>
                <w:color w:val="000000"/>
                <w:sz w:val="14"/>
                <w:szCs w:val="14"/>
                <w:lang w:eastAsia="sk-SK"/>
              </w:rPr>
              <w:t xml:space="preserve"> </w:t>
            </w:r>
            <w:r w:rsidRPr="00045E1D">
              <w:rPr>
                <w:rFonts w:ascii="Calibri" w:hAnsi="Calibri" w:cs="Calibri"/>
                <w:bCs/>
                <w:color w:val="000000"/>
                <w:sz w:val="14"/>
                <w:szCs w:val="14"/>
                <w:lang w:eastAsia="sk-SK"/>
              </w:rPr>
              <w:t>5</w:t>
            </w:r>
          </w:p>
          <w:p w:rsidR="00000973" w:rsidRPr="00F150C9" w:rsidRDefault="00000973" w:rsidP="00365222">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9 754 668</w:t>
            </w:r>
          </w:p>
        </w:tc>
        <w:tc>
          <w:tcPr>
            <w:tcW w:w="850" w:type="dxa"/>
            <w:vMerge w:val="restart"/>
            <w:tcBorders>
              <w:right w:val="single" w:sz="8" w:space="0" w:color="auto"/>
            </w:tcBorders>
            <w:shd w:val="clear" w:color="000000" w:fill="FFFFFF"/>
            <w:vAlign w:val="center"/>
          </w:tcPr>
          <w:p w:rsidR="00000973" w:rsidRPr="00836B9A" w:rsidRDefault="00000973" w:rsidP="00836B9A">
            <w:pPr>
              <w:spacing w:after="0" w:line="240" w:lineRule="auto"/>
              <w:jc w:val="center"/>
              <w:rPr>
                <w:rFonts w:ascii="Calibri" w:hAnsi="Calibri" w:cs="Calibri"/>
                <w:color w:val="000000"/>
                <w:sz w:val="14"/>
                <w:szCs w:val="14"/>
                <w:lang w:eastAsia="sk-SK"/>
              </w:rPr>
            </w:pPr>
            <w:r>
              <w:rPr>
                <w:rFonts w:ascii="Calibri" w:hAnsi="Calibri" w:cs="Calibri"/>
                <w:color w:val="000000"/>
                <w:sz w:val="14"/>
                <w:szCs w:val="14"/>
                <w:lang w:eastAsia="sk-SK"/>
              </w:rPr>
              <w:t>229 821,19</w:t>
            </w:r>
          </w:p>
        </w:tc>
        <w:tc>
          <w:tcPr>
            <w:tcW w:w="993" w:type="dxa"/>
            <w:vMerge w:val="restart"/>
            <w:tcBorders>
              <w:right w:val="single" w:sz="4" w:space="0" w:color="auto"/>
            </w:tcBorders>
            <w:vAlign w:val="center"/>
          </w:tcPr>
          <w:p w:rsidR="00000973" w:rsidRDefault="00000973" w:rsidP="00836B9A">
            <w:pPr>
              <w:spacing w:after="0" w:line="240" w:lineRule="auto"/>
              <w:jc w:val="center"/>
              <w:rPr>
                <w:rFonts w:ascii="Calibri" w:hAnsi="Calibri" w:cs="Calibri"/>
                <w:sz w:val="14"/>
                <w:szCs w:val="14"/>
                <w:lang w:eastAsia="sk-SK"/>
              </w:rPr>
            </w:pPr>
            <w:r w:rsidRPr="000565DF">
              <w:rPr>
                <w:rFonts w:ascii="Calibri" w:hAnsi="Calibri" w:cs="Calibri"/>
                <w:sz w:val="14"/>
                <w:szCs w:val="14"/>
                <w:lang w:eastAsia="sk-SK"/>
              </w:rPr>
              <w:t>436</w:t>
            </w:r>
            <w:r>
              <w:rPr>
                <w:rFonts w:ascii="Calibri" w:hAnsi="Calibri" w:cs="Calibri"/>
                <w:sz w:val="14"/>
                <w:szCs w:val="14"/>
                <w:lang w:eastAsia="sk-SK"/>
              </w:rPr>
              <w:t> </w:t>
            </w:r>
            <w:r w:rsidRPr="000565DF">
              <w:rPr>
                <w:rFonts w:ascii="Calibri" w:hAnsi="Calibri" w:cs="Calibri"/>
                <w:sz w:val="14"/>
                <w:szCs w:val="14"/>
                <w:lang w:eastAsia="sk-SK"/>
              </w:rPr>
              <w:t xml:space="preserve">491 </w:t>
            </w:r>
          </w:p>
        </w:tc>
        <w:tc>
          <w:tcPr>
            <w:tcW w:w="850" w:type="dxa"/>
            <w:vMerge w:val="restart"/>
            <w:tcBorders>
              <w:left w:val="single" w:sz="4" w:space="0" w:color="auto"/>
              <w:right w:val="single" w:sz="8" w:space="0" w:color="auto"/>
            </w:tcBorders>
            <w:shd w:val="clear" w:color="auto" w:fill="EAF1DD" w:themeFill="accent3" w:themeFillTint="33"/>
            <w:vAlign w:val="center"/>
          </w:tcPr>
          <w:p w:rsidR="00000973" w:rsidRDefault="00000973" w:rsidP="00F167B8">
            <w:pPr>
              <w:spacing w:after="0" w:line="240" w:lineRule="auto"/>
              <w:ind w:right="-70"/>
              <w:jc w:val="center"/>
              <w:rPr>
                <w:rFonts w:ascii="Calibri" w:hAnsi="Calibri" w:cs="Calibri"/>
                <w:sz w:val="14"/>
                <w:szCs w:val="14"/>
                <w:lang w:eastAsia="sk-SK"/>
              </w:rPr>
            </w:pPr>
            <w:r>
              <w:rPr>
                <w:rFonts w:ascii="Calibri" w:hAnsi="Calibri" w:cs="Calibri"/>
                <w:sz w:val="14"/>
                <w:szCs w:val="14"/>
                <w:lang w:eastAsia="sk-SK"/>
              </w:rPr>
              <w:t>1 571 917,85</w:t>
            </w:r>
          </w:p>
        </w:tc>
        <w:tc>
          <w:tcPr>
            <w:tcW w:w="851" w:type="dxa"/>
            <w:vMerge w:val="restart"/>
            <w:tcBorders>
              <w:right w:val="single" w:sz="8" w:space="0" w:color="auto"/>
            </w:tcBorders>
            <w:shd w:val="clear" w:color="auto" w:fill="EAF1DD" w:themeFill="accent3" w:themeFillTint="33"/>
            <w:vAlign w:val="center"/>
          </w:tcPr>
          <w:p w:rsidR="00000973" w:rsidRDefault="00000973"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OIP/</w:t>
            </w:r>
          </w:p>
          <w:p w:rsidR="00000973" w:rsidRDefault="00000973"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ÚSVRK</w:t>
            </w:r>
          </w:p>
        </w:tc>
        <w:tc>
          <w:tcPr>
            <w:tcW w:w="1134" w:type="dxa"/>
            <w:tcBorders>
              <w:left w:val="single" w:sz="8" w:space="0" w:color="auto"/>
            </w:tcBorders>
            <w:shd w:val="clear" w:color="000000" w:fill="FFFFFF"/>
            <w:vAlign w:val="center"/>
          </w:tcPr>
          <w:p w:rsidR="00000973" w:rsidRPr="00B46122" w:rsidRDefault="00000973" w:rsidP="00FA503E">
            <w:pPr>
              <w:spacing w:after="0" w:line="240" w:lineRule="auto"/>
              <w:rPr>
                <w:rFonts w:ascii="Calibri" w:hAnsi="Calibri" w:cs="Calibri"/>
                <w:bCs/>
                <w:color w:val="000000"/>
                <w:sz w:val="14"/>
                <w:szCs w:val="14"/>
                <w:lang w:eastAsia="sk-SK"/>
              </w:rPr>
            </w:pPr>
            <w:r w:rsidRPr="00045E1D">
              <w:rPr>
                <w:rFonts w:ascii="Calibri" w:hAnsi="Calibri" w:cs="Calibri"/>
                <w:bCs/>
                <w:color w:val="000000"/>
                <w:sz w:val="14"/>
                <w:szCs w:val="14"/>
                <w:lang w:eastAsia="sk-SK"/>
              </w:rPr>
              <w:t>Počet obcí zapojených do NP</w:t>
            </w:r>
          </w:p>
        </w:tc>
        <w:tc>
          <w:tcPr>
            <w:tcW w:w="708" w:type="dxa"/>
            <w:tcBorders>
              <w:top w:val="single" w:sz="4" w:space="0" w:color="auto"/>
            </w:tcBorders>
            <w:shd w:val="clear" w:color="auto" w:fill="FFFFFF" w:themeFill="background1"/>
            <w:noWrap/>
            <w:vAlign w:val="center"/>
          </w:tcPr>
          <w:p w:rsidR="00000973" w:rsidRDefault="00000973" w:rsidP="00AC4F2F">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0</w:t>
            </w:r>
          </w:p>
        </w:tc>
        <w:tc>
          <w:tcPr>
            <w:tcW w:w="851" w:type="dxa"/>
            <w:tcBorders>
              <w:top w:val="single" w:sz="4" w:space="0" w:color="auto"/>
              <w:right w:val="single" w:sz="4" w:space="0" w:color="auto"/>
            </w:tcBorders>
            <w:shd w:val="clear" w:color="auto" w:fill="FFFFFF" w:themeFill="background1"/>
            <w:vAlign w:val="center"/>
          </w:tcPr>
          <w:p w:rsidR="00000973" w:rsidRDefault="00000973"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55</w:t>
            </w:r>
          </w:p>
        </w:tc>
        <w:tc>
          <w:tcPr>
            <w:tcW w:w="850" w:type="dxa"/>
            <w:tcBorders>
              <w:top w:val="single" w:sz="4" w:space="0" w:color="auto"/>
              <w:left w:val="single" w:sz="4" w:space="0" w:color="auto"/>
              <w:right w:val="single" w:sz="4" w:space="0" w:color="auto"/>
            </w:tcBorders>
            <w:shd w:val="clear" w:color="auto" w:fill="FFFFFF" w:themeFill="background1"/>
            <w:vAlign w:val="center"/>
          </w:tcPr>
          <w:p w:rsidR="00000973" w:rsidRDefault="00000973"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100</w:t>
            </w:r>
          </w:p>
        </w:tc>
        <w:tc>
          <w:tcPr>
            <w:tcW w:w="851" w:type="dxa"/>
            <w:tcBorders>
              <w:top w:val="single" w:sz="4" w:space="0" w:color="auto"/>
              <w:left w:val="single" w:sz="4" w:space="0" w:color="auto"/>
            </w:tcBorders>
            <w:shd w:val="clear" w:color="auto" w:fill="EAF1DD" w:themeFill="accent3" w:themeFillTint="33"/>
            <w:vAlign w:val="center"/>
          </w:tcPr>
          <w:p w:rsidR="00000973" w:rsidRDefault="00000973" w:rsidP="007373F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60</w:t>
            </w:r>
          </w:p>
        </w:tc>
        <w:tc>
          <w:tcPr>
            <w:tcW w:w="709" w:type="dxa"/>
            <w:vMerge w:val="restart"/>
            <w:shd w:val="clear" w:color="auto" w:fill="EAF1DD" w:themeFill="accent3" w:themeFillTint="33"/>
            <w:vAlign w:val="center"/>
          </w:tcPr>
          <w:p w:rsidR="00000973" w:rsidRDefault="00000973" w:rsidP="00000973">
            <w:pPr>
              <w:pStyle w:val="paragraph"/>
              <w:contextualSpacing/>
              <w:jc w:val="center"/>
              <w:rPr>
                <w:rFonts w:ascii="Calibri" w:hAnsi="Calibri" w:cs="Calibri"/>
                <w:color w:val="000000"/>
                <w:sz w:val="14"/>
                <w:szCs w:val="14"/>
              </w:rPr>
            </w:pPr>
            <w:r>
              <w:rPr>
                <w:rFonts w:ascii="Calibri" w:hAnsi="Calibri" w:cs="Calibri"/>
                <w:color w:val="000000"/>
                <w:sz w:val="14"/>
                <w:szCs w:val="14"/>
              </w:rPr>
              <w:t>splnená/</w:t>
            </w:r>
          </w:p>
          <w:p w:rsidR="00000973" w:rsidRPr="00EE6EFD" w:rsidRDefault="00000973" w:rsidP="00000973">
            <w:pPr>
              <w:pStyle w:val="paragraph"/>
              <w:contextualSpacing/>
              <w:jc w:val="center"/>
              <w:rPr>
                <w:rFonts w:ascii="Calibri" w:hAnsi="Calibri" w:cs="Calibri"/>
                <w:color w:val="000000"/>
                <w:sz w:val="14"/>
                <w:szCs w:val="14"/>
              </w:rPr>
            </w:pPr>
            <w:r>
              <w:rPr>
                <w:rFonts w:ascii="Calibri" w:hAnsi="Calibri" w:cs="Calibri"/>
                <w:color w:val="000000"/>
                <w:sz w:val="14"/>
                <w:szCs w:val="14"/>
              </w:rPr>
              <w:t>plní sa priebežne</w:t>
            </w:r>
          </w:p>
        </w:tc>
        <w:tc>
          <w:tcPr>
            <w:tcW w:w="3543" w:type="dxa"/>
            <w:vMerge w:val="restart"/>
            <w:tcBorders>
              <w:right w:val="single" w:sz="8" w:space="0" w:color="auto"/>
            </w:tcBorders>
            <w:shd w:val="clear" w:color="auto" w:fill="EAF1DD" w:themeFill="accent3" w:themeFillTint="33"/>
            <w:vAlign w:val="center"/>
          </w:tcPr>
          <w:p w:rsidR="00000973" w:rsidRPr="00434975" w:rsidRDefault="00000973" w:rsidP="00236B00">
            <w:pPr>
              <w:spacing w:after="0" w:line="240" w:lineRule="auto"/>
              <w:jc w:val="both"/>
              <w:textAlignment w:val="baseline"/>
              <w:rPr>
                <w:rFonts w:ascii="Calibri" w:hAnsi="Calibri"/>
                <w:sz w:val="14"/>
                <w:szCs w:val="14"/>
              </w:rPr>
            </w:pPr>
            <w:r w:rsidRPr="000565DF">
              <w:rPr>
                <w:rFonts w:ascii="Calibri" w:hAnsi="Calibri"/>
                <w:sz w:val="14"/>
                <w:szCs w:val="14"/>
                <w:u w:val="single"/>
              </w:rPr>
              <w:t>MV SR/ÚSVRK</w:t>
            </w:r>
            <w:r>
              <w:rPr>
                <w:rFonts w:ascii="Calibri" w:hAnsi="Calibri"/>
                <w:sz w:val="14"/>
                <w:szCs w:val="14"/>
              </w:rPr>
              <w:t xml:space="preserve">: </w:t>
            </w:r>
            <w:r w:rsidRPr="00321B9B">
              <w:rPr>
                <w:rFonts w:ascii="Calibri" w:hAnsi="Calibri"/>
                <w:sz w:val="14"/>
                <w:szCs w:val="14"/>
              </w:rPr>
              <w:t xml:space="preserve">Rozhodnutie o schválení </w:t>
            </w:r>
            <w:r>
              <w:rPr>
                <w:rFonts w:ascii="Calibri" w:hAnsi="Calibri"/>
                <w:sz w:val="14"/>
                <w:szCs w:val="14"/>
              </w:rPr>
              <w:t>Žo</w:t>
            </w:r>
            <w:r w:rsidRPr="00321B9B">
              <w:rPr>
                <w:rFonts w:ascii="Calibri" w:hAnsi="Calibri"/>
                <w:sz w:val="14"/>
                <w:szCs w:val="14"/>
              </w:rPr>
              <w:t xml:space="preserve">NFP </w:t>
            </w:r>
            <w:r>
              <w:rPr>
                <w:rFonts w:ascii="Calibri" w:hAnsi="Calibri"/>
                <w:sz w:val="14"/>
                <w:szCs w:val="14"/>
              </w:rPr>
              <w:t>Národného</w:t>
            </w:r>
            <w:r w:rsidRPr="00321B9B">
              <w:rPr>
                <w:rFonts w:ascii="Calibri" w:hAnsi="Calibri"/>
                <w:sz w:val="14"/>
                <w:szCs w:val="14"/>
              </w:rPr>
              <w:t xml:space="preserve"> projekt</w:t>
            </w:r>
            <w:r>
              <w:rPr>
                <w:rFonts w:ascii="Calibri" w:hAnsi="Calibri"/>
                <w:sz w:val="14"/>
                <w:szCs w:val="14"/>
              </w:rPr>
              <w:t>u</w:t>
            </w:r>
            <w:r w:rsidRPr="00321B9B">
              <w:rPr>
                <w:rFonts w:ascii="Calibri" w:hAnsi="Calibri"/>
                <w:sz w:val="14"/>
                <w:szCs w:val="14"/>
              </w:rPr>
              <w:t xml:space="preserve"> „Komunitné centrá v mestách a obciac</w:t>
            </w:r>
            <w:r>
              <w:rPr>
                <w:rFonts w:ascii="Calibri" w:hAnsi="Calibri"/>
                <w:sz w:val="14"/>
                <w:szCs w:val="14"/>
              </w:rPr>
              <w:t>h s prítomnosťou MRK - I. fáza“,</w:t>
            </w:r>
            <w:r w:rsidRPr="00321B9B">
              <w:rPr>
                <w:rFonts w:ascii="Calibri" w:hAnsi="Calibri"/>
                <w:sz w:val="14"/>
                <w:szCs w:val="14"/>
              </w:rPr>
              <w:t xml:space="preserve"> </w:t>
            </w:r>
            <w:r>
              <w:rPr>
                <w:rFonts w:ascii="Calibri" w:hAnsi="Calibri"/>
                <w:sz w:val="14"/>
                <w:szCs w:val="14"/>
              </w:rPr>
              <w:t xml:space="preserve">nadobudlo účinnosť dňa </w:t>
            </w:r>
            <w:r w:rsidRPr="00321B9B">
              <w:rPr>
                <w:rFonts w:ascii="Calibri" w:hAnsi="Calibri"/>
                <w:sz w:val="14"/>
                <w:szCs w:val="14"/>
              </w:rPr>
              <w:t>6. marca 2017</w:t>
            </w:r>
            <w:r>
              <w:rPr>
                <w:rFonts w:ascii="Calibri" w:hAnsi="Calibri"/>
                <w:sz w:val="14"/>
                <w:szCs w:val="14"/>
              </w:rPr>
              <w:t xml:space="preserve">. </w:t>
            </w:r>
            <w:r w:rsidRPr="00000973">
              <w:rPr>
                <w:rFonts w:ascii="Calibri" w:hAnsi="Calibri"/>
                <w:sz w:val="14"/>
                <w:szCs w:val="14"/>
              </w:rPr>
              <w:t>Ku koncu roka 2018 bola Zmluva o spolupráci uzatvorená s 60 Poskytovateľmi sociálnej služby. K 31.12.2018 bolo vo výkone 54 komunitných centier, čo je o 14 komunitných centier viac ako k 31.12.2017. V komunitných centrách bolo spolu k 31.12.2018 zamestnaných 154 zamestnancov, z toho 123 žien a 31 mužov.</w:t>
            </w:r>
          </w:p>
        </w:tc>
      </w:tr>
      <w:tr w:rsidR="00312146" w:rsidRPr="00434975" w:rsidTr="00A509C6">
        <w:tblPrEx>
          <w:tblBorders>
            <w:insideH w:val="single" w:sz="6" w:space="0" w:color="auto"/>
            <w:insideV w:val="single" w:sz="6" w:space="0" w:color="auto"/>
          </w:tblBorders>
          <w:tblLook w:val="04A0" w:firstRow="1" w:lastRow="0" w:firstColumn="1" w:lastColumn="0" w:noHBand="0" w:noVBand="1"/>
        </w:tblPrEx>
        <w:trPr>
          <w:trHeight w:val="553"/>
        </w:trPr>
        <w:tc>
          <w:tcPr>
            <w:tcW w:w="1418" w:type="dxa"/>
            <w:vMerge/>
            <w:shd w:val="clear" w:color="000000" w:fill="FFFFFF"/>
            <w:vAlign w:val="center"/>
          </w:tcPr>
          <w:p w:rsidR="00000973" w:rsidRPr="00045E1D" w:rsidRDefault="00000973" w:rsidP="00703E84">
            <w:pPr>
              <w:spacing w:after="0" w:line="240" w:lineRule="auto"/>
              <w:rPr>
                <w:rFonts w:ascii="Calibri" w:hAnsi="Calibri" w:cs="Calibri"/>
                <w:sz w:val="14"/>
                <w:szCs w:val="14"/>
                <w:lang w:eastAsia="sk-SK"/>
              </w:rPr>
            </w:pPr>
          </w:p>
        </w:tc>
        <w:tc>
          <w:tcPr>
            <w:tcW w:w="567" w:type="dxa"/>
            <w:vMerge/>
            <w:shd w:val="clear" w:color="000000" w:fill="FFFFFF"/>
            <w:vAlign w:val="center"/>
          </w:tcPr>
          <w:p w:rsidR="00000973" w:rsidRPr="00EE6EFD" w:rsidRDefault="00000973" w:rsidP="00FA503E">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000973" w:rsidRPr="008A75EF" w:rsidRDefault="00000973" w:rsidP="008A75EF">
            <w:pPr>
              <w:spacing w:after="0" w:line="240" w:lineRule="auto"/>
              <w:jc w:val="center"/>
              <w:rPr>
                <w:rFonts w:ascii="Calibri" w:hAnsi="Calibri" w:cs="Calibri"/>
                <w:b/>
                <w:color w:val="000000" w:themeColor="text1"/>
                <w:sz w:val="14"/>
                <w:szCs w:val="14"/>
                <w:lang w:eastAsia="sk-SK"/>
              </w:rPr>
            </w:pPr>
          </w:p>
        </w:tc>
        <w:tc>
          <w:tcPr>
            <w:tcW w:w="992" w:type="dxa"/>
            <w:vMerge/>
            <w:tcBorders>
              <w:bottom w:val="single" w:sz="4" w:space="0" w:color="auto"/>
            </w:tcBorders>
            <w:shd w:val="clear" w:color="000000" w:fill="FFFFFF"/>
            <w:vAlign w:val="center"/>
          </w:tcPr>
          <w:p w:rsidR="00000973" w:rsidRPr="00B46122" w:rsidRDefault="00000973" w:rsidP="00B46122">
            <w:pPr>
              <w:spacing w:after="0" w:line="240" w:lineRule="auto"/>
              <w:jc w:val="center"/>
              <w:rPr>
                <w:rFonts w:ascii="Calibri" w:hAnsi="Calibri" w:cs="Calibri"/>
                <w:bCs/>
                <w:color w:val="000000"/>
                <w:sz w:val="14"/>
                <w:szCs w:val="14"/>
                <w:lang w:eastAsia="sk-SK"/>
              </w:rPr>
            </w:pPr>
          </w:p>
        </w:tc>
        <w:tc>
          <w:tcPr>
            <w:tcW w:w="850" w:type="dxa"/>
            <w:vMerge/>
            <w:tcBorders>
              <w:right w:val="single" w:sz="8" w:space="0" w:color="auto"/>
            </w:tcBorders>
            <w:shd w:val="clear" w:color="000000" w:fill="FFFFFF"/>
            <w:vAlign w:val="center"/>
          </w:tcPr>
          <w:p w:rsidR="00000973" w:rsidRDefault="00000973" w:rsidP="00D04C10">
            <w:pPr>
              <w:spacing w:after="0" w:line="240" w:lineRule="auto"/>
              <w:jc w:val="center"/>
              <w:rPr>
                <w:rFonts w:ascii="Calibri" w:hAnsi="Calibri" w:cs="Calibri"/>
                <w:sz w:val="14"/>
                <w:szCs w:val="14"/>
                <w:lang w:eastAsia="sk-SK"/>
              </w:rPr>
            </w:pPr>
          </w:p>
        </w:tc>
        <w:tc>
          <w:tcPr>
            <w:tcW w:w="993" w:type="dxa"/>
            <w:vMerge/>
            <w:tcBorders>
              <w:bottom w:val="single" w:sz="4" w:space="0" w:color="auto"/>
              <w:right w:val="single" w:sz="4" w:space="0" w:color="auto"/>
            </w:tcBorders>
            <w:vAlign w:val="center"/>
          </w:tcPr>
          <w:p w:rsidR="00000973" w:rsidRDefault="00000973" w:rsidP="00D04C10">
            <w:pPr>
              <w:spacing w:after="0" w:line="240" w:lineRule="auto"/>
              <w:jc w:val="center"/>
              <w:rPr>
                <w:rFonts w:ascii="Calibri" w:hAnsi="Calibri" w:cs="Calibri"/>
                <w:sz w:val="14"/>
                <w:szCs w:val="14"/>
                <w:lang w:eastAsia="sk-SK"/>
              </w:rPr>
            </w:pPr>
          </w:p>
        </w:tc>
        <w:tc>
          <w:tcPr>
            <w:tcW w:w="850" w:type="dxa"/>
            <w:vMerge/>
            <w:tcBorders>
              <w:left w:val="single" w:sz="4" w:space="0" w:color="auto"/>
              <w:bottom w:val="single" w:sz="4" w:space="0" w:color="auto"/>
              <w:right w:val="single" w:sz="8" w:space="0" w:color="auto"/>
            </w:tcBorders>
            <w:shd w:val="clear" w:color="auto" w:fill="EAF1DD" w:themeFill="accent3" w:themeFillTint="33"/>
            <w:vAlign w:val="center"/>
          </w:tcPr>
          <w:p w:rsidR="00000973" w:rsidRDefault="00000973" w:rsidP="00D04C10">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000973" w:rsidRDefault="00000973" w:rsidP="00FA503E">
            <w:pPr>
              <w:spacing w:after="0" w:line="240" w:lineRule="auto"/>
              <w:jc w:val="center"/>
              <w:rPr>
                <w:rFonts w:ascii="Calibri" w:hAnsi="Calibri" w:cs="Calibri"/>
                <w:sz w:val="14"/>
                <w:szCs w:val="14"/>
                <w:lang w:eastAsia="sk-SK"/>
              </w:rPr>
            </w:pPr>
          </w:p>
        </w:tc>
        <w:tc>
          <w:tcPr>
            <w:tcW w:w="1134" w:type="dxa"/>
            <w:vMerge w:val="restart"/>
            <w:tcBorders>
              <w:left w:val="single" w:sz="8" w:space="0" w:color="auto"/>
            </w:tcBorders>
            <w:shd w:val="clear" w:color="000000" w:fill="FFFFFF"/>
            <w:vAlign w:val="center"/>
          </w:tcPr>
          <w:p w:rsidR="00000973" w:rsidRPr="00EE6EFD" w:rsidRDefault="00000973" w:rsidP="00FA503E">
            <w:pPr>
              <w:spacing w:after="0" w:line="240" w:lineRule="auto"/>
              <w:rPr>
                <w:rFonts w:ascii="Calibri" w:hAnsi="Calibri" w:cs="Calibri"/>
                <w:sz w:val="14"/>
                <w:szCs w:val="14"/>
                <w:lang w:eastAsia="sk-SK"/>
              </w:rPr>
            </w:pPr>
            <w:r w:rsidRPr="00045E1D">
              <w:rPr>
                <w:rFonts w:ascii="Calibri" w:hAnsi="Calibri" w:cs="Calibri"/>
                <w:bCs/>
                <w:color w:val="000000"/>
                <w:sz w:val="14"/>
                <w:szCs w:val="14"/>
                <w:lang w:eastAsia="sk-SK"/>
              </w:rPr>
              <w:t>Počet pracovníkov komunitných centier  zapojených do NP pracujúcich v pracovnoprávnom vzťahu s minimálne 24 mesačnou perspektívou</w:t>
            </w:r>
          </w:p>
        </w:tc>
        <w:tc>
          <w:tcPr>
            <w:tcW w:w="708" w:type="dxa"/>
            <w:vMerge w:val="restart"/>
            <w:tcBorders>
              <w:top w:val="single" w:sz="4" w:space="0" w:color="auto"/>
            </w:tcBorders>
            <w:shd w:val="clear" w:color="auto" w:fill="FFFFFF" w:themeFill="background1"/>
            <w:noWrap/>
            <w:vAlign w:val="center"/>
          </w:tcPr>
          <w:p w:rsidR="00000973" w:rsidRDefault="00000973" w:rsidP="00AC4F2F">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0</w:t>
            </w:r>
          </w:p>
        </w:tc>
        <w:tc>
          <w:tcPr>
            <w:tcW w:w="851" w:type="dxa"/>
            <w:vMerge w:val="restart"/>
            <w:tcBorders>
              <w:top w:val="single" w:sz="4" w:space="0" w:color="auto"/>
              <w:right w:val="single" w:sz="4" w:space="0" w:color="auto"/>
            </w:tcBorders>
            <w:shd w:val="clear" w:color="auto" w:fill="FFFFFF" w:themeFill="background1"/>
            <w:vAlign w:val="center"/>
          </w:tcPr>
          <w:p w:rsidR="00000973" w:rsidRDefault="00000973"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116</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000973" w:rsidRDefault="00000973"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300</w:t>
            </w:r>
          </w:p>
        </w:tc>
        <w:tc>
          <w:tcPr>
            <w:tcW w:w="851" w:type="dxa"/>
            <w:vMerge w:val="restart"/>
            <w:tcBorders>
              <w:top w:val="single" w:sz="4" w:space="0" w:color="auto"/>
              <w:left w:val="single" w:sz="4" w:space="0" w:color="auto"/>
            </w:tcBorders>
            <w:shd w:val="clear" w:color="auto" w:fill="EAF1DD" w:themeFill="accent3" w:themeFillTint="33"/>
            <w:vAlign w:val="center"/>
          </w:tcPr>
          <w:p w:rsidR="00000973" w:rsidRDefault="00000973" w:rsidP="007373F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154</w:t>
            </w:r>
          </w:p>
        </w:tc>
        <w:tc>
          <w:tcPr>
            <w:tcW w:w="709" w:type="dxa"/>
            <w:vMerge/>
            <w:shd w:val="clear" w:color="auto" w:fill="EAF1DD" w:themeFill="accent3" w:themeFillTint="33"/>
            <w:vAlign w:val="center"/>
          </w:tcPr>
          <w:p w:rsidR="00000973" w:rsidRPr="00EE6EFD" w:rsidRDefault="00000973" w:rsidP="00A67491">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000973" w:rsidRPr="00434975" w:rsidRDefault="00000973" w:rsidP="00236B00">
            <w:pPr>
              <w:spacing w:after="0" w:line="240" w:lineRule="auto"/>
              <w:jc w:val="both"/>
              <w:textAlignment w:val="baseline"/>
              <w:rPr>
                <w:rFonts w:ascii="Calibri" w:hAnsi="Calibri"/>
                <w:sz w:val="14"/>
                <w:szCs w:val="14"/>
              </w:rPr>
            </w:pPr>
          </w:p>
        </w:tc>
      </w:tr>
      <w:tr w:rsidR="00312146" w:rsidRPr="00434975" w:rsidTr="00C82545">
        <w:tblPrEx>
          <w:tblBorders>
            <w:insideH w:val="single" w:sz="6" w:space="0" w:color="auto"/>
            <w:insideV w:val="single" w:sz="6" w:space="0" w:color="auto"/>
          </w:tblBorders>
          <w:tblLook w:val="04A0" w:firstRow="1" w:lastRow="0" w:firstColumn="1" w:lastColumn="0" w:noHBand="0" w:noVBand="1"/>
        </w:tblPrEx>
        <w:trPr>
          <w:trHeight w:val="959"/>
        </w:trPr>
        <w:tc>
          <w:tcPr>
            <w:tcW w:w="1418" w:type="dxa"/>
            <w:vMerge/>
            <w:shd w:val="clear" w:color="000000" w:fill="FFFFFF"/>
            <w:vAlign w:val="center"/>
          </w:tcPr>
          <w:p w:rsidR="00000973" w:rsidRPr="00045E1D" w:rsidRDefault="00000973" w:rsidP="00703E84">
            <w:pPr>
              <w:spacing w:after="0" w:line="240" w:lineRule="auto"/>
              <w:rPr>
                <w:rFonts w:ascii="Calibri" w:hAnsi="Calibri" w:cs="Calibri"/>
                <w:sz w:val="14"/>
                <w:szCs w:val="14"/>
                <w:lang w:eastAsia="sk-SK"/>
              </w:rPr>
            </w:pPr>
          </w:p>
        </w:tc>
        <w:tc>
          <w:tcPr>
            <w:tcW w:w="567" w:type="dxa"/>
            <w:vMerge/>
            <w:shd w:val="clear" w:color="000000" w:fill="FFFFFF"/>
            <w:vAlign w:val="center"/>
          </w:tcPr>
          <w:p w:rsidR="00000973" w:rsidRPr="00EE6EFD" w:rsidRDefault="00000973" w:rsidP="00FA503E">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000973" w:rsidRPr="008A75EF" w:rsidRDefault="00000973" w:rsidP="008A75EF">
            <w:pPr>
              <w:spacing w:after="0" w:line="240" w:lineRule="auto"/>
              <w:jc w:val="center"/>
              <w:rPr>
                <w:rFonts w:ascii="Calibri" w:hAnsi="Calibri" w:cs="Calibri"/>
                <w:b/>
                <w:color w:val="000000" w:themeColor="text1"/>
                <w:sz w:val="14"/>
                <w:szCs w:val="14"/>
                <w:lang w:eastAsia="sk-SK"/>
              </w:rPr>
            </w:pPr>
          </w:p>
        </w:tc>
        <w:tc>
          <w:tcPr>
            <w:tcW w:w="992" w:type="dxa"/>
            <w:tcBorders>
              <w:top w:val="single" w:sz="4" w:space="0" w:color="auto"/>
            </w:tcBorders>
            <w:shd w:val="clear" w:color="000000" w:fill="FFFFFF"/>
            <w:vAlign w:val="center"/>
          </w:tcPr>
          <w:p w:rsidR="00000973" w:rsidRDefault="00000973" w:rsidP="00365222">
            <w:pPr>
              <w:spacing w:after="0" w:line="240" w:lineRule="auto"/>
              <w:jc w:val="center"/>
              <w:rPr>
                <w:rFonts w:ascii="Calibri" w:hAnsi="Calibri" w:cs="Calibri"/>
                <w:sz w:val="14"/>
                <w:szCs w:val="14"/>
                <w:lang w:eastAsia="sk-SK"/>
              </w:rPr>
            </w:pPr>
            <w:r w:rsidRPr="00A65ADD">
              <w:rPr>
                <w:rFonts w:ascii="Calibri" w:hAnsi="Calibri" w:cs="Calibri"/>
                <w:bCs/>
                <w:color w:val="000000"/>
                <w:sz w:val="14"/>
                <w:szCs w:val="14"/>
                <w:lang w:eastAsia="sk-SK"/>
              </w:rPr>
              <w:t>ŠR</w:t>
            </w:r>
          </w:p>
          <w:p w:rsidR="00000973" w:rsidRPr="00A65ADD" w:rsidRDefault="00000973" w:rsidP="00365222">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1 721 412</w:t>
            </w:r>
          </w:p>
        </w:tc>
        <w:tc>
          <w:tcPr>
            <w:tcW w:w="850" w:type="dxa"/>
            <w:vMerge/>
            <w:tcBorders>
              <w:right w:val="single" w:sz="8" w:space="0" w:color="auto"/>
            </w:tcBorders>
            <w:shd w:val="clear" w:color="000000" w:fill="FFFFFF"/>
            <w:vAlign w:val="center"/>
          </w:tcPr>
          <w:p w:rsidR="00000973" w:rsidRDefault="00000973" w:rsidP="00D04C10">
            <w:pPr>
              <w:spacing w:after="0" w:line="240" w:lineRule="auto"/>
              <w:jc w:val="center"/>
              <w:rPr>
                <w:rFonts w:ascii="Calibri" w:hAnsi="Calibri" w:cs="Calibri"/>
                <w:sz w:val="14"/>
                <w:szCs w:val="14"/>
                <w:lang w:eastAsia="sk-SK"/>
              </w:rPr>
            </w:pPr>
          </w:p>
        </w:tc>
        <w:tc>
          <w:tcPr>
            <w:tcW w:w="993" w:type="dxa"/>
            <w:tcBorders>
              <w:top w:val="single" w:sz="4" w:space="0" w:color="auto"/>
              <w:right w:val="single" w:sz="4" w:space="0" w:color="auto"/>
            </w:tcBorders>
            <w:vAlign w:val="center"/>
          </w:tcPr>
          <w:p w:rsidR="00000973" w:rsidRDefault="00000973" w:rsidP="00836B9A">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77 028 </w:t>
            </w:r>
          </w:p>
        </w:tc>
        <w:tc>
          <w:tcPr>
            <w:tcW w:w="850" w:type="dxa"/>
            <w:tcBorders>
              <w:top w:val="single" w:sz="4" w:space="0" w:color="auto"/>
              <w:left w:val="single" w:sz="4" w:space="0" w:color="auto"/>
              <w:right w:val="single" w:sz="8" w:space="0" w:color="auto"/>
            </w:tcBorders>
            <w:shd w:val="clear" w:color="auto" w:fill="EAF1DD" w:themeFill="accent3" w:themeFillTint="33"/>
            <w:vAlign w:val="center"/>
          </w:tcPr>
          <w:p w:rsidR="00000973" w:rsidRDefault="00000973" w:rsidP="007373F3">
            <w:pPr>
              <w:spacing w:after="0" w:line="240" w:lineRule="auto"/>
              <w:jc w:val="center"/>
              <w:rPr>
                <w:rFonts w:ascii="Calibri" w:hAnsi="Calibri" w:cs="Calibri"/>
                <w:sz w:val="14"/>
                <w:szCs w:val="14"/>
                <w:lang w:eastAsia="sk-SK"/>
              </w:rPr>
            </w:pPr>
            <w:r>
              <w:rPr>
                <w:rFonts w:ascii="Calibri" w:hAnsi="Calibri" w:cs="Calibri"/>
                <w:sz w:val="14"/>
                <w:szCs w:val="14"/>
                <w:lang w:eastAsia="sk-SK"/>
              </w:rPr>
              <w:t>277 397,27</w:t>
            </w:r>
          </w:p>
        </w:tc>
        <w:tc>
          <w:tcPr>
            <w:tcW w:w="851" w:type="dxa"/>
            <w:vMerge/>
            <w:tcBorders>
              <w:right w:val="single" w:sz="8" w:space="0" w:color="auto"/>
            </w:tcBorders>
            <w:shd w:val="clear" w:color="auto" w:fill="EAF1DD" w:themeFill="accent3" w:themeFillTint="33"/>
            <w:vAlign w:val="center"/>
          </w:tcPr>
          <w:p w:rsidR="00000973" w:rsidRDefault="00000973"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000973" w:rsidRPr="00045E1D" w:rsidRDefault="00000973" w:rsidP="00FA503E">
            <w:pPr>
              <w:spacing w:after="0" w:line="240" w:lineRule="auto"/>
              <w:rPr>
                <w:rFonts w:ascii="Calibri" w:hAnsi="Calibri" w:cs="Calibri"/>
                <w:bCs/>
                <w:color w:val="000000"/>
                <w:sz w:val="14"/>
                <w:szCs w:val="14"/>
                <w:lang w:eastAsia="sk-SK"/>
              </w:rPr>
            </w:pPr>
          </w:p>
        </w:tc>
        <w:tc>
          <w:tcPr>
            <w:tcW w:w="708" w:type="dxa"/>
            <w:vMerge/>
            <w:tcBorders>
              <w:bottom w:val="single" w:sz="4" w:space="0" w:color="auto"/>
            </w:tcBorders>
            <w:shd w:val="clear" w:color="auto" w:fill="FFFFFF" w:themeFill="background1"/>
            <w:noWrap/>
            <w:vAlign w:val="center"/>
          </w:tcPr>
          <w:p w:rsidR="00000973" w:rsidRDefault="00000973" w:rsidP="00AC4F2F">
            <w:pPr>
              <w:spacing w:after="0" w:line="240" w:lineRule="auto"/>
              <w:jc w:val="center"/>
              <w:rPr>
                <w:rFonts w:ascii="Calibri" w:hAnsi="Calibri" w:cs="Calibri"/>
                <w:color w:val="000000" w:themeColor="text1"/>
                <w:sz w:val="14"/>
                <w:szCs w:val="14"/>
                <w:lang w:eastAsia="sk-SK"/>
              </w:rPr>
            </w:pPr>
          </w:p>
        </w:tc>
        <w:tc>
          <w:tcPr>
            <w:tcW w:w="851" w:type="dxa"/>
            <w:vMerge/>
            <w:tcBorders>
              <w:bottom w:val="single" w:sz="4" w:space="0" w:color="auto"/>
              <w:right w:val="single" w:sz="4" w:space="0" w:color="auto"/>
            </w:tcBorders>
            <w:shd w:val="clear" w:color="auto" w:fill="FFFFFF" w:themeFill="background1"/>
            <w:vAlign w:val="center"/>
          </w:tcPr>
          <w:p w:rsidR="00000973" w:rsidRDefault="00000973"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000973" w:rsidRDefault="00000973"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000973" w:rsidRDefault="00000973"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000973" w:rsidRPr="00EE6EFD" w:rsidRDefault="00000973" w:rsidP="00A67491">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000973" w:rsidRPr="00434975" w:rsidRDefault="00000973" w:rsidP="00236B00">
            <w:pPr>
              <w:spacing w:after="0" w:line="240" w:lineRule="auto"/>
              <w:jc w:val="both"/>
              <w:textAlignment w:val="baseline"/>
              <w:rPr>
                <w:rFonts w:ascii="Calibri" w:hAnsi="Calibri"/>
                <w:sz w:val="14"/>
                <w:szCs w:val="14"/>
              </w:rPr>
            </w:pPr>
          </w:p>
        </w:tc>
      </w:tr>
      <w:tr w:rsidR="00312146" w:rsidRPr="00434975" w:rsidTr="00C82545">
        <w:tblPrEx>
          <w:tblBorders>
            <w:insideH w:val="single" w:sz="6" w:space="0" w:color="auto"/>
            <w:insideV w:val="single" w:sz="6" w:space="0" w:color="auto"/>
          </w:tblBorders>
          <w:tblLook w:val="04A0" w:firstRow="1" w:lastRow="0" w:firstColumn="1" w:lastColumn="0" w:noHBand="0" w:noVBand="1"/>
        </w:tblPrEx>
        <w:trPr>
          <w:trHeight w:val="1079"/>
        </w:trPr>
        <w:tc>
          <w:tcPr>
            <w:tcW w:w="1418" w:type="dxa"/>
            <w:vMerge w:val="restart"/>
            <w:shd w:val="clear" w:color="000000" w:fill="FFFFFF"/>
            <w:vAlign w:val="center"/>
          </w:tcPr>
          <w:p w:rsidR="00546098" w:rsidRPr="00806412" w:rsidRDefault="00546098" w:rsidP="00703E84">
            <w:pPr>
              <w:spacing w:after="0" w:line="240" w:lineRule="auto"/>
              <w:rPr>
                <w:rFonts w:ascii="Calibri" w:hAnsi="Calibri" w:cs="Calibri"/>
                <w:sz w:val="14"/>
                <w:szCs w:val="14"/>
                <w:lang w:eastAsia="sk-SK"/>
              </w:rPr>
            </w:pPr>
            <w:r w:rsidRPr="00045E1D">
              <w:rPr>
                <w:rFonts w:ascii="Calibri" w:hAnsi="Calibri" w:cs="Calibri"/>
                <w:sz w:val="14"/>
                <w:szCs w:val="14"/>
                <w:lang w:eastAsia="sk-SK"/>
              </w:rPr>
              <w:t xml:space="preserve">4.4. V rámci  pokračovania NP Terénna sociálna práca (ako súčasť take-away balíka) zaviesť do systému vzdelávania koordinátorov terénnej sociálnej práce a terénnych </w:t>
            </w:r>
            <w:r w:rsidRPr="00045E1D">
              <w:rPr>
                <w:rFonts w:ascii="Calibri" w:hAnsi="Calibri" w:cs="Calibri"/>
                <w:sz w:val="14"/>
                <w:szCs w:val="14"/>
                <w:lang w:eastAsia="sk-SK"/>
              </w:rPr>
              <w:lastRenderedPageBreak/>
              <w:t>sociálnych pracovníkov tému účinnej ochrany proti nekalým praktikám nebankových subjektov a</w:t>
            </w:r>
            <w:r>
              <w:rPr>
                <w:rFonts w:ascii="Calibri" w:hAnsi="Calibri" w:cs="Calibri"/>
                <w:sz w:val="14"/>
                <w:szCs w:val="14"/>
                <w:lang w:eastAsia="sk-SK"/>
              </w:rPr>
              <w:t> </w:t>
            </w:r>
            <w:r w:rsidRPr="00045E1D">
              <w:rPr>
                <w:rFonts w:ascii="Calibri" w:hAnsi="Calibri" w:cs="Calibri"/>
                <w:sz w:val="14"/>
                <w:szCs w:val="14"/>
                <w:lang w:eastAsia="sk-SK"/>
              </w:rPr>
              <w:t>exekútorov</w:t>
            </w:r>
          </w:p>
        </w:tc>
        <w:tc>
          <w:tcPr>
            <w:tcW w:w="567" w:type="dxa"/>
            <w:vMerge w:val="restart"/>
            <w:shd w:val="clear" w:color="000000" w:fill="FFFFFF"/>
            <w:vAlign w:val="center"/>
          </w:tcPr>
          <w:p w:rsidR="00546098" w:rsidRPr="00D04C10" w:rsidRDefault="00546098" w:rsidP="0074416A">
            <w:pPr>
              <w:spacing w:after="0" w:line="240" w:lineRule="auto"/>
              <w:jc w:val="center"/>
              <w:rPr>
                <w:rFonts w:ascii="Calibri" w:hAnsi="Calibri" w:cs="Calibri"/>
                <w:sz w:val="14"/>
                <w:szCs w:val="14"/>
                <w:lang w:eastAsia="sk-SK"/>
              </w:rPr>
            </w:pPr>
            <w:r w:rsidRPr="00D04C10">
              <w:rPr>
                <w:rFonts w:ascii="Calibri" w:hAnsi="Calibri" w:cs="Calibri"/>
                <w:sz w:val="14"/>
                <w:szCs w:val="14"/>
                <w:lang w:eastAsia="sk-SK"/>
              </w:rPr>
              <w:lastRenderedPageBreak/>
              <w:t>2016</w:t>
            </w:r>
          </w:p>
          <w:p w:rsidR="00546098" w:rsidRPr="0074416A" w:rsidRDefault="00546098" w:rsidP="0074416A">
            <w:pPr>
              <w:spacing w:after="0" w:line="240" w:lineRule="auto"/>
              <w:jc w:val="center"/>
              <w:rPr>
                <w:rFonts w:ascii="Calibri" w:hAnsi="Calibri" w:cs="Calibri"/>
                <w:sz w:val="14"/>
                <w:szCs w:val="14"/>
                <w:lang w:eastAsia="sk-SK"/>
              </w:rPr>
            </w:pPr>
            <w:r w:rsidRPr="0074416A">
              <w:rPr>
                <w:rFonts w:ascii="Calibri" w:hAnsi="Calibri" w:cs="Calibri"/>
                <w:sz w:val="14"/>
                <w:szCs w:val="14"/>
                <w:lang w:eastAsia="sk-SK"/>
              </w:rPr>
              <w:t>2017</w:t>
            </w:r>
          </w:p>
          <w:p w:rsidR="00546098" w:rsidRPr="00EE6EFD" w:rsidRDefault="00546098" w:rsidP="0074416A">
            <w:pPr>
              <w:spacing w:after="0" w:line="240" w:lineRule="auto"/>
              <w:jc w:val="center"/>
              <w:rPr>
                <w:rFonts w:ascii="Calibri" w:hAnsi="Calibri" w:cs="Calibri"/>
                <w:sz w:val="14"/>
                <w:szCs w:val="14"/>
                <w:lang w:eastAsia="sk-SK"/>
              </w:rPr>
            </w:pPr>
            <w:r w:rsidRPr="0074416A">
              <w:rPr>
                <w:rFonts w:ascii="Calibri" w:hAnsi="Calibri" w:cs="Calibri"/>
                <w:b/>
                <w:sz w:val="14"/>
                <w:szCs w:val="14"/>
                <w:u w:val="single"/>
                <w:lang w:eastAsia="sk-SK"/>
              </w:rPr>
              <w:t>2018</w:t>
            </w:r>
          </w:p>
        </w:tc>
        <w:tc>
          <w:tcPr>
            <w:tcW w:w="993" w:type="dxa"/>
            <w:vMerge w:val="restart"/>
            <w:shd w:val="clear" w:color="000000" w:fill="FFFFFF"/>
            <w:vAlign w:val="center"/>
          </w:tcPr>
          <w:p w:rsidR="00546098" w:rsidRDefault="00546098" w:rsidP="00585D77">
            <w:pPr>
              <w:spacing w:after="0" w:line="240" w:lineRule="auto"/>
              <w:jc w:val="center"/>
              <w:rPr>
                <w:rFonts w:ascii="Calibri" w:hAnsi="Calibri" w:cs="Calibri"/>
                <w:bCs/>
                <w:color w:val="000000"/>
                <w:sz w:val="14"/>
                <w:szCs w:val="14"/>
                <w:lang w:eastAsia="sk-SK"/>
              </w:rPr>
            </w:pPr>
            <w:r w:rsidRPr="00CA5CA1">
              <w:rPr>
                <w:rFonts w:ascii="Calibri" w:hAnsi="Calibri" w:cs="Calibri"/>
                <w:b/>
                <w:bCs/>
                <w:color w:val="000000"/>
                <w:sz w:val="14"/>
                <w:szCs w:val="14"/>
                <w:lang w:eastAsia="sk-SK"/>
              </w:rPr>
              <w:t>MV SR</w:t>
            </w:r>
            <w:r>
              <w:rPr>
                <w:rFonts w:ascii="Calibri" w:hAnsi="Calibri" w:cs="Calibri"/>
                <w:b/>
                <w:bCs/>
                <w:color w:val="000000"/>
                <w:sz w:val="14"/>
                <w:szCs w:val="14"/>
                <w:lang w:eastAsia="sk-SK"/>
              </w:rPr>
              <w:br/>
            </w:r>
            <w:r>
              <w:rPr>
                <w:rFonts w:ascii="Calibri" w:hAnsi="Calibri" w:cs="Calibri"/>
                <w:bCs/>
                <w:color w:val="000000"/>
                <w:sz w:val="14"/>
                <w:szCs w:val="14"/>
                <w:lang w:eastAsia="sk-SK"/>
              </w:rPr>
              <w:t>(MV SR/</w:t>
            </w:r>
          </w:p>
          <w:p w:rsidR="00546098" w:rsidRPr="008A75EF" w:rsidRDefault="00546098" w:rsidP="00585D77">
            <w:pPr>
              <w:spacing w:after="0" w:line="240" w:lineRule="auto"/>
              <w:jc w:val="center"/>
              <w:rPr>
                <w:rFonts w:ascii="Calibri" w:hAnsi="Calibri" w:cs="Calibri"/>
                <w:b/>
                <w:color w:val="000000" w:themeColor="text1"/>
                <w:sz w:val="14"/>
                <w:szCs w:val="14"/>
                <w:lang w:eastAsia="sk-SK"/>
              </w:rPr>
            </w:pPr>
            <w:r>
              <w:rPr>
                <w:rFonts w:ascii="Calibri" w:hAnsi="Calibri" w:cs="Calibri"/>
                <w:bCs/>
                <w:color w:val="000000"/>
                <w:sz w:val="14"/>
                <w:szCs w:val="14"/>
                <w:lang w:eastAsia="sk-SK"/>
              </w:rPr>
              <w:t>ÚSVRK)</w:t>
            </w:r>
          </w:p>
        </w:tc>
        <w:tc>
          <w:tcPr>
            <w:tcW w:w="992" w:type="dxa"/>
            <w:tcBorders>
              <w:bottom w:val="single" w:sz="4" w:space="0" w:color="auto"/>
            </w:tcBorders>
            <w:shd w:val="clear" w:color="000000" w:fill="FFFFFF"/>
            <w:vAlign w:val="center"/>
          </w:tcPr>
          <w:p w:rsidR="00546098" w:rsidRPr="00045E1D" w:rsidRDefault="00546098" w:rsidP="00585D77">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 xml:space="preserve">OP ĽZ </w:t>
            </w:r>
            <w:r w:rsidRPr="00045E1D">
              <w:rPr>
                <w:rFonts w:ascii="Calibri" w:hAnsi="Calibri" w:cs="Calibri"/>
                <w:bCs/>
                <w:color w:val="000000"/>
                <w:sz w:val="14"/>
                <w:szCs w:val="14"/>
                <w:lang w:eastAsia="sk-SK"/>
              </w:rPr>
              <w:t>PO</w:t>
            </w:r>
            <w:r>
              <w:rPr>
                <w:rFonts w:ascii="Calibri" w:hAnsi="Calibri" w:cs="Calibri"/>
                <w:bCs/>
                <w:color w:val="000000"/>
                <w:sz w:val="14"/>
                <w:szCs w:val="14"/>
                <w:lang w:eastAsia="sk-SK"/>
              </w:rPr>
              <w:t xml:space="preserve"> </w:t>
            </w:r>
            <w:r w:rsidRPr="00045E1D">
              <w:rPr>
                <w:rFonts w:ascii="Calibri" w:hAnsi="Calibri" w:cs="Calibri"/>
                <w:bCs/>
                <w:color w:val="000000"/>
                <w:sz w:val="14"/>
                <w:szCs w:val="14"/>
                <w:lang w:eastAsia="sk-SK"/>
              </w:rPr>
              <w:t>5</w:t>
            </w:r>
          </w:p>
          <w:p w:rsidR="00546098" w:rsidRPr="00566B57" w:rsidRDefault="00546098" w:rsidP="00566B57">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39 883,70</w:t>
            </w:r>
          </w:p>
        </w:tc>
        <w:tc>
          <w:tcPr>
            <w:tcW w:w="850" w:type="dxa"/>
            <w:vMerge w:val="restart"/>
            <w:tcBorders>
              <w:right w:val="single" w:sz="8" w:space="0" w:color="auto"/>
            </w:tcBorders>
            <w:shd w:val="clear" w:color="000000" w:fill="FFFFFF"/>
            <w:vAlign w:val="center"/>
          </w:tcPr>
          <w:p w:rsidR="00546098" w:rsidRDefault="00546098" w:rsidP="00836B9A">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993" w:type="dxa"/>
            <w:vMerge w:val="restart"/>
            <w:tcBorders>
              <w:right w:val="single" w:sz="4" w:space="0" w:color="auto"/>
            </w:tcBorders>
            <w:vAlign w:val="center"/>
          </w:tcPr>
          <w:p w:rsidR="00546098" w:rsidRDefault="00546098" w:rsidP="00836B9A">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left w:val="single" w:sz="4" w:space="0" w:color="auto"/>
              <w:right w:val="single" w:sz="8" w:space="0" w:color="auto"/>
            </w:tcBorders>
            <w:shd w:val="clear" w:color="auto" w:fill="EAF1DD" w:themeFill="accent3" w:themeFillTint="33"/>
            <w:vAlign w:val="center"/>
          </w:tcPr>
          <w:p w:rsidR="00546098" w:rsidRDefault="00546098" w:rsidP="0054609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right w:val="single" w:sz="8" w:space="0" w:color="auto"/>
            </w:tcBorders>
            <w:shd w:val="clear" w:color="auto" w:fill="EAF1DD" w:themeFill="accent3" w:themeFillTint="33"/>
            <w:vAlign w:val="center"/>
          </w:tcPr>
          <w:p w:rsidR="00546098" w:rsidRDefault="00546098" w:rsidP="00546098">
            <w:pPr>
              <w:spacing w:after="0" w:line="240" w:lineRule="auto"/>
              <w:jc w:val="center"/>
              <w:rPr>
                <w:rFonts w:ascii="Calibri" w:hAnsi="Calibri" w:cs="Calibri"/>
                <w:sz w:val="14"/>
                <w:szCs w:val="14"/>
                <w:lang w:eastAsia="sk-SK"/>
              </w:rPr>
            </w:pPr>
            <w:r>
              <w:rPr>
                <w:rFonts w:ascii="Calibri" w:hAnsi="Calibri" w:cs="Calibri"/>
                <w:sz w:val="14"/>
                <w:szCs w:val="14"/>
                <w:lang w:eastAsia="sk-SK"/>
              </w:rPr>
              <w:t>OIP/</w:t>
            </w:r>
          </w:p>
          <w:p w:rsidR="00546098" w:rsidRDefault="00546098" w:rsidP="00546098">
            <w:pPr>
              <w:spacing w:after="0" w:line="240" w:lineRule="auto"/>
              <w:jc w:val="center"/>
              <w:rPr>
                <w:rFonts w:ascii="Calibri" w:hAnsi="Calibri" w:cs="Calibri"/>
                <w:sz w:val="14"/>
                <w:szCs w:val="14"/>
                <w:lang w:eastAsia="sk-SK"/>
              </w:rPr>
            </w:pPr>
            <w:r>
              <w:rPr>
                <w:rFonts w:ascii="Calibri" w:hAnsi="Calibri" w:cs="Calibri"/>
                <w:sz w:val="14"/>
                <w:szCs w:val="14"/>
                <w:lang w:eastAsia="sk-SK"/>
              </w:rPr>
              <w:t>ÚSVRK</w:t>
            </w:r>
          </w:p>
        </w:tc>
        <w:tc>
          <w:tcPr>
            <w:tcW w:w="1134" w:type="dxa"/>
            <w:vMerge w:val="restart"/>
            <w:tcBorders>
              <w:left w:val="single" w:sz="8" w:space="0" w:color="auto"/>
            </w:tcBorders>
            <w:shd w:val="clear" w:color="000000" w:fill="FFFFFF"/>
            <w:vAlign w:val="center"/>
          </w:tcPr>
          <w:p w:rsidR="00546098" w:rsidRPr="00585D77" w:rsidRDefault="00546098" w:rsidP="00FA503E">
            <w:pPr>
              <w:spacing w:after="0" w:line="240" w:lineRule="auto"/>
              <w:rPr>
                <w:rFonts w:ascii="Calibri" w:hAnsi="Calibri" w:cs="Calibri"/>
                <w:bCs/>
                <w:color w:val="000000"/>
                <w:sz w:val="14"/>
                <w:szCs w:val="14"/>
                <w:lang w:eastAsia="sk-SK"/>
              </w:rPr>
            </w:pPr>
            <w:r w:rsidRPr="00045E1D">
              <w:rPr>
                <w:rFonts w:ascii="Calibri" w:hAnsi="Calibri" w:cs="Calibri"/>
                <w:bCs/>
                <w:color w:val="000000"/>
                <w:sz w:val="14"/>
                <w:szCs w:val="14"/>
                <w:lang w:eastAsia="sk-SK"/>
              </w:rPr>
              <w:t>Počet účastníkov vzdelávania v danom roku</w:t>
            </w:r>
          </w:p>
        </w:tc>
        <w:tc>
          <w:tcPr>
            <w:tcW w:w="708" w:type="dxa"/>
            <w:vMerge w:val="restart"/>
            <w:tcBorders>
              <w:top w:val="single" w:sz="4" w:space="0" w:color="auto"/>
            </w:tcBorders>
            <w:shd w:val="clear" w:color="auto" w:fill="FFFFFF" w:themeFill="background1"/>
            <w:noWrap/>
            <w:vAlign w:val="center"/>
          </w:tcPr>
          <w:p w:rsidR="00546098" w:rsidRDefault="00546098" w:rsidP="007F77F2">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0</w:t>
            </w:r>
          </w:p>
        </w:tc>
        <w:tc>
          <w:tcPr>
            <w:tcW w:w="851" w:type="dxa"/>
            <w:vMerge w:val="restart"/>
            <w:tcBorders>
              <w:top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100</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126</w:t>
            </w:r>
          </w:p>
        </w:tc>
        <w:tc>
          <w:tcPr>
            <w:tcW w:w="851" w:type="dxa"/>
            <w:vMerge w:val="restart"/>
            <w:tcBorders>
              <w:top w:val="single" w:sz="4" w:space="0" w:color="auto"/>
              <w:left w:val="single" w:sz="4" w:space="0" w:color="auto"/>
            </w:tcBorders>
            <w:shd w:val="clear" w:color="auto" w:fill="EAF1DD" w:themeFill="accent3" w:themeFillTint="33"/>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160</w:t>
            </w:r>
          </w:p>
        </w:tc>
        <w:tc>
          <w:tcPr>
            <w:tcW w:w="709" w:type="dxa"/>
            <w:vMerge w:val="restart"/>
            <w:shd w:val="clear" w:color="auto" w:fill="EAF1DD" w:themeFill="accent3" w:themeFillTint="33"/>
            <w:vAlign w:val="center"/>
          </w:tcPr>
          <w:p w:rsidR="00860A99" w:rsidRDefault="00546098" w:rsidP="001916FC">
            <w:pPr>
              <w:pStyle w:val="paragraph"/>
              <w:contextualSpacing/>
              <w:jc w:val="center"/>
              <w:rPr>
                <w:rFonts w:ascii="Calibri" w:hAnsi="Calibri" w:cs="Calibri"/>
                <w:color w:val="000000"/>
                <w:sz w:val="14"/>
                <w:szCs w:val="14"/>
              </w:rPr>
            </w:pPr>
            <w:r>
              <w:rPr>
                <w:rFonts w:ascii="Calibri" w:hAnsi="Calibri" w:cs="Calibri"/>
                <w:color w:val="000000"/>
                <w:sz w:val="14"/>
                <w:szCs w:val="14"/>
              </w:rPr>
              <w:t xml:space="preserve">je </w:t>
            </w:r>
          </w:p>
          <w:p w:rsidR="00546098" w:rsidRPr="00EE6EFD" w:rsidRDefault="00546098" w:rsidP="001916FC">
            <w:pPr>
              <w:pStyle w:val="paragraph"/>
              <w:contextualSpacing/>
              <w:jc w:val="center"/>
              <w:rPr>
                <w:rFonts w:ascii="Calibri" w:hAnsi="Calibri" w:cs="Calibri"/>
                <w:color w:val="000000"/>
                <w:sz w:val="14"/>
                <w:szCs w:val="14"/>
              </w:rPr>
            </w:pPr>
            <w:r>
              <w:rPr>
                <w:rFonts w:ascii="Calibri" w:hAnsi="Calibri" w:cs="Calibri"/>
                <w:color w:val="000000"/>
                <w:sz w:val="14"/>
                <w:szCs w:val="14"/>
              </w:rPr>
              <w:t>v riešení</w:t>
            </w:r>
          </w:p>
        </w:tc>
        <w:tc>
          <w:tcPr>
            <w:tcW w:w="3543" w:type="dxa"/>
            <w:vMerge w:val="restart"/>
            <w:tcBorders>
              <w:right w:val="single" w:sz="8" w:space="0" w:color="auto"/>
            </w:tcBorders>
            <w:shd w:val="clear" w:color="auto" w:fill="EAF1DD" w:themeFill="accent3" w:themeFillTint="33"/>
            <w:vAlign w:val="center"/>
          </w:tcPr>
          <w:p w:rsidR="00546098" w:rsidRPr="00434975" w:rsidRDefault="00546098" w:rsidP="00546098">
            <w:pPr>
              <w:spacing w:after="0" w:line="240" w:lineRule="auto"/>
              <w:jc w:val="both"/>
              <w:textAlignment w:val="baseline"/>
              <w:rPr>
                <w:sz w:val="14"/>
                <w:szCs w:val="14"/>
              </w:rPr>
            </w:pPr>
            <w:r w:rsidRPr="000565DF">
              <w:rPr>
                <w:rFonts w:ascii="Calibri" w:hAnsi="Calibri"/>
                <w:sz w:val="14"/>
                <w:szCs w:val="14"/>
                <w:u w:val="single"/>
              </w:rPr>
              <w:t>MV SR/ÚSVRK</w:t>
            </w:r>
            <w:r>
              <w:rPr>
                <w:rFonts w:ascii="Calibri" w:hAnsi="Calibri"/>
                <w:sz w:val="14"/>
                <w:szCs w:val="14"/>
                <w:u w:val="single"/>
              </w:rPr>
              <w:t xml:space="preserve">: </w:t>
            </w:r>
            <w:r>
              <w:rPr>
                <w:sz w:val="14"/>
                <w:szCs w:val="14"/>
              </w:rPr>
              <w:t xml:space="preserve">V súčasnosti daná téma nie je v systéme vzdelávania. Aktivita sa ale riešila formou jednorazových vzdelávacích aktivít. Organizovali sa dve veľké stretnutia v Prešove a v Poprade, bez finančných nárokov. </w:t>
            </w:r>
          </w:p>
          <w:p w:rsidR="00546098" w:rsidRPr="00434975" w:rsidRDefault="00546098" w:rsidP="0074416A">
            <w:pPr>
              <w:spacing w:after="0" w:line="240" w:lineRule="auto"/>
              <w:jc w:val="both"/>
              <w:textAlignment w:val="baseline"/>
              <w:rPr>
                <w:rFonts w:ascii="Calibri" w:hAnsi="Calibri"/>
                <w:sz w:val="14"/>
                <w:szCs w:val="14"/>
              </w:rPr>
            </w:pPr>
          </w:p>
        </w:tc>
      </w:tr>
      <w:tr w:rsidR="00312146" w:rsidRPr="00434975" w:rsidTr="00C82545">
        <w:tblPrEx>
          <w:tblBorders>
            <w:insideH w:val="single" w:sz="6" w:space="0" w:color="auto"/>
            <w:insideV w:val="single" w:sz="6" w:space="0" w:color="auto"/>
          </w:tblBorders>
          <w:tblLook w:val="04A0" w:firstRow="1" w:lastRow="0" w:firstColumn="1" w:lastColumn="0" w:noHBand="0" w:noVBand="1"/>
        </w:tblPrEx>
        <w:trPr>
          <w:trHeight w:val="601"/>
        </w:trPr>
        <w:tc>
          <w:tcPr>
            <w:tcW w:w="1418" w:type="dxa"/>
            <w:vMerge/>
            <w:shd w:val="clear" w:color="000000" w:fill="FFFFFF"/>
            <w:vAlign w:val="center"/>
          </w:tcPr>
          <w:p w:rsidR="00546098" w:rsidRPr="00045E1D" w:rsidRDefault="00546098" w:rsidP="00703E84">
            <w:pPr>
              <w:spacing w:after="0" w:line="240" w:lineRule="auto"/>
              <w:rPr>
                <w:rFonts w:ascii="Calibri" w:hAnsi="Calibri" w:cs="Calibri"/>
                <w:sz w:val="14"/>
                <w:szCs w:val="14"/>
                <w:lang w:eastAsia="sk-SK"/>
              </w:rPr>
            </w:pPr>
          </w:p>
        </w:tc>
        <w:tc>
          <w:tcPr>
            <w:tcW w:w="567" w:type="dxa"/>
            <w:vMerge/>
            <w:shd w:val="clear" w:color="000000" w:fill="FFFFFF"/>
            <w:vAlign w:val="center"/>
          </w:tcPr>
          <w:p w:rsidR="00546098" w:rsidRPr="00D04C10" w:rsidRDefault="00546098" w:rsidP="00585D77">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546098" w:rsidRPr="008A75EF" w:rsidRDefault="00546098" w:rsidP="008A75EF">
            <w:pPr>
              <w:spacing w:after="0" w:line="240" w:lineRule="auto"/>
              <w:jc w:val="center"/>
              <w:rPr>
                <w:rFonts w:ascii="Calibri" w:hAnsi="Calibri" w:cs="Calibri"/>
                <w:b/>
                <w:color w:val="000000" w:themeColor="text1"/>
                <w:sz w:val="14"/>
                <w:szCs w:val="14"/>
                <w:lang w:eastAsia="sk-SK"/>
              </w:rPr>
            </w:pPr>
          </w:p>
        </w:tc>
        <w:tc>
          <w:tcPr>
            <w:tcW w:w="992" w:type="dxa"/>
            <w:tcBorders>
              <w:top w:val="single" w:sz="4" w:space="0" w:color="auto"/>
            </w:tcBorders>
            <w:shd w:val="clear" w:color="000000" w:fill="FFFFFF"/>
            <w:vAlign w:val="center"/>
          </w:tcPr>
          <w:p w:rsidR="00546098" w:rsidRDefault="00546098"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546098" w:rsidRDefault="00546098" w:rsidP="00FA503E">
            <w:pPr>
              <w:spacing w:after="0" w:line="240" w:lineRule="auto"/>
              <w:jc w:val="center"/>
              <w:rPr>
                <w:rFonts w:ascii="Calibri" w:hAnsi="Calibri" w:cs="Calibri"/>
                <w:sz w:val="14"/>
                <w:szCs w:val="14"/>
                <w:lang w:eastAsia="sk-SK"/>
              </w:rPr>
            </w:pPr>
            <w:r w:rsidRPr="00045E1D">
              <w:rPr>
                <w:rFonts w:ascii="Calibri" w:hAnsi="Calibri" w:cs="Calibri"/>
                <w:bCs/>
                <w:color w:val="000000"/>
                <w:sz w:val="14"/>
                <w:szCs w:val="14"/>
                <w:lang w:eastAsia="sk-SK"/>
              </w:rPr>
              <w:t>7 038,30</w:t>
            </w:r>
          </w:p>
        </w:tc>
        <w:tc>
          <w:tcPr>
            <w:tcW w:w="850" w:type="dxa"/>
            <w:vMerge/>
            <w:tcBorders>
              <w:right w:val="single" w:sz="8" w:space="0" w:color="auto"/>
            </w:tcBorders>
            <w:shd w:val="clear" w:color="000000" w:fill="FFFFFF"/>
            <w:vAlign w:val="center"/>
          </w:tcPr>
          <w:p w:rsidR="00546098" w:rsidRDefault="00546098" w:rsidP="00585D77">
            <w:pPr>
              <w:spacing w:after="0" w:line="240" w:lineRule="auto"/>
              <w:jc w:val="center"/>
              <w:rPr>
                <w:rFonts w:ascii="Calibri" w:hAnsi="Calibri" w:cs="Calibri"/>
                <w:sz w:val="14"/>
                <w:szCs w:val="14"/>
                <w:lang w:eastAsia="sk-SK"/>
              </w:rPr>
            </w:pPr>
          </w:p>
        </w:tc>
        <w:tc>
          <w:tcPr>
            <w:tcW w:w="993" w:type="dxa"/>
            <w:vMerge/>
            <w:tcBorders>
              <w:right w:val="single" w:sz="4" w:space="0" w:color="auto"/>
            </w:tcBorders>
            <w:vAlign w:val="center"/>
          </w:tcPr>
          <w:p w:rsidR="00546098" w:rsidRDefault="00546098" w:rsidP="00585D77">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546098" w:rsidRDefault="00546098" w:rsidP="00585D77">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546098" w:rsidRDefault="00546098"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546098" w:rsidRPr="00045E1D" w:rsidRDefault="00546098" w:rsidP="00FA503E">
            <w:pPr>
              <w:spacing w:after="0" w:line="240" w:lineRule="auto"/>
              <w:rPr>
                <w:rFonts w:ascii="Calibri" w:hAnsi="Calibri" w:cs="Calibri"/>
                <w:bCs/>
                <w:color w:val="000000"/>
                <w:sz w:val="14"/>
                <w:szCs w:val="14"/>
                <w:lang w:eastAsia="sk-SK"/>
              </w:rPr>
            </w:pPr>
          </w:p>
        </w:tc>
        <w:tc>
          <w:tcPr>
            <w:tcW w:w="708" w:type="dxa"/>
            <w:vMerge/>
            <w:tcBorders>
              <w:bottom w:val="single" w:sz="4" w:space="0" w:color="auto"/>
            </w:tcBorders>
            <w:shd w:val="clear" w:color="auto" w:fill="FFFFFF" w:themeFill="background1"/>
            <w:noWrap/>
            <w:vAlign w:val="center"/>
          </w:tcPr>
          <w:p w:rsidR="00546098" w:rsidRDefault="00546098" w:rsidP="007F77F2">
            <w:pPr>
              <w:spacing w:after="0" w:line="240" w:lineRule="auto"/>
              <w:jc w:val="center"/>
              <w:rPr>
                <w:rFonts w:ascii="Calibri" w:hAnsi="Calibri" w:cs="Calibri"/>
                <w:color w:val="000000" w:themeColor="text1"/>
                <w:sz w:val="14"/>
                <w:szCs w:val="14"/>
                <w:lang w:eastAsia="sk-SK"/>
              </w:rPr>
            </w:pPr>
          </w:p>
        </w:tc>
        <w:tc>
          <w:tcPr>
            <w:tcW w:w="851" w:type="dxa"/>
            <w:vMerge/>
            <w:tcBorders>
              <w:bottom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546098" w:rsidRPr="00EE6EFD" w:rsidRDefault="00546098" w:rsidP="00A67491">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546098" w:rsidRPr="00434975" w:rsidRDefault="00546098" w:rsidP="00236B00">
            <w:pPr>
              <w:spacing w:after="0" w:line="240" w:lineRule="auto"/>
              <w:jc w:val="both"/>
              <w:textAlignment w:val="baseline"/>
              <w:rPr>
                <w:rFonts w:ascii="Calibri" w:hAnsi="Calibri"/>
                <w:sz w:val="14"/>
                <w:szCs w:val="14"/>
              </w:rPr>
            </w:pPr>
          </w:p>
        </w:tc>
      </w:tr>
      <w:tr w:rsidR="00312146" w:rsidRPr="00434975" w:rsidTr="00C82545">
        <w:tblPrEx>
          <w:tblBorders>
            <w:insideH w:val="single" w:sz="6" w:space="0" w:color="auto"/>
            <w:insideV w:val="single" w:sz="6" w:space="0" w:color="auto"/>
          </w:tblBorders>
          <w:tblLook w:val="04A0" w:firstRow="1" w:lastRow="0" w:firstColumn="1" w:lastColumn="0" w:noHBand="0" w:noVBand="1"/>
        </w:tblPrEx>
        <w:trPr>
          <w:trHeight w:val="1621"/>
        </w:trPr>
        <w:tc>
          <w:tcPr>
            <w:tcW w:w="1418" w:type="dxa"/>
            <w:vMerge w:val="restart"/>
            <w:shd w:val="clear" w:color="000000" w:fill="FFFFFF"/>
            <w:vAlign w:val="center"/>
          </w:tcPr>
          <w:p w:rsidR="00546098" w:rsidRPr="00806412" w:rsidRDefault="00546098" w:rsidP="00EA178D">
            <w:pPr>
              <w:spacing w:after="0" w:line="240" w:lineRule="auto"/>
              <w:rPr>
                <w:rFonts w:ascii="Calibri" w:hAnsi="Calibri" w:cs="Calibri"/>
                <w:sz w:val="14"/>
                <w:szCs w:val="14"/>
                <w:lang w:eastAsia="sk-SK"/>
              </w:rPr>
            </w:pPr>
            <w:r w:rsidRPr="00F568A3">
              <w:rPr>
                <w:rFonts w:ascii="Calibri" w:hAnsi="Calibri" w:cs="Calibri"/>
                <w:sz w:val="14"/>
                <w:szCs w:val="14"/>
                <w:lang w:eastAsia="sk-SK"/>
              </w:rPr>
              <w:lastRenderedPageBreak/>
              <w:t>4.5. Prostredníctvom sociálneho poradenstva vykonávaného  v rámci pokračovania NP terénna sociálna práca (ako súčasť take-away balíka) zabezpečiť poradenské služby v oblasti účinnej ochrany najmä proti nekalým praktikám nebankových subjektov a exekúciám (vrátane asistencie pri spravovaní dlhu)</w:t>
            </w:r>
          </w:p>
        </w:tc>
        <w:tc>
          <w:tcPr>
            <w:tcW w:w="567" w:type="dxa"/>
            <w:vMerge w:val="restart"/>
            <w:shd w:val="clear" w:color="000000" w:fill="FFFFFF"/>
            <w:vAlign w:val="center"/>
          </w:tcPr>
          <w:p w:rsidR="00546098" w:rsidRPr="00D04C10" w:rsidRDefault="00546098" w:rsidP="0074416A">
            <w:pPr>
              <w:spacing w:after="0" w:line="240" w:lineRule="auto"/>
              <w:jc w:val="center"/>
              <w:rPr>
                <w:rFonts w:ascii="Calibri" w:hAnsi="Calibri" w:cs="Calibri"/>
                <w:sz w:val="14"/>
                <w:szCs w:val="14"/>
                <w:lang w:eastAsia="sk-SK"/>
              </w:rPr>
            </w:pPr>
            <w:r w:rsidRPr="00D04C10">
              <w:rPr>
                <w:rFonts w:ascii="Calibri" w:hAnsi="Calibri" w:cs="Calibri"/>
                <w:sz w:val="14"/>
                <w:szCs w:val="14"/>
                <w:lang w:eastAsia="sk-SK"/>
              </w:rPr>
              <w:t>2016</w:t>
            </w:r>
          </w:p>
          <w:p w:rsidR="00546098" w:rsidRPr="0074416A" w:rsidRDefault="00546098" w:rsidP="0074416A">
            <w:pPr>
              <w:spacing w:after="0" w:line="240" w:lineRule="auto"/>
              <w:jc w:val="center"/>
              <w:rPr>
                <w:rFonts w:ascii="Calibri" w:hAnsi="Calibri" w:cs="Calibri"/>
                <w:sz w:val="14"/>
                <w:szCs w:val="14"/>
                <w:lang w:eastAsia="sk-SK"/>
              </w:rPr>
            </w:pPr>
            <w:r w:rsidRPr="0074416A">
              <w:rPr>
                <w:rFonts w:ascii="Calibri" w:hAnsi="Calibri" w:cs="Calibri"/>
                <w:sz w:val="14"/>
                <w:szCs w:val="14"/>
                <w:lang w:eastAsia="sk-SK"/>
              </w:rPr>
              <w:t>2017</w:t>
            </w:r>
          </w:p>
          <w:p w:rsidR="00546098" w:rsidRPr="00EE6EFD" w:rsidRDefault="00546098" w:rsidP="0074416A">
            <w:pPr>
              <w:spacing w:after="0" w:line="240" w:lineRule="auto"/>
              <w:jc w:val="center"/>
              <w:rPr>
                <w:rFonts w:ascii="Calibri" w:hAnsi="Calibri" w:cs="Calibri"/>
                <w:sz w:val="14"/>
                <w:szCs w:val="14"/>
                <w:lang w:eastAsia="sk-SK"/>
              </w:rPr>
            </w:pPr>
            <w:r w:rsidRPr="0074416A">
              <w:rPr>
                <w:rFonts w:ascii="Calibri" w:hAnsi="Calibri" w:cs="Calibri"/>
                <w:b/>
                <w:sz w:val="14"/>
                <w:szCs w:val="14"/>
                <w:u w:val="single"/>
                <w:lang w:eastAsia="sk-SK"/>
              </w:rPr>
              <w:t>2018</w:t>
            </w:r>
          </w:p>
        </w:tc>
        <w:tc>
          <w:tcPr>
            <w:tcW w:w="993" w:type="dxa"/>
            <w:vMerge w:val="restart"/>
            <w:shd w:val="clear" w:color="000000" w:fill="FFFFFF"/>
            <w:vAlign w:val="center"/>
          </w:tcPr>
          <w:p w:rsidR="00546098" w:rsidRDefault="00546098" w:rsidP="00821796">
            <w:pPr>
              <w:spacing w:after="0" w:line="240" w:lineRule="auto"/>
              <w:jc w:val="center"/>
              <w:rPr>
                <w:rFonts w:ascii="Calibri" w:hAnsi="Calibri" w:cs="Calibri"/>
                <w:bCs/>
                <w:color w:val="000000"/>
                <w:sz w:val="14"/>
                <w:szCs w:val="14"/>
                <w:lang w:eastAsia="sk-SK"/>
              </w:rPr>
            </w:pPr>
            <w:r w:rsidRPr="00CA5CA1">
              <w:rPr>
                <w:rFonts w:ascii="Calibri" w:hAnsi="Calibri" w:cs="Calibri"/>
                <w:b/>
                <w:bCs/>
                <w:color w:val="000000"/>
                <w:sz w:val="14"/>
                <w:szCs w:val="14"/>
                <w:lang w:eastAsia="sk-SK"/>
              </w:rPr>
              <w:t>MV SR</w:t>
            </w:r>
            <w:r>
              <w:rPr>
                <w:rFonts w:ascii="Calibri" w:hAnsi="Calibri" w:cs="Calibri"/>
                <w:b/>
                <w:bCs/>
                <w:color w:val="000000"/>
                <w:sz w:val="14"/>
                <w:szCs w:val="14"/>
                <w:lang w:eastAsia="sk-SK"/>
              </w:rPr>
              <w:br/>
            </w:r>
            <w:r>
              <w:rPr>
                <w:rFonts w:ascii="Calibri" w:hAnsi="Calibri" w:cs="Calibri"/>
                <w:bCs/>
                <w:color w:val="000000"/>
                <w:sz w:val="14"/>
                <w:szCs w:val="14"/>
                <w:lang w:eastAsia="sk-SK"/>
              </w:rPr>
              <w:t>(MV SR/</w:t>
            </w:r>
          </w:p>
          <w:p w:rsidR="00546098" w:rsidRPr="008A75EF" w:rsidRDefault="00546098" w:rsidP="00821796">
            <w:pPr>
              <w:spacing w:after="0" w:line="240" w:lineRule="auto"/>
              <w:jc w:val="center"/>
              <w:rPr>
                <w:rFonts w:ascii="Calibri" w:hAnsi="Calibri" w:cs="Calibri"/>
                <w:b/>
                <w:color w:val="000000" w:themeColor="text1"/>
                <w:sz w:val="14"/>
                <w:szCs w:val="14"/>
                <w:lang w:eastAsia="sk-SK"/>
              </w:rPr>
            </w:pPr>
            <w:r>
              <w:rPr>
                <w:rFonts w:ascii="Calibri" w:hAnsi="Calibri" w:cs="Calibri"/>
                <w:bCs/>
                <w:color w:val="000000"/>
                <w:sz w:val="14"/>
                <w:szCs w:val="14"/>
                <w:lang w:eastAsia="sk-SK"/>
              </w:rPr>
              <w:t>ÚSVRK)</w:t>
            </w:r>
          </w:p>
        </w:tc>
        <w:tc>
          <w:tcPr>
            <w:tcW w:w="992" w:type="dxa"/>
            <w:vMerge w:val="restart"/>
            <w:shd w:val="clear" w:color="000000" w:fill="FFFFFF"/>
            <w:vAlign w:val="center"/>
          </w:tcPr>
          <w:p w:rsidR="00546098" w:rsidRPr="00045E1D" w:rsidRDefault="00546098" w:rsidP="00585D77">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 xml:space="preserve">OP ĽZ </w:t>
            </w:r>
            <w:r w:rsidRPr="00045E1D">
              <w:rPr>
                <w:rFonts w:ascii="Calibri" w:hAnsi="Calibri" w:cs="Calibri"/>
                <w:bCs/>
                <w:color w:val="000000"/>
                <w:sz w:val="14"/>
                <w:szCs w:val="14"/>
                <w:lang w:eastAsia="sk-SK"/>
              </w:rPr>
              <w:t>PO</w:t>
            </w:r>
            <w:r>
              <w:rPr>
                <w:rFonts w:ascii="Calibri" w:hAnsi="Calibri" w:cs="Calibri"/>
                <w:bCs/>
                <w:color w:val="000000"/>
                <w:sz w:val="14"/>
                <w:szCs w:val="14"/>
                <w:lang w:eastAsia="sk-SK"/>
              </w:rPr>
              <w:t xml:space="preserve"> </w:t>
            </w:r>
            <w:r w:rsidRPr="00045E1D">
              <w:rPr>
                <w:rFonts w:ascii="Calibri" w:hAnsi="Calibri" w:cs="Calibri"/>
                <w:bCs/>
                <w:color w:val="000000"/>
                <w:sz w:val="14"/>
                <w:szCs w:val="14"/>
                <w:lang w:eastAsia="sk-SK"/>
              </w:rPr>
              <w:t>5</w:t>
            </w:r>
          </w:p>
          <w:p w:rsidR="00546098" w:rsidRPr="00566B57" w:rsidRDefault="00546098" w:rsidP="00566B57">
            <w:pPr>
              <w:spacing w:after="0" w:line="240" w:lineRule="auto"/>
              <w:jc w:val="center"/>
              <w:rPr>
                <w:rFonts w:ascii="Calibri" w:hAnsi="Calibri" w:cs="Calibri"/>
                <w:bCs/>
                <w:color w:val="000000"/>
                <w:sz w:val="14"/>
                <w:szCs w:val="14"/>
                <w:lang w:eastAsia="sk-SK"/>
              </w:rPr>
            </w:pPr>
            <w:r>
              <w:rPr>
                <w:rFonts w:ascii="Calibri" w:hAnsi="Calibri" w:cs="Calibri"/>
                <w:bCs/>
                <w:color w:val="000000"/>
                <w:sz w:val="14"/>
                <w:szCs w:val="14"/>
                <w:lang w:eastAsia="sk-SK"/>
              </w:rPr>
              <w:t>10 200</w:t>
            </w:r>
          </w:p>
        </w:tc>
        <w:tc>
          <w:tcPr>
            <w:tcW w:w="850" w:type="dxa"/>
            <w:vMerge w:val="restart"/>
            <w:tcBorders>
              <w:right w:val="single" w:sz="8" w:space="0" w:color="auto"/>
            </w:tcBorders>
            <w:shd w:val="clear" w:color="000000" w:fill="FFFFFF"/>
            <w:vAlign w:val="center"/>
          </w:tcPr>
          <w:p w:rsidR="00546098" w:rsidRDefault="00546098" w:rsidP="00836B9A">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993" w:type="dxa"/>
            <w:vMerge w:val="restart"/>
            <w:tcBorders>
              <w:right w:val="single" w:sz="4" w:space="0" w:color="auto"/>
            </w:tcBorders>
            <w:vAlign w:val="center"/>
          </w:tcPr>
          <w:p w:rsidR="00546098" w:rsidRDefault="00546098" w:rsidP="00836B9A">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left w:val="single" w:sz="4" w:space="0" w:color="auto"/>
              <w:right w:val="single" w:sz="8" w:space="0" w:color="auto"/>
            </w:tcBorders>
            <w:shd w:val="clear" w:color="auto" w:fill="EAF1DD" w:themeFill="accent3" w:themeFillTint="33"/>
            <w:vAlign w:val="center"/>
          </w:tcPr>
          <w:p w:rsidR="00546098" w:rsidRDefault="00546098" w:rsidP="0054609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right w:val="single" w:sz="8" w:space="0" w:color="auto"/>
            </w:tcBorders>
            <w:shd w:val="clear" w:color="auto" w:fill="EAF1DD" w:themeFill="accent3" w:themeFillTint="33"/>
            <w:vAlign w:val="center"/>
          </w:tcPr>
          <w:p w:rsidR="00546098" w:rsidRDefault="00546098" w:rsidP="00546098">
            <w:pPr>
              <w:spacing w:after="0" w:line="240" w:lineRule="auto"/>
              <w:jc w:val="center"/>
              <w:rPr>
                <w:rFonts w:ascii="Calibri" w:hAnsi="Calibri" w:cs="Calibri"/>
                <w:sz w:val="14"/>
                <w:szCs w:val="14"/>
                <w:lang w:eastAsia="sk-SK"/>
              </w:rPr>
            </w:pPr>
            <w:r>
              <w:rPr>
                <w:rFonts w:ascii="Calibri" w:hAnsi="Calibri" w:cs="Calibri"/>
                <w:sz w:val="14"/>
                <w:szCs w:val="14"/>
                <w:lang w:eastAsia="sk-SK"/>
              </w:rPr>
              <w:t>OIP/</w:t>
            </w:r>
          </w:p>
          <w:p w:rsidR="00546098" w:rsidRDefault="00546098" w:rsidP="00546098">
            <w:pPr>
              <w:spacing w:after="0" w:line="240" w:lineRule="auto"/>
              <w:jc w:val="center"/>
              <w:rPr>
                <w:rFonts w:ascii="Calibri" w:hAnsi="Calibri" w:cs="Calibri"/>
                <w:sz w:val="14"/>
                <w:szCs w:val="14"/>
                <w:lang w:eastAsia="sk-SK"/>
              </w:rPr>
            </w:pPr>
            <w:r>
              <w:rPr>
                <w:rFonts w:ascii="Calibri" w:hAnsi="Calibri" w:cs="Calibri"/>
                <w:sz w:val="14"/>
                <w:szCs w:val="14"/>
                <w:lang w:eastAsia="sk-SK"/>
              </w:rPr>
              <w:t>ÚSVRK</w:t>
            </w:r>
          </w:p>
        </w:tc>
        <w:tc>
          <w:tcPr>
            <w:tcW w:w="1134" w:type="dxa"/>
            <w:tcBorders>
              <w:left w:val="single" w:sz="8" w:space="0" w:color="auto"/>
            </w:tcBorders>
            <w:shd w:val="clear" w:color="000000" w:fill="FFFFFF"/>
            <w:vAlign w:val="center"/>
          </w:tcPr>
          <w:p w:rsidR="00546098" w:rsidRPr="00585D77" w:rsidRDefault="00546098" w:rsidP="00FA503E">
            <w:pPr>
              <w:spacing w:after="0" w:line="240" w:lineRule="auto"/>
              <w:rPr>
                <w:rFonts w:ascii="Calibri" w:hAnsi="Calibri" w:cs="Calibri"/>
                <w:bCs/>
                <w:color w:val="000000"/>
                <w:sz w:val="14"/>
                <w:szCs w:val="14"/>
                <w:lang w:eastAsia="sk-SK"/>
              </w:rPr>
            </w:pPr>
            <w:r w:rsidRPr="00F568A3">
              <w:rPr>
                <w:rFonts w:ascii="Calibri" w:hAnsi="Calibri" w:cs="Calibri"/>
                <w:bCs/>
                <w:color w:val="000000"/>
                <w:sz w:val="14"/>
                <w:szCs w:val="14"/>
                <w:lang w:eastAsia="sk-SK"/>
              </w:rPr>
              <w:t>Vytvorenie podporných materiálov a pr</w:t>
            </w:r>
            <w:r>
              <w:rPr>
                <w:rFonts w:ascii="Calibri" w:hAnsi="Calibri" w:cs="Calibri"/>
                <w:bCs/>
                <w:color w:val="000000"/>
                <w:sz w:val="14"/>
                <w:szCs w:val="14"/>
                <w:lang w:eastAsia="sk-SK"/>
              </w:rPr>
              <w:t>íručiek pre TSP</w:t>
            </w:r>
          </w:p>
        </w:tc>
        <w:tc>
          <w:tcPr>
            <w:tcW w:w="708" w:type="dxa"/>
            <w:tcBorders>
              <w:top w:val="single" w:sz="4" w:space="0" w:color="auto"/>
            </w:tcBorders>
            <w:shd w:val="clear" w:color="auto" w:fill="FFFFFF" w:themeFill="background1"/>
            <w:noWrap/>
            <w:vAlign w:val="center"/>
          </w:tcPr>
          <w:p w:rsidR="00546098" w:rsidRDefault="00546098" w:rsidP="007F77F2">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0</w:t>
            </w:r>
          </w:p>
        </w:tc>
        <w:tc>
          <w:tcPr>
            <w:tcW w:w="851" w:type="dxa"/>
            <w:tcBorders>
              <w:top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tcBorders>
              <w:top w:val="single" w:sz="4" w:space="0" w:color="auto"/>
              <w:left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4" w:space="0" w:color="auto"/>
              <w:left w:val="single" w:sz="4" w:space="0" w:color="auto"/>
            </w:tcBorders>
            <w:shd w:val="clear" w:color="auto" w:fill="EAF1DD" w:themeFill="accent3" w:themeFillTint="33"/>
            <w:vAlign w:val="center"/>
          </w:tcPr>
          <w:p w:rsidR="00546098" w:rsidRDefault="00546098" w:rsidP="001916FC">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546098" w:rsidRDefault="00546098" w:rsidP="00546098">
            <w:pPr>
              <w:pStyle w:val="paragraph"/>
              <w:contextualSpacing/>
              <w:jc w:val="center"/>
              <w:rPr>
                <w:rFonts w:ascii="Calibri" w:hAnsi="Calibri" w:cs="Calibri"/>
                <w:color w:val="000000"/>
                <w:sz w:val="14"/>
                <w:szCs w:val="14"/>
              </w:rPr>
            </w:pPr>
            <w:r>
              <w:rPr>
                <w:rFonts w:ascii="Calibri" w:hAnsi="Calibri" w:cs="Calibri"/>
                <w:color w:val="000000"/>
                <w:sz w:val="14"/>
                <w:szCs w:val="14"/>
              </w:rPr>
              <w:t>splnená/</w:t>
            </w:r>
          </w:p>
          <w:p w:rsidR="00546098" w:rsidRPr="00EE6EFD" w:rsidRDefault="00546098" w:rsidP="00546098">
            <w:pPr>
              <w:pStyle w:val="paragraph"/>
              <w:jc w:val="center"/>
              <w:rPr>
                <w:rFonts w:ascii="Calibri" w:hAnsi="Calibri" w:cs="Calibri"/>
                <w:color w:val="000000"/>
                <w:sz w:val="14"/>
                <w:szCs w:val="14"/>
              </w:rPr>
            </w:pPr>
            <w:r>
              <w:rPr>
                <w:rFonts w:ascii="Calibri" w:hAnsi="Calibri" w:cs="Calibri"/>
                <w:color w:val="000000"/>
                <w:sz w:val="14"/>
                <w:szCs w:val="14"/>
              </w:rPr>
              <w:t>plní sa priebežne</w:t>
            </w:r>
          </w:p>
        </w:tc>
        <w:tc>
          <w:tcPr>
            <w:tcW w:w="3543" w:type="dxa"/>
            <w:vMerge w:val="restart"/>
            <w:tcBorders>
              <w:right w:val="single" w:sz="8" w:space="0" w:color="auto"/>
            </w:tcBorders>
            <w:shd w:val="clear" w:color="auto" w:fill="EAF1DD" w:themeFill="accent3" w:themeFillTint="33"/>
            <w:vAlign w:val="center"/>
          </w:tcPr>
          <w:p w:rsidR="00546098" w:rsidRPr="00C014EF" w:rsidRDefault="00546098" w:rsidP="00546098">
            <w:pPr>
              <w:spacing w:after="0" w:line="240" w:lineRule="auto"/>
              <w:jc w:val="both"/>
              <w:rPr>
                <w:sz w:val="14"/>
                <w:szCs w:val="16"/>
              </w:rPr>
            </w:pPr>
            <w:r>
              <w:rPr>
                <w:sz w:val="14"/>
                <w:szCs w:val="16"/>
              </w:rPr>
              <w:t xml:space="preserve"> </w:t>
            </w:r>
            <w:r w:rsidRPr="000565DF">
              <w:rPr>
                <w:rFonts w:ascii="Calibri" w:hAnsi="Calibri"/>
                <w:sz w:val="14"/>
                <w:szCs w:val="14"/>
                <w:u w:val="single"/>
              </w:rPr>
              <w:t>MV SR/ÚSVRK</w:t>
            </w:r>
            <w:r>
              <w:rPr>
                <w:rFonts w:ascii="Calibri" w:hAnsi="Calibri"/>
                <w:sz w:val="14"/>
                <w:szCs w:val="14"/>
                <w:u w:val="single"/>
              </w:rPr>
              <w:t>:</w:t>
            </w:r>
            <w:r>
              <w:rPr>
                <w:rFonts w:ascii="Calibri" w:hAnsi="Calibri"/>
                <w:sz w:val="14"/>
                <w:szCs w:val="14"/>
              </w:rPr>
              <w:t xml:space="preserve"> </w:t>
            </w:r>
            <w:r w:rsidRPr="00C014EF">
              <w:rPr>
                <w:sz w:val="14"/>
                <w:szCs w:val="16"/>
              </w:rPr>
              <w:t>Riešenie problematiky nekalých praktík nebankových subjektov, exekúcii a zadlženosti klientov zo strany TSP/TP v rámci NP TSP a TP sa zameriava predovšetkým na poradenské služby čo sa týka exekúcií a splátkových kalendárov a tiež asistencie pri objasňovaní a vyčíslení dlžných súm a asistencia pi splácaní dlhov. Pri riešení sú realizované aj ďalšie aktivity</w:t>
            </w:r>
            <w:r>
              <w:rPr>
                <w:sz w:val="14"/>
                <w:szCs w:val="16"/>
              </w:rPr>
              <w:t>,</w:t>
            </w:r>
            <w:r w:rsidRPr="00C014EF">
              <w:rPr>
                <w:sz w:val="14"/>
                <w:szCs w:val="16"/>
              </w:rPr>
              <w:t xml:space="preserve"> a to predovšetkým telefonické a emailové komunikácie s bankovými i nebankovými subjektmi a exekútormi, emailové a písomné zasielanie žiadosti o splátkové kalendáre, motivácia klientov  k splácaniu a efektívnemu hospodáreniu s financiami a monitorovanie splácania dlhov. Podľa potreby klientov TSP/TP sprevádzajú klienta na súd, prípadne do CPP.</w:t>
            </w:r>
          </w:p>
          <w:p w:rsidR="00546098" w:rsidRPr="00434975" w:rsidRDefault="00546098" w:rsidP="00546098">
            <w:pPr>
              <w:spacing w:after="0" w:line="240" w:lineRule="auto"/>
              <w:jc w:val="both"/>
              <w:textAlignment w:val="baseline"/>
              <w:rPr>
                <w:rFonts w:ascii="Calibri" w:hAnsi="Calibri"/>
                <w:sz w:val="14"/>
                <w:szCs w:val="14"/>
              </w:rPr>
            </w:pPr>
            <w:r w:rsidRPr="00C014EF">
              <w:rPr>
                <w:sz w:val="14"/>
                <w:szCs w:val="16"/>
              </w:rPr>
              <w:t>Cieľom činností TSP/TP je hlavne motivovať klientov k riadnemu splácaniu dlhov a tým sa vyhnúť ich narastaniu ako aj formou osvety zameranej na finančnú gramotnosť predchádzať braniu pôžičiek. V spolupráci s TSP a TP nastalo u veľkého množstva klientov výrazné zlepšenie v plnení si svojich finančných záväzkov voči spoločnostiam a organizáciám na vymáhanie pohľadávok</w:t>
            </w:r>
            <w:r>
              <w:rPr>
                <w:sz w:val="14"/>
                <w:szCs w:val="16"/>
              </w:rPr>
              <w:t>.</w:t>
            </w:r>
          </w:p>
        </w:tc>
      </w:tr>
      <w:tr w:rsidR="00312146" w:rsidRPr="00434975" w:rsidTr="00C82545">
        <w:tblPrEx>
          <w:tblBorders>
            <w:insideH w:val="single" w:sz="6" w:space="0" w:color="auto"/>
            <w:insideV w:val="single" w:sz="6" w:space="0" w:color="auto"/>
          </w:tblBorders>
          <w:tblLook w:val="04A0" w:firstRow="1" w:lastRow="0" w:firstColumn="1" w:lastColumn="0" w:noHBand="0" w:noVBand="1"/>
        </w:tblPrEx>
        <w:trPr>
          <w:trHeight w:val="171"/>
        </w:trPr>
        <w:tc>
          <w:tcPr>
            <w:tcW w:w="1418" w:type="dxa"/>
            <w:vMerge/>
            <w:shd w:val="clear" w:color="000000" w:fill="FFFFFF"/>
            <w:vAlign w:val="center"/>
          </w:tcPr>
          <w:p w:rsidR="00546098" w:rsidRPr="00F568A3" w:rsidRDefault="00546098" w:rsidP="00703E84">
            <w:pPr>
              <w:spacing w:after="0" w:line="240" w:lineRule="auto"/>
              <w:rPr>
                <w:rFonts w:ascii="Calibri" w:hAnsi="Calibri" w:cs="Calibri"/>
                <w:sz w:val="14"/>
                <w:szCs w:val="14"/>
                <w:lang w:eastAsia="sk-SK"/>
              </w:rPr>
            </w:pPr>
          </w:p>
        </w:tc>
        <w:tc>
          <w:tcPr>
            <w:tcW w:w="567" w:type="dxa"/>
            <w:vMerge/>
            <w:shd w:val="clear" w:color="000000" w:fill="FFFFFF"/>
            <w:vAlign w:val="center"/>
          </w:tcPr>
          <w:p w:rsidR="00546098" w:rsidRPr="00D04C10" w:rsidRDefault="00546098" w:rsidP="00585D77">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546098" w:rsidRPr="008A75EF" w:rsidRDefault="00546098" w:rsidP="008A75EF">
            <w:pPr>
              <w:spacing w:after="0" w:line="240" w:lineRule="auto"/>
              <w:jc w:val="center"/>
              <w:rPr>
                <w:rFonts w:ascii="Calibri" w:hAnsi="Calibri" w:cs="Calibri"/>
                <w:b/>
                <w:color w:val="000000" w:themeColor="text1"/>
                <w:sz w:val="14"/>
                <w:szCs w:val="14"/>
                <w:lang w:eastAsia="sk-SK"/>
              </w:rPr>
            </w:pPr>
          </w:p>
        </w:tc>
        <w:tc>
          <w:tcPr>
            <w:tcW w:w="992" w:type="dxa"/>
            <w:vMerge/>
            <w:tcBorders>
              <w:bottom w:val="single" w:sz="4" w:space="0" w:color="auto"/>
            </w:tcBorders>
            <w:shd w:val="clear" w:color="000000" w:fill="FFFFFF"/>
            <w:vAlign w:val="center"/>
          </w:tcPr>
          <w:p w:rsidR="00546098" w:rsidRDefault="00546098" w:rsidP="00FA503E">
            <w:pPr>
              <w:spacing w:after="0" w:line="240" w:lineRule="auto"/>
              <w:jc w:val="center"/>
              <w:rPr>
                <w:rFonts w:ascii="Calibri" w:hAnsi="Calibri" w:cs="Calibri"/>
                <w:sz w:val="14"/>
                <w:szCs w:val="14"/>
                <w:lang w:eastAsia="sk-SK"/>
              </w:rPr>
            </w:pPr>
          </w:p>
        </w:tc>
        <w:tc>
          <w:tcPr>
            <w:tcW w:w="850" w:type="dxa"/>
            <w:vMerge/>
            <w:tcBorders>
              <w:right w:val="single" w:sz="8" w:space="0" w:color="auto"/>
            </w:tcBorders>
            <w:shd w:val="clear" w:color="000000" w:fill="FFFFFF"/>
            <w:vAlign w:val="center"/>
          </w:tcPr>
          <w:p w:rsidR="00546098" w:rsidRDefault="00546098" w:rsidP="007F77F2">
            <w:pPr>
              <w:spacing w:after="0" w:line="240" w:lineRule="auto"/>
              <w:jc w:val="center"/>
              <w:rPr>
                <w:rFonts w:ascii="Calibri" w:hAnsi="Calibri" w:cs="Calibri"/>
                <w:sz w:val="14"/>
                <w:szCs w:val="14"/>
                <w:lang w:eastAsia="sk-SK"/>
              </w:rPr>
            </w:pPr>
          </w:p>
        </w:tc>
        <w:tc>
          <w:tcPr>
            <w:tcW w:w="993" w:type="dxa"/>
            <w:vMerge/>
            <w:tcBorders>
              <w:right w:val="single" w:sz="4" w:space="0" w:color="auto"/>
            </w:tcBorders>
            <w:vAlign w:val="center"/>
          </w:tcPr>
          <w:p w:rsidR="00546098" w:rsidRDefault="00546098" w:rsidP="00585D77">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546098" w:rsidRDefault="00546098" w:rsidP="00585D77">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546098" w:rsidRDefault="00546098" w:rsidP="00FA503E">
            <w:pPr>
              <w:spacing w:after="0" w:line="240" w:lineRule="auto"/>
              <w:jc w:val="center"/>
              <w:rPr>
                <w:rFonts w:ascii="Calibri" w:hAnsi="Calibri" w:cs="Calibri"/>
                <w:sz w:val="14"/>
                <w:szCs w:val="14"/>
                <w:lang w:eastAsia="sk-SK"/>
              </w:rPr>
            </w:pPr>
          </w:p>
        </w:tc>
        <w:tc>
          <w:tcPr>
            <w:tcW w:w="1134" w:type="dxa"/>
            <w:vMerge w:val="restart"/>
            <w:tcBorders>
              <w:left w:val="single" w:sz="8" w:space="0" w:color="auto"/>
            </w:tcBorders>
            <w:shd w:val="clear" w:color="000000" w:fill="FFFFFF"/>
            <w:vAlign w:val="center"/>
          </w:tcPr>
          <w:p w:rsidR="00546098" w:rsidRPr="00EE6EFD" w:rsidRDefault="00546098" w:rsidP="00FA503E">
            <w:pPr>
              <w:spacing w:after="0" w:line="240" w:lineRule="auto"/>
              <w:rPr>
                <w:rFonts w:ascii="Calibri" w:hAnsi="Calibri" w:cs="Calibri"/>
                <w:sz w:val="14"/>
                <w:szCs w:val="14"/>
                <w:lang w:eastAsia="sk-SK"/>
              </w:rPr>
            </w:pPr>
            <w:r w:rsidRPr="00F568A3">
              <w:rPr>
                <w:rFonts w:ascii="Calibri" w:hAnsi="Calibri" w:cs="Calibri"/>
                <w:bCs/>
                <w:color w:val="000000"/>
                <w:sz w:val="14"/>
                <w:szCs w:val="14"/>
                <w:lang w:eastAsia="sk-SK"/>
              </w:rPr>
              <w:t>Počet klientov, ktorým bola v danom roku poskytnutá asistencia v oblasti spravovania dlhu</w:t>
            </w:r>
          </w:p>
        </w:tc>
        <w:tc>
          <w:tcPr>
            <w:tcW w:w="708" w:type="dxa"/>
            <w:vMerge w:val="restart"/>
            <w:tcBorders>
              <w:top w:val="single" w:sz="4" w:space="0" w:color="auto"/>
            </w:tcBorders>
            <w:shd w:val="clear" w:color="auto" w:fill="FFFFFF" w:themeFill="background1"/>
            <w:noWrap/>
            <w:vAlign w:val="center"/>
          </w:tcPr>
          <w:p w:rsidR="00546098" w:rsidRDefault="00546098" w:rsidP="00EA178D">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0</w:t>
            </w:r>
          </w:p>
        </w:tc>
        <w:tc>
          <w:tcPr>
            <w:tcW w:w="851" w:type="dxa"/>
            <w:vMerge w:val="restart"/>
            <w:tcBorders>
              <w:top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5 607</w:t>
            </w:r>
          </w:p>
        </w:tc>
        <w:tc>
          <w:tcPr>
            <w:tcW w:w="850" w:type="dxa"/>
            <w:vMerge w:val="restart"/>
            <w:tcBorders>
              <w:top w:val="single" w:sz="4" w:space="0" w:color="auto"/>
              <w:left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2 000</w:t>
            </w:r>
          </w:p>
        </w:tc>
        <w:tc>
          <w:tcPr>
            <w:tcW w:w="851" w:type="dxa"/>
            <w:vMerge w:val="restart"/>
            <w:tcBorders>
              <w:top w:val="single" w:sz="4" w:space="0" w:color="auto"/>
              <w:left w:val="single" w:sz="4" w:space="0" w:color="auto"/>
            </w:tcBorders>
            <w:shd w:val="clear" w:color="auto" w:fill="EAF1DD" w:themeFill="accent3" w:themeFillTint="33"/>
            <w:vAlign w:val="center"/>
          </w:tcPr>
          <w:p w:rsidR="00546098" w:rsidRDefault="00546098" w:rsidP="001916FC">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5388</w:t>
            </w:r>
          </w:p>
        </w:tc>
        <w:tc>
          <w:tcPr>
            <w:tcW w:w="709" w:type="dxa"/>
            <w:vMerge/>
            <w:shd w:val="clear" w:color="auto" w:fill="EAF1DD" w:themeFill="accent3" w:themeFillTint="33"/>
            <w:vAlign w:val="center"/>
          </w:tcPr>
          <w:p w:rsidR="00546098" w:rsidRPr="00EE6EFD" w:rsidRDefault="00546098" w:rsidP="00A67491">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546098" w:rsidRPr="00434975" w:rsidRDefault="00546098" w:rsidP="00FA503E">
            <w:pPr>
              <w:spacing w:after="0" w:line="240" w:lineRule="auto"/>
              <w:textAlignment w:val="baseline"/>
              <w:rPr>
                <w:rFonts w:ascii="Calibri" w:hAnsi="Calibri"/>
                <w:sz w:val="14"/>
                <w:szCs w:val="14"/>
              </w:rPr>
            </w:pPr>
          </w:p>
        </w:tc>
      </w:tr>
      <w:tr w:rsidR="00312146" w:rsidRPr="00434975" w:rsidTr="00C82545">
        <w:tblPrEx>
          <w:tblBorders>
            <w:insideH w:val="single" w:sz="6" w:space="0" w:color="auto"/>
            <w:insideV w:val="single" w:sz="6" w:space="0" w:color="auto"/>
          </w:tblBorders>
          <w:tblLook w:val="04A0" w:firstRow="1" w:lastRow="0" w:firstColumn="1" w:lastColumn="0" w:noHBand="0" w:noVBand="1"/>
        </w:tblPrEx>
        <w:trPr>
          <w:trHeight w:val="790"/>
        </w:trPr>
        <w:tc>
          <w:tcPr>
            <w:tcW w:w="1418" w:type="dxa"/>
            <w:vMerge/>
            <w:shd w:val="clear" w:color="000000" w:fill="FFFFFF"/>
            <w:vAlign w:val="center"/>
          </w:tcPr>
          <w:p w:rsidR="00546098" w:rsidRPr="00F568A3" w:rsidRDefault="00546098" w:rsidP="00703E84">
            <w:pPr>
              <w:spacing w:after="0" w:line="240" w:lineRule="auto"/>
              <w:rPr>
                <w:rFonts w:ascii="Calibri" w:hAnsi="Calibri" w:cs="Calibri"/>
                <w:sz w:val="14"/>
                <w:szCs w:val="14"/>
                <w:lang w:eastAsia="sk-SK"/>
              </w:rPr>
            </w:pPr>
          </w:p>
        </w:tc>
        <w:tc>
          <w:tcPr>
            <w:tcW w:w="567" w:type="dxa"/>
            <w:vMerge/>
            <w:shd w:val="clear" w:color="000000" w:fill="FFFFFF"/>
            <w:vAlign w:val="center"/>
          </w:tcPr>
          <w:p w:rsidR="00546098" w:rsidRPr="00D04C10" w:rsidRDefault="00546098" w:rsidP="00585D77">
            <w:pPr>
              <w:spacing w:after="0" w:line="240" w:lineRule="auto"/>
              <w:jc w:val="center"/>
              <w:rPr>
                <w:rFonts w:ascii="Calibri" w:hAnsi="Calibri" w:cs="Calibri"/>
                <w:sz w:val="14"/>
                <w:szCs w:val="14"/>
                <w:lang w:eastAsia="sk-SK"/>
              </w:rPr>
            </w:pPr>
          </w:p>
        </w:tc>
        <w:tc>
          <w:tcPr>
            <w:tcW w:w="993" w:type="dxa"/>
            <w:vMerge/>
            <w:shd w:val="clear" w:color="000000" w:fill="FFFFFF"/>
            <w:vAlign w:val="center"/>
          </w:tcPr>
          <w:p w:rsidR="00546098" w:rsidRPr="008A75EF" w:rsidRDefault="00546098" w:rsidP="008A75EF">
            <w:pPr>
              <w:spacing w:after="0" w:line="240" w:lineRule="auto"/>
              <w:jc w:val="center"/>
              <w:rPr>
                <w:rFonts w:ascii="Calibri" w:hAnsi="Calibri" w:cs="Calibri"/>
                <w:b/>
                <w:color w:val="000000" w:themeColor="text1"/>
                <w:sz w:val="14"/>
                <w:szCs w:val="14"/>
                <w:lang w:eastAsia="sk-SK"/>
              </w:rPr>
            </w:pPr>
          </w:p>
        </w:tc>
        <w:tc>
          <w:tcPr>
            <w:tcW w:w="992" w:type="dxa"/>
            <w:tcBorders>
              <w:top w:val="single" w:sz="4" w:space="0" w:color="auto"/>
            </w:tcBorders>
            <w:shd w:val="clear" w:color="000000" w:fill="FFFFFF"/>
            <w:vAlign w:val="center"/>
          </w:tcPr>
          <w:p w:rsidR="00546098" w:rsidRDefault="00546098"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546098" w:rsidRDefault="00546098" w:rsidP="00FA503E">
            <w:pPr>
              <w:spacing w:after="0" w:line="240" w:lineRule="auto"/>
              <w:jc w:val="center"/>
              <w:rPr>
                <w:rFonts w:ascii="Calibri" w:hAnsi="Calibri" w:cs="Calibri"/>
                <w:sz w:val="14"/>
                <w:szCs w:val="14"/>
                <w:lang w:eastAsia="sk-SK"/>
              </w:rPr>
            </w:pPr>
            <w:r w:rsidRPr="00F568A3">
              <w:rPr>
                <w:rFonts w:ascii="Calibri" w:hAnsi="Calibri" w:cs="Calibri"/>
                <w:bCs/>
                <w:color w:val="000000"/>
                <w:sz w:val="14"/>
                <w:szCs w:val="14"/>
                <w:lang w:eastAsia="sk-SK"/>
              </w:rPr>
              <w:t>1 800</w:t>
            </w:r>
          </w:p>
        </w:tc>
        <w:tc>
          <w:tcPr>
            <w:tcW w:w="850" w:type="dxa"/>
            <w:vMerge/>
            <w:tcBorders>
              <w:right w:val="single" w:sz="8" w:space="0" w:color="auto"/>
            </w:tcBorders>
            <w:shd w:val="clear" w:color="000000" w:fill="FFFFFF"/>
            <w:vAlign w:val="center"/>
          </w:tcPr>
          <w:p w:rsidR="00546098" w:rsidRDefault="00546098" w:rsidP="00585D77">
            <w:pPr>
              <w:spacing w:after="0" w:line="240" w:lineRule="auto"/>
              <w:jc w:val="center"/>
              <w:rPr>
                <w:rFonts w:ascii="Calibri" w:hAnsi="Calibri" w:cs="Calibri"/>
                <w:sz w:val="14"/>
                <w:szCs w:val="14"/>
                <w:lang w:eastAsia="sk-SK"/>
              </w:rPr>
            </w:pPr>
          </w:p>
        </w:tc>
        <w:tc>
          <w:tcPr>
            <w:tcW w:w="993" w:type="dxa"/>
            <w:vMerge/>
            <w:tcBorders>
              <w:right w:val="single" w:sz="4" w:space="0" w:color="auto"/>
            </w:tcBorders>
            <w:vAlign w:val="center"/>
          </w:tcPr>
          <w:p w:rsidR="00546098" w:rsidRDefault="00546098" w:rsidP="00585D77">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8" w:space="0" w:color="auto"/>
            </w:tcBorders>
            <w:shd w:val="clear" w:color="auto" w:fill="EAF1DD" w:themeFill="accent3" w:themeFillTint="33"/>
            <w:vAlign w:val="center"/>
          </w:tcPr>
          <w:p w:rsidR="00546098" w:rsidRDefault="00546098" w:rsidP="00585D77">
            <w:pPr>
              <w:spacing w:after="0" w:line="240" w:lineRule="auto"/>
              <w:jc w:val="center"/>
              <w:rPr>
                <w:rFonts w:ascii="Calibri" w:hAnsi="Calibri" w:cs="Calibri"/>
                <w:sz w:val="14"/>
                <w:szCs w:val="14"/>
                <w:lang w:eastAsia="sk-SK"/>
              </w:rPr>
            </w:pPr>
          </w:p>
        </w:tc>
        <w:tc>
          <w:tcPr>
            <w:tcW w:w="851" w:type="dxa"/>
            <w:vMerge/>
            <w:tcBorders>
              <w:right w:val="single" w:sz="8" w:space="0" w:color="auto"/>
            </w:tcBorders>
            <w:shd w:val="clear" w:color="auto" w:fill="EAF1DD" w:themeFill="accent3" w:themeFillTint="33"/>
            <w:vAlign w:val="center"/>
          </w:tcPr>
          <w:p w:rsidR="00546098" w:rsidRDefault="00546098" w:rsidP="00FA503E">
            <w:pPr>
              <w:spacing w:after="0" w:line="240" w:lineRule="auto"/>
              <w:jc w:val="center"/>
              <w:rPr>
                <w:rFonts w:ascii="Calibri" w:hAnsi="Calibri" w:cs="Calibri"/>
                <w:sz w:val="14"/>
                <w:szCs w:val="14"/>
                <w:lang w:eastAsia="sk-SK"/>
              </w:rPr>
            </w:pPr>
          </w:p>
        </w:tc>
        <w:tc>
          <w:tcPr>
            <w:tcW w:w="1134" w:type="dxa"/>
            <w:vMerge/>
            <w:tcBorders>
              <w:left w:val="single" w:sz="8" w:space="0" w:color="auto"/>
            </w:tcBorders>
            <w:shd w:val="clear" w:color="000000" w:fill="FFFFFF"/>
            <w:vAlign w:val="center"/>
          </w:tcPr>
          <w:p w:rsidR="00546098" w:rsidRPr="00F568A3" w:rsidRDefault="00546098" w:rsidP="00FA503E">
            <w:pPr>
              <w:spacing w:after="0" w:line="240" w:lineRule="auto"/>
              <w:rPr>
                <w:rFonts w:ascii="Calibri" w:hAnsi="Calibri" w:cs="Calibri"/>
                <w:bCs/>
                <w:color w:val="000000"/>
                <w:sz w:val="14"/>
                <w:szCs w:val="14"/>
                <w:lang w:eastAsia="sk-SK"/>
              </w:rPr>
            </w:pPr>
          </w:p>
        </w:tc>
        <w:tc>
          <w:tcPr>
            <w:tcW w:w="708" w:type="dxa"/>
            <w:vMerge/>
            <w:tcBorders>
              <w:bottom w:val="single" w:sz="4" w:space="0" w:color="auto"/>
            </w:tcBorders>
            <w:shd w:val="clear" w:color="auto" w:fill="FFFFFF" w:themeFill="background1"/>
            <w:noWrap/>
            <w:vAlign w:val="center"/>
          </w:tcPr>
          <w:p w:rsidR="00546098" w:rsidRDefault="00546098" w:rsidP="007F77F2">
            <w:pPr>
              <w:spacing w:after="0" w:line="240" w:lineRule="auto"/>
              <w:jc w:val="center"/>
              <w:rPr>
                <w:rFonts w:ascii="Calibri" w:hAnsi="Calibri" w:cs="Calibri"/>
                <w:color w:val="000000" w:themeColor="text1"/>
                <w:sz w:val="14"/>
                <w:szCs w:val="14"/>
                <w:lang w:eastAsia="sk-SK"/>
              </w:rPr>
            </w:pPr>
          </w:p>
        </w:tc>
        <w:tc>
          <w:tcPr>
            <w:tcW w:w="851" w:type="dxa"/>
            <w:vMerge/>
            <w:tcBorders>
              <w:bottom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4" w:space="0" w:color="auto"/>
            </w:tcBorders>
            <w:shd w:val="clear" w:color="auto" w:fill="EAF1DD" w:themeFill="accent3" w:themeFillTint="33"/>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546098" w:rsidRPr="00EE6EFD" w:rsidRDefault="00546098" w:rsidP="00A67491">
            <w:pPr>
              <w:pStyle w:val="paragraph"/>
              <w:rPr>
                <w:rFonts w:ascii="Calibri" w:hAnsi="Calibri" w:cs="Calibri"/>
                <w:color w:val="000000"/>
                <w:sz w:val="14"/>
                <w:szCs w:val="14"/>
              </w:rPr>
            </w:pPr>
          </w:p>
        </w:tc>
        <w:tc>
          <w:tcPr>
            <w:tcW w:w="3543" w:type="dxa"/>
            <w:vMerge/>
            <w:tcBorders>
              <w:right w:val="single" w:sz="8" w:space="0" w:color="auto"/>
            </w:tcBorders>
            <w:shd w:val="clear" w:color="auto" w:fill="EAF1DD" w:themeFill="accent3" w:themeFillTint="33"/>
            <w:vAlign w:val="center"/>
          </w:tcPr>
          <w:p w:rsidR="00546098" w:rsidRPr="00434975" w:rsidRDefault="00546098" w:rsidP="00FA503E">
            <w:pPr>
              <w:spacing w:after="0" w:line="240" w:lineRule="auto"/>
              <w:textAlignment w:val="baseline"/>
              <w:rPr>
                <w:rFonts w:ascii="Calibri" w:hAnsi="Calibri"/>
                <w:sz w:val="14"/>
                <w:szCs w:val="14"/>
              </w:rPr>
            </w:pPr>
          </w:p>
        </w:tc>
      </w:tr>
      <w:tr w:rsidR="00312146" w:rsidRPr="00434975" w:rsidTr="00FB51D1">
        <w:tblPrEx>
          <w:tblBorders>
            <w:insideH w:val="single" w:sz="6" w:space="0" w:color="auto"/>
            <w:insideV w:val="single" w:sz="6" w:space="0" w:color="auto"/>
          </w:tblBorders>
          <w:tblLook w:val="04A0" w:firstRow="1" w:lastRow="0" w:firstColumn="1" w:lastColumn="0" w:noHBand="0" w:noVBand="1"/>
        </w:tblPrEx>
        <w:trPr>
          <w:trHeight w:val="987"/>
        </w:trPr>
        <w:tc>
          <w:tcPr>
            <w:tcW w:w="1418" w:type="dxa"/>
            <w:shd w:val="clear" w:color="000000" w:fill="FFFFFF"/>
            <w:vAlign w:val="center"/>
          </w:tcPr>
          <w:p w:rsidR="00546098" w:rsidRPr="00806412" w:rsidRDefault="00546098" w:rsidP="00703E84">
            <w:pPr>
              <w:spacing w:after="0" w:line="240" w:lineRule="auto"/>
              <w:rPr>
                <w:rFonts w:ascii="Calibri" w:hAnsi="Calibri" w:cs="Calibri"/>
                <w:sz w:val="14"/>
                <w:szCs w:val="14"/>
                <w:lang w:eastAsia="sk-SK"/>
              </w:rPr>
            </w:pPr>
            <w:r>
              <w:rPr>
                <w:rFonts w:ascii="Calibri" w:hAnsi="Calibri" w:cs="Calibri"/>
                <w:sz w:val="14"/>
                <w:szCs w:val="14"/>
                <w:lang w:eastAsia="sk-SK"/>
              </w:rPr>
              <w:t>4.6 Prijatie Národného programu finančnej gramotnosti zraniteľných skupín a oddlžovania zraniteľných skupín</w:t>
            </w:r>
          </w:p>
        </w:tc>
        <w:tc>
          <w:tcPr>
            <w:tcW w:w="567" w:type="dxa"/>
            <w:shd w:val="clear" w:color="000000" w:fill="FFFFFF"/>
            <w:vAlign w:val="center"/>
          </w:tcPr>
          <w:p w:rsidR="00546098" w:rsidRPr="004A2B97" w:rsidRDefault="00546098" w:rsidP="00FA503E">
            <w:pPr>
              <w:spacing w:after="0" w:line="240" w:lineRule="auto"/>
              <w:jc w:val="center"/>
              <w:rPr>
                <w:rFonts w:ascii="Calibri" w:hAnsi="Calibri" w:cs="Calibri"/>
                <w:b/>
                <w:sz w:val="14"/>
                <w:szCs w:val="14"/>
                <w:u w:val="single"/>
                <w:lang w:eastAsia="sk-SK"/>
              </w:rPr>
            </w:pPr>
            <w:r w:rsidRPr="004A2B97">
              <w:rPr>
                <w:rFonts w:ascii="Calibri" w:hAnsi="Calibri" w:cs="Calibri"/>
                <w:b/>
                <w:sz w:val="14"/>
                <w:szCs w:val="14"/>
                <w:u w:val="single"/>
                <w:lang w:eastAsia="sk-SK"/>
              </w:rPr>
              <w:t>2017</w:t>
            </w:r>
            <w:r w:rsidRPr="00145B53">
              <w:rPr>
                <w:rStyle w:val="Odkaznapoznmkupodiarou"/>
                <w:rFonts w:ascii="Calibri" w:hAnsi="Calibri"/>
                <w:b/>
                <w:sz w:val="16"/>
                <w:szCs w:val="14"/>
                <w:u w:val="single"/>
                <w:lang w:eastAsia="sk-SK"/>
              </w:rPr>
              <w:footnoteReference w:customMarkFollows="1" w:id="20"/>
              <w:t>ii</w:t>
            </w:r>
          </w:p>
        </w:tc>
        <w:tc>
          <w:tcPr>
            <w:tcW w:w="993" w:type="dxa"/>
            <w:shd w:val="clear" w:color="000000" w:fill="FFFFFF"/>
            <w:vAlign w:val="center"/>
          </w:tcPr>
          <w:p w:rsidR="00546098" w:rsidRDefault="00546098"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MV SR/ÚSVRK</w:t>
            </w:r>
          </w:p>
          <w:p w:rsidR="00546098" w:rsidRPr="004E00AC" w:rsidRDefault="00546098" w:rsidP="008A75EF">
            <w:pPr>
              <w:spacing w:after="0" w:line="240" w:lineRule="auto"/>
              <w:jc w:val="center"/>
              <w:rPr>
                <w:rFonts w:ascii="Calibri" w:hAnsi="Calibri" w:cs="Calibri"/>
                <w:color w:val="000000" w:themeColor="text1"/>
                <w:sz w:val="14"/>
                <w:szCs w:val="14"/>
                <w:lang w:eastAsia="sk-SK"/>
              </w:rPr>
            </w:pPr>
            <w:r w:rsidRPr="004E00AC">
              <w:rPr>
                <w:rFonts w:ascii="Calibri" w:hAnsi="Calibri" w:cs="Calibri"/>
                <w:color w:val="000000" w:themeColor="text1"/>
                <w:sz w:val="14"/>
                <w:szCs w:val="14"/>
                <w:lang w:eastAsia="sk-SK"/>
              </w:rPr>
              <w:t>(MS SR,</w:t>
            </w:r>
          </w:p>
          <w:p w:rsidR="00546098" w:rsidRPr="004E00AC" w:rsidRDefault="00546098" w:rsidP="008A75EF">
            <w:pPr>
              <w:spacing w:after="0" w:line="240" w:lineRule="auto"/>
              <w:jc w:val="center"/>
              <w:rPr>
                <w:rFonts w:ascii="Calibri" w:hAnsi="Calibri" w:cs="Calibri"/>
                <w:color w:val="000000" w:themeColor="text1"/>
                <w:sz w:val="14"/>
                <w:szCs w:val="14"/>
                <w:lang w:eastAsia="sk-SK"/>
              </w:rPr>
            </w:pPr>
            <w:r w:rsidRPr="004E00AC">
              <w:rPr>
                <w:rFonts w:ascii="Calibri" w:hAnsi="Calibri" w:cs="Calibri"/>
                <w:color w:val="000000" w:themeColor="text1"/>
                <w:sz w:val="14"/>
                <w:szCs w:val="14"/>
                <w:lang w:eastAsia="sk-SK"/>
              </w:rPr>
              <w:t>Komora exekútorov,</w:t>
            </w:r>
          </w:p>
          <w:p w:rsidR="00546098" w:rsidRPr="008A75EF" w:rsidRDefault="00546098" w:rsidP="008A75EF">
            <w:pPr>
              <w:spacing w:after="0" w:line="240" w:lineRule="auto"/>
              <w:jc w:val="center"/>
              <w:rPr>
                <w:rFonts w:ascii="Calibri" w:hAnsi="Calibri" w:cs="Calibri"/>
                <w:b/>
                <w:color w:val="000000" w:themeColor="text1"/>
                <w:sz w:val="14"/>
                <w:szCs w:val="14"/>
                <w:lang w:eastAsia="sk-SK"/>
              </w:rPr>
            </w:pPr>
            <w:r w:rsidRPr="004E00AC">
              <w:rPr>
                <w:rFonts w:ascii="Calibri" w:hAnsi="Calibri" w:cs="Calibri"/>
                <w:color w:val="000000" w:themeColor="text1"/>
                <w:sz w:val="14"/>
                <w:szCs w:val="14"/>
                <w:lang w:eastAsia="sk-SK"/>
              </w:rPr>
              <w:t>MVO)</w:t>
            </w:r>
          </w:p>
        </w:tc>
        <w:tc>
          <w:tcPr>
            <w:tcW w:w="992" w:type="dxa"/>
            <w:shd w:val="clear" w:color="000000" w:fill="FFFFFF"/>
            <w:vAlign w:val="center"/>
          </w:tcPr>
          <w:p w:rsidR="00546098" w:rsidRDefault="00546098" w:rsidP="00F150C9">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693" w:type="dxa"/>
            <w:gridSpan w:val="3"/>
            <w:tcBorders>
              <w:right w:val="single" w:sz="8" w:space="0" w:color="auto"/>
            </w:tcBorders>
            <w:vAlign w:val="center"/>
          </w:tcPr>
          <w:p w:rsidR="00546098" w:rsidRDefault="00546098" w:rsidP="001C3B5B">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1" w:type="dxa"/>
            <w:tcBorders>
              <w:right w:val="single" w:sz="8" w:space="0" w:color="auto"/>
            </w:tcBorders>
            <w:shd w:val="clear" w:color="auto" w:fill="EAF1DD" w:themeFill="accent3" w:themeFillTint="33"/>
            <w:vAlign w:val="center"/>
          </w:tcPr>
          <w:p w:rsidR="00546098" w:rsidRDefault="006E0C36"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134" w:type="dxa"/>
            <w:tcBorders>
              <w:left w:val="single" w:sz="8" w:space="0" w:color="auto"/>
            </w:tcBorders>
            <w:shd w:val="clear" w:color="000000" w:fill="FFFFFF"/>
            <w:vAlign w:val="center"/>
          </w:tcPr>
          <w:p w:rsidR="00546098" w:rsidRPr="00EE6EFD" w:rsidRDefault="00546098" w:rsidP="00FA503E">
            <w:pPr>
              <w:spacing w:after="0" w:line="240" w:lineRule="auto"/>
              <w:rPr>
                <w:rFonts w:ascii="Calibri" w:hAnsi="Calibri" w:cs="Calibri"/>
                <w:sz w:val="14"/>
                <w:szCs w:val="14"/>
                <w:lang w:eastAsia="sk-SK"/>
              </w:rPr>
            </w:pPr>
            <w:r>
              <w:rPr>
                <w:rFonts w:ascii="Calibri" w:hAnsi="Calibri" w:cs="Calibri"/>
                <w:sz w:val="14"/>
                <w:szCs w:val="14"/>
                <w:lang w:eastAsia="sk-SK"/>
              </w:rPr>
              <w:t>Existencia národného programu, ktorého súčasťou je akčný plán s finančným krytím aktivít, ktorý zahŕňa sieť štátom financovaných správcov konkurznej podstaty poskytujúcich služby zraniteľným skupinám</w:t>
            </w:r>
          </w:p>
        </w:tc>
        <w:tc>
          <w:tcPr>
            <w:tcW w:w="708" w:type="dxa"/>
            <w:tcBorders>
              <w:top w:val="single" w:sz="4" w:space="0" w:color="auto"/>
            </w:tcBorders>
            <w:noWrap/>
            <w:vAlign w:val="center"/>
          </w:tcPr>
          <w:p w:rsidR="00546098" w:rsidRDefault="00546098" w:rsidP="00D922A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1" w:type="dxa"/>
            <w:tcBorders>
              <w:top w:val="single" w:sz="4" w:space="0" w:color="auto"/>
            </w:tcBorders>
            <w:vAlign w:val="center"/>
          </w:tcPr>
          <w:p w:rsidR="00546098" w:rsidRDefault="00546098" w:rsidP="00D922A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tcBorders>
              <w:top w:val="single" w:sz="4" w:space="0" w:color="auto"/>
              <w:right w:val="single" w:sz="4" w:space="0" w:color="auto"/>
            </w:tcBorders>
            <w:shd w:val="clear" w:color="auto" w:fill="FFFFFF" w:themeFill="background1"/>
            <w:vAlign w:val="center"/>
          </w:tcPr>
          <w:p w:rsidR="00546098" w:rsidRDefault="00546098" w:rsidP="00D922A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4" w:space="0" w:color="auto"/>
              <w:left w:val="single" w:sz="4" w:space="0" w:color="auto"/>
            </w:tcBorders>
            <w:shd w:val="clear" w:color="auto" w:fill="EAF1DD" w:themeFill="accent3" w:themeFillTint="33"/>
            <w:vAlign w:val="center"/>
          </w:tcPr>
          <w:p w:rsidR="00546098" w:rsidRDefault="00E4141A" w:rsidP="00D922A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shd w:val="clear" w:color="auto" w:fill="EAF1DD" w:themeFill="accent3" w:themeFillTint="33"/>
            <w:vAlign w:val="center"/>
          </w:tcPr>
          <w:p w:rsidR="00546098" w:rsidRPr="00EE6EFD" w:rsidRDefault="00E4141A" w:rsidP="00E337F6">
            <w:pPr>
              <w:pStyle w:val="paragraph"/>
              <w:jc w:val="center"/>
              <w:rPr>
                <w:rFonts w:ascii="Calibri" w:hAnsi="Calibri" w:cs="Calibri"/>
                <w:color w:val="000000"/>
                <w:sz w:val="14"/>
                <w:szCs w:val="14"/>
              </w:rPr>
            </w:pPr>
            <w:r>
              <w:rPr>
                <w:rFonts w:ascii="Calibri" w:hAnsi="Calibri" w:cs="Calibri"/>
                <w:color w:val="000000"/>
                <w:sz w:val="14"/>
                <w:szCs w:val="14"/>
              </w:rPr>
              <w:t xml:space="preserve">neplní sa </w:t>
            </w:r>
          </w:p>
        </w:tc>
        <w:tc>
          <w:tcPr>
            <w:tcW w:w="3543" w:type="dxa"/>
            <w:tcBorders>
              <w:right w:val="single" w:sz="8" w:space="0" w:color="auto"/>
            </w:tcBorders>
            <w:shd w:val="clear" w:color="auto" w:fill="EAF1DD" w:themeFill="accent3" w:themeFillTint="33"/>
            <w:vAlign w:val="center"/>
          </w:tcPr>
          <w:p w:rsidR="00546098" w:rsidRPr="00E4141A" w:rsidRDefault="00E4141A" w:rsidP="00E4141A">
            <w:pPr>
              <w:spacing w:line="240" w:lineRule="auto"/>
              <w:rPr>
                <w:color w:val="1F497D"/>
              </w:rPr>
            </w:pPr>
            <w:r>
              <w:rPr>
                <w:rFonts w:ascii="Calibri" w:hAnsi="Calibri"/>
                <w:sz w:val="14"/>
                <w:szCs w:val="14"/>
                <w:u w:val="single"/>
              </w:rPr>
              <w:t>MV SR/ ÚSVRK</w:t>
            </w:r>
            <w:r>
              <w:rPr>
                <w:rFonts w:ascii="Calibri" w:hAnsi="Calibri"/>
                <w:sz w:val="14"/>
                <w:szCs w:val="14"/>
              </w:rPr>
              <w:t xml:space="preserve">:  </w:t>
            </w:r>
            <w:r w:rsidRPr="00C7603D">
              <w:rPr>
                <w:color w:val="000000" w:themeColor="text1"/>
                <w:sz w:val="14"/>
                <w:szCs w:val="14"/>
              </w:rPr>
              <w:t>Novelizáciou zákona  č. 7/2005 Z. z. o konkurze a reštrukturalizácii, účinnou od 1.3.2017 sa navrhlo efektívnejšie riešenie úpadku fyzických osôb, ktoré na Slovensku predstavuje významný ekonomicko-sociálny problém. Bola upravená časť o oddlžení, ktorá zavádza novú prax, tzv. osobný bankrot – možnosť zbavenia sa dlhov konkurzom alebo splátkovým kalendárom, raz za 10 rokov, ak je voči dlžníkovi vedená exekúcia. Pri podaní návrhu na vyhlásenie konkurzu alebo návrhu na určenie splátkového kalendára, až do ustanovenia správcu, musí byť dlžník zastúpený Centrom právnej pomoci alebo advokátom ním určeným</w:t>
            </w:r>
            <w:r w:rsidRPr="00C7603D">
              <w:rPr>
                <w:color w:val="1F497D"/>
                <w:sz w:val="14"/>
                <w:szCs w:val="14"/>
              </w:rPr>
              <w:t>.</w:t>
            </w:r>
          </w:p>
        </w:tc>
      </w:tr>
      <w:tr w:rsidR="00312146" w:rsidRPr="00434975" w:rsidTr="00FE57F2">
        <w:tblPrEx>
          <w:tblBorders>
            <w:insideH w:val="single" w:sz="6" w:space="0" w:color="auto"/>
            <w:insideV w:val="single" w:sz="6" w:space="0" w:color="auto"/>
          </w:tblBorders>
          <w:tblLook w:val="04A0" w:firstRow="1" w:lastRow="0" w:firstColumn="1" w:lastColumn="0" w:noHBand="0" w:noVBand="1"/>
        </w:tblPrEx>
        <w:trPr>
          <w:trHeight w:val="1060"/>
        </w:trPr>
        <w:tc>
          <w:tcPr>
            <w:tcW w:w="1418" w:type="dxa"/>
            <w:tcBorders>
              <w:bottom w:val="single" w:sz="4" w:space="0" w:color="auto"/>
            </w:tcBorders>
            <w:shd w:val="clear" w:color="000000" w:fill="FFFFFF"/>
            <w:vAlign w:val="center"/>
          </w:tcPr>
          <w:p w:rsidR="00546098" w:rsidRPr="00806412" w:rsidRDefault="00546098" w:rsidP="00703E84">
            <w:pPr>
              <w:spacing w:after="0" w:line="240" w:lineRule="auto"/>
              <w:rPr>
                <w:rFonts w:ascii="Calibri" w:hAnsi="Calibri" w:cs="Calibri"/>
                <w:sz w:val="14"/>
                <w:szCs w:val="14"/>
                <w:lang w:eastAsia="sk-SK"/>
              </w:rPr>
            </w:pPr>
            <w:r>
              <w:rPr>
                <w:rFonts w:ascii="Calibri" w:hAnsi="Calibri" w:cs="Calibri"/>
                <w:sz w:val="14"/>
                <w:szCs w:val="14"/>
                <w:lang w:eastAsia="sk-SK"/>
              </w:rPr>
              <w:lastRenderedPageBreak/>
              <w:t>Posilniť kapacity ÚSVRK v oblasti zamestnanosti</w:t>
            </w:r>
          </w:p>
        </w:tc>
        <w:tc>
          <w:tcPr>
            <w:tcW w:w="567" w:type="dxa"/>
            <w:tcBorders>
              <w:bottom w:val="single" w:sz="4" w:space="0" w:color="auto"/>
            </w:tcBorders>
            <w:shd w:val="clear" w:color="000000" w:fill="FFFFFF"/>
            <w:vAlign w:val="center"/>
          </w:tcPr>
          <w:p w:rsidR="00546098" w:rsidRPr="00D04C10" w:rsidRDefault="00546098" w:rsidP="0074416A">
            <w:pPr>
              <w:spacing w:after="0" w:line="240" w:lineRule="auto"/>
              <w:jc w:val="center"/>
              <w:rPr>
                <w:rFonts w:ascii="Calibri" w:hAnsi="Calibri" w:cs="Calibri"/>
                <w:sz w:val="14"/>
                <w:szCs w:val="14"/>
                <w:lang w:eastAsia="sk-SK"/>
              </w:rPr>
            </w:pPr>
            <w:r w:rsidRPr="00D04C10">
              <w:rPr>
                <w:rFonts w:ascii="Calibri" w:hAnsi="Calibri" w:cs="Calibri"/>
                <w:sz w:val="14"/>
                <w:szCs w:val="14"/>
                <w:lang w:eastAsia="sk-SK"/>
              </w:rPr>
              <w:t>2016</w:t>
            </w:r>
          </w:p>
          <w:p w:rsidR="00546098" w:rsidRPr="0074416A" w:rsidRDefault="00546098" w:rsidP="0074416A">
            <w:pPr>
              <w:spacing w:after="0" w:line="240" w:lineRule="auto"/>
              <w:jc w:val="center"/>
              <w:rPr>
                <w:rFonts w:ascii="Calibri" w:hAnsi="Calibri" w:cs="Calibri"/>
                <w:sz w:val="14"/>
                <w:szCs w:val="14"/>
                <w:lang w:eastAsia="sk-SK"/>
              </w:rPr>
            </w:pPr>
            <w:r w:rsidRPr="0074416A">
              <w:rPr>
                <w:rFonts w:ascii="Calibri" w:hAnsi="Calibri" w:cs="Calibri"/>
                <w:sz w:val="14"/>
                <w:szCs w:val="14"/>
                <w:lang w:eastAsia="sk-SK"/>
              </w:rPr>
              <w:t>2017</w:t>
            </w:r>
          </w:p>
          <w:p w:rsidR="00546098" w:rsidRPr="00EE6EFD" w:rsidRDefault="00546098" w:rsidP="0074416A">
            <w:pPr>
              <w:spacing w:after="0" w:line="240" w:lineRule="auto"/>
              <w:jc w:val="center"/>
              <w:rPr>
                <w:rFonts w:ascii="Calibri" w:hAnsi="Calibri" w:cs="Calibri"/>
                <w:sz w:val="14"/>
                <w:szCs w:val="14"/>
                <w:lang w:eastAsia="sk-SK"/>
              </w:rPr>
            </w:pPr>
            <w:r w:rsidRPr="0074416A">
              <w:rPr>
                <w:rFonts w:ascii="Calibri" w:hAnsi="Calibri" w:cs="Calibri"/>
                <w:b/>
                <w:sz w:val="14"/>
                <w:szCs w:val="14"/>
                <w:u w:val="single"/>
                <w:lang w:eastAsia="sk-SK"/>
              </w:rPr>
              <w:t>2018</w:t>
            </w:r>
          </w:p>
        </w:tc>
        <w:tc>
          <w:tcPr>
            <w:tcW w:w="993" w:type="dxa"/>
            <w:tcBorders>
              <w:bottom w:val="single" w:sz="4" w:space="0" w:color="auto"/>
            </w:tcBorders>
            <w:shd w:val="clear" w:color="000000" w:fill="FFFFFF"/>
            <w:vAlign w:val="center"/>
          </w:tcPr>
          <w:p w:rsidR="00546098" w:rsidRPr="008A75EF" w:rsidRDefault="00546098" w:rsidP="008A75EF">
            <w:pPr>
              <w:spacing w:after="0" w:line="240" w:lineRule="auto"/>
              <w:jc w:val="center"/>
              <w:rPr>
                <w:rFonts w:ascii="Calibri" w:hAnsi="Calibri" w:cs="Calibri"/>
                <w:b/>
                <w:color w:val="000000" w:themeColor="text1"/>
                <w:sz w:val="14"/>
                <w:szCs w:val="14"/>
                <w:lang w:eastAsia="sk-SK"/>
              </w:rPr>
            </w:pPr>
            <w:r>
              <w:rPr>
                <w:rFonts w:ascii="Calibri" w:hAnsi="Calibri" w:cs="Calibri"/>
                <w:b/>
                <w:color w:val="000000" w:themeColor="text1"/>
                <w:sz w:val="14"/>
                <w:szCs w:val="14"/>
                <w:lang w:eastAsia="sk-SK"/>
              </w:rPr>
              <w:t>MV SR /ÚSVRK</w:t>
            </w:r>
          </w:p>
        </w:tc>
        <w:tc>
          <w:tcPr>
            <w:tcW w:w="992" w:type="dxa"/>
            <w:tcBorders>
              <w:bottom w:val="single" w:sz="4" w:space="0" w:color="auto"/>
            </w:tcBorders>
            <w:shd w:val="clear" w:color="000000" w:fill="FFFFFF"/>
            <w:vAlign w:val="center"/>
          </w:tcPr>
          <w:p w:rsidR="00546098" w:rsidRDefault="00546098" w:rsidP="007F77F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546098" w:rsidRDefault="00546098"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30 000</w:t>
            </w:r>
          </w:p>
        </w:tc>
        <w:tc>
          <w:tcPr>
            <w:tcW w:w="850" w:type="dxa"/>
            <w:tcBorders>
              <w:bottom w:val="single" w:sz="4" w:space="0" w:color="auto"/>
              <w:right w:val="single" w:sz="8" w:space="0" w:color="auto"/>
            </w:tcBorders>
            <w:shd w:val="clear" w:color="000000" w:fill="FFFFFF"/>
            <w:vAlign w:val="center"/>
          </w:tcPr>
          <w:p w:rsidR="00546098" w:rsidRDefault="00546098" w:rsidP="00836B9A">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993" w:type="dxa"/>
            <w:tcBorders>
              <w:bottom w:val="single" w:sz="4" w:space="0" w:color="auto"/>
              <w:right w:val="single" w:sz="4" w:space="0" w:color="auto"/>
            </w:tcBorders>
            <w:vAlign w:val="center"/>
          </w:tcPr>
          <w:p w:rsidR="00546098" w:rsidRDefault="00546098" w:rsidP="00836B9A">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bottom w:val="single" w:sz="4" w:space="0" w:color="auto"/>
              <w:right w:val="single" w:sz="8" w:space="0" w:color="auto"/>
            </w:tcBorders>
            <w:shd w:val="clear" w:color="auto" w:fill="EAF1DD" w:themeFill="accent3" w:themeFillTint="33"/>
            <w:vAlign w:val="center"/>
          </w:tcPr>
          <w:p w:rsidR="00546098" w:rsidRDefault="00E4141A" w:rsidP="00E4141A">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bottom w:val="single" w:sz="4" w:space="0" w:color="auto"/>
              <w:right w:val="single" w:sz="8" w:space="0" w:color="auto"/>
            </w:tcBorders>
            <w:shd w:val="clear" w:color="auto" w:fill="EAF1DD" w:themeFill="accent3" w:themeFillTint="33"/>
            <w:vAlign w:val="center"/>
          </w:tcPr>
          <w:p w:rsidR="00546098" w:rsidRDefault="006E0C36" w:rsidP="00FA503E">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134" w:type="dxa"/>
            <w:tcBorders>
              <w:left w:val="single" w:sz="8" w:space="0" w:color="auto"/>
              <w:bottom w:val="single" w:sz="4" w:space="0" w:color="auto"/>
            </w:tcBorders>
            <w:shd w:val="clear" w:color="000000" w:fill="FFFFFF"/>
            <w:vAlign w:val="center"/>
          </w:tcPr>
          <w:p w:rsidR="00546098" w:rsidRDefault="00546098" w:rsidP="00FA503E">
            <w:pPr>
              <w:spacing w:after="0" w:line="240" w:lineRule="auto"/>
              <w:rPr>
                <w:rFonts w:ascii="Calibri" w:hAnsi="Calibri" w:cs="Calibri"/>
                <w:bCs/>
                <w:sz w:val="14"/>
                <w:szCs w:val="14"/>
                <w:lang w:eastAsia="sk-SK"/>
              </w:rPr>
            </w:pPr>
            <w:r w:rsidRPr="00307470">
              <w:rPr>
                <w:rFonts w:ascii="Calibri" w:hAnsi="Calibri" w:cs="Calibri"/>
                <w:bCs/>
                <w:sz w:val="14"/>
                <w:szCs w:val="14"/>
                <w:lang w:eastAsia="sk-SK"/>
              </w:rPr>
              <w:t>Odborná publikácia o zamestnanosti/</w:t>
            </w:r>
          </w:p>
          <w:p w:rsidR="00546098" w:rsidRPr="00EE6EFD" w:rsidRDefault="00546098" w:rsidP="00FA503E">
            <w:pPr>
              <w:spacing w:after="0" w:line="240" w:lineRule="auto"/>
              <w:rPr>
                <w:rFonts w:ascii="Calibri" w:hAnsi="Calibri" w:cs="Calibri"/>
                <w:sz w:val="14"/>
                <w:szCs w:val="14"/>
                <w:lang w:eastAsia="sk-SK"/>
              </w:rPr>
            </w:pPr>
            <w:r w:rsidRPr="00307470">
              <w:rPr>
                <w:rFonts w:ascii="Calibri" w:hAnsi="Calibri" w:cs="Calibri"/>
                <w:bCs/>
                <w:sz w:val="14"/>
                <w:szCs w:val="14"/>
                <w:lang w:eastAsia="sk-SK"/>
              </w:rPr>
              <w:t>zamestnateľnosti MRK</w:t>
            </w:r>
          </w:p>
        </w:tc>
        <w:tc>
          <w:tcPr>
            <w:tcW w:w="708" w:type="dxa"/>
            <w:tcBorders>
              <w:top w:val="single" w:sz="4" w:space="0" w:color="auto"/>
              <w:bottom w:val="single" w:sz="4" w:space="0" w:color="auto"/>
            </w:tcBorders>
            <w:noWrap/>
            <w:vAlign w:val="center"/>
          </w:tcPr>
          <w:p w:rsidR="00546098" w:rsidRDefault="00546098" w:rsidP="007F77F2">
            <w:pPr>
              <w:spacing w:after="0" w:line="240" w:lineRule="auto"/>
              <w:jc w:val="center"/>
              <w:rPr>
                <w:rFonts w:ascii="Calibri" w:hAnsi="Calibri" w:cs="Calibri"/>
                <w:color w:val="000000" w:themeColor="text1"/>
                <w:sz w:val="14"/>
                <w:szCs w:val="14"/>
                <w:lang w:eastAsia="sk-SK"/>
              </w:rPr>
            </w:pPr>
            <w:r>
              <w:rPr>
                <w:rFonts w:ascii="Calibri" w:hAnsi="Calibri" w:cs="Calibri"/>
                <w:color w:val="000000" w:themeColor="text1"/>
                <w:sz w:val="14"/>
                <w:szCs w:val="14"/>
                <w:lang w:eastAsia="sk-SK"/>
              </w:rPr>
              <w:t>0</w:t>
            </w:r>
          </w:p>
        </w:tc>
        <w:tc>
          <w:tcPr>
            <w:tcW w:w="851" w:type="dxa"/>
            <w:tcBorders>
              <w:top w:val="single" w:sz="4" w:space="0" w:color="auto"/>
              <w:bottom w:val="single" w:sz="4" w:space="0" w:color="auto"/>
              <w:right w:val="single" w:sz="4" w:space="0" w:color="auto"/>
            </w:tcBorders>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46098" w:rsidRDefault="00546098"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4" w:space="0" w:color="auto"/>
              <w:left w:val="single" w:sz="4" w:space="0" w:color="auto"/>
              <w:bottom w:val="single" w:sz="4" w:space="0" w:color="auto"/>
            </w:tcBorders>
            <w:shd w:val="clear" w:color="auto" w:fill="EAF1DD" w:themeFill="accent3" w:themeFillTint="33"/>
            <w:vAlign w:val="center"/>
          </w:tcPr>
          <w:p w:rsidR="00546098" w:rsidRDefault="00E4141A" w:rsidP="00FA503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tcBorders>
              <w:bottom w:val="single" w:sz="4" w:space="0" w:color="auto"/>
            </w:tcBorders>
            <w:shd w:val="clear" w:color="auto" w:fill="EAF1DD" w:themeFill="accent3" w:themeFillTint="33"/>
            <w:vAlign w:val="center"/>
          </w:tcPr>
          <w:p w:rsidR="00546098" w:rsidRPr="00EE6EFD" w:rsidRDefault="00E4141A" w:rsidP="00E4141A">
            <w:pPr>
              <w:pStyle w:val="paragraph"/>
              <w:jc w:val="center"/>
              <w:rPr>
                <w:rFonts w:ascii="Calibri" w:hAnsi="Calibri" w:cs="Calibri"/>
                <w:color w:val="000000"/>
                <w:sz w:val="14"/>
                <w:szCs w:val="14"/>
              </w:rPr>
            </w:pPr>
            <w:r>
              <w:rPr>
                <w:rFonts w:ascii="Calibri" w:hAnsi="Calibri" w:cs="Calibri"/>
                <w:color w:val="000000"/>
                <w:sz w:val="14"/>
                <w:szCs w:val="14"/>
              </w:rPr>
              <w:t>je v riešení</w:t>
            </w:r>
          </w:p>
        </w:tc>
        <w:tc>
          <w:tcPr>
            <w:tcW w:w="3543" w:type="dxa"/>
            <w:tcBorders>
              <w:bottom w:val="single" w:sz="4" w:space="0" w:color="auto"/>
              <w:right w:val="single" w:sz="8" w:space="0" w:color="auto"/>
            </w:tcBorders>
            <w:shd w:val="clear" w:color="auto" w:fill="EAF1DD" w:themeFill="accent3" w:themeFillTint="33"/>
            <w:vAlign w:val="center"/>
          </w:tcPr>
          <w:p w:rsidR="00E4141A" w:rsidRDefault="00E4141A" w:rsidP="00E4141A">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xml:space="preserve">:  V roku 2016 bola ÚSVRK zriadená odborná pracovná skupina „Jednotka pre zamestnanosť a sociálne veci“. Jednotka je zložená z interných a externých odborníkov v danej téme. Úlohou jednotky je systematicky pracovať na opatreniach zlepšujúcich situáciu v oblasti zamestnanosti a sociálnych vecí v rómskych komunitách.  </w:t>
            </w:r>
          </w:p>
          <w:p w:rsidR="00546098" w:rsidRPr="00434975" w:rsidRDefault="00E4141A" w:rsidP="00E4141A">
            <w:pPr>
              <w:spacing w:after="0" w:line="240" w:lineRule="auto"/>
              <w:jc w:val="both"/>
              <w:textAlignment w:val="baseline"/>
              <w:rPr>
                <w:rFonts w:ascii="Calibri" w:hAnsi="Calibri"/>
                <w:sz w:val="14"/>
                <w:szCs w:val="14"/>
              </w:rPr>
            </w:pPr>
            <w:r>
              <w:rPr>
                <w:rFonts w:ascii="Calibri" w:hAnsi="Calibri"/>
                <w:sz w:val="14"/>
                <w:szCs w:val="14"/>
              </w:rPr>
              <w:t>Odborná publikácia o zamestnateľnosti rómskych žien je naplánovaná na rok 2019.</w:t>
            </w:r>
          </w:p>
        </w:tc>
      </w:tr>
    </w:tbl>
    <w:p w:rsidR="00887B70" w:rsidRDefault="00887B70" w:rsidP="005A748C">
      <w:pPr>
        <w:rPr>
          <w:b/>
          <w:szCs w:val="14"/>
        </w:rPr>
      </w:pPr>
    </w:p>
    <w:tbl>
      <w:tblPr>
        <w:tblW w:w="1616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3"/>
        <w:gridCol w:w="1723"/>
        <w:gridCol w:w="567"/>
        <w:gridCol w:w="850"/>
        <w:gridCol w:w="851"/>
        <w:gridCol w:w="567"/>
        <w:gridCol w:w="709"/>
        <w:gridCol w:w="708"/>
        <w:gridCol w:w="709"/>
        <w:gridCol w:w="1276"/>
        <w:gridCol w:w="567"/>
        <w:gridCol w:w="709"/>
        <w:gridCol w:w="708"/>
        <w:gridCol w:w="709"/>
        <w:gridCol w:w="709"/>
        <w:gridCol w:w="3685"/>
      </w:tblGrid>
      <w:tr w:rsidR="00887B70" w:rsidRPr="00EE6EFD" w:rsidTr="001A6277">
        <w:trPr>
          <w:cantSplit/>
          <w:trHeight w:val="230"/>
          <w:tblHeader/>
        </w:trPr>
        <w:tc>
          <w:tcPr>
            <w:tcW w:w="16160" w:type="dxa"/>
            <w:gridSpan w:val="16"/>
          </w:tcPr>
          <w:p w:rsidR="00887B70" w:rsidRPr="00EE6EFD" w:rsidRDefault="00887B70" w:rsidP="00887B70">
            <w:pPr>
              <w:tabs>
                <w:tab w:val="left" w:pos="3583"/>
              </w:tabs>
              <w:spacing w:after="0" w:line="240" w:lineRule="auto"/>
              <w:rPr>
                <w:rFonts w:ascii="Calibri" w:hAnsi="Calibri" w:cs="Calibri"/>
                <w:b/>
                <w:bCs/>
                <w:color w:val="000000"/>
                <w:sz w:val="14"/>
                <w:szCs w:val="14"/>
                <w:lang w:eastAsia="sk-SK"/>
              </w:rPr>
            </w:pPr>
            <w:r w:rsidRPr="00A01DF6">
              <w:rPr>
                <w:rFonts w:ascii="Calibri" w:hAnsi="Calibri" w:cs="Calibri"/>
                <w:b/>
                <w:bCs/>
                <w:color w:val="000000"/>
                <w:sz w:val="18"/>
                <w:szCs w:val="14"/>
                <w:lang w:eastAsia="sk-SK"/>
              </w:rPr>
              <w:t>Akčný plán pre D.2.3 Oblasť zdravia</w:t>
            </w:r>
          </w:p>
        </w:tc>
      </w:tr>
      <w:tr w:rsidR="00D0696C" w:rsidRPr="00EE6EFD" w:rsidTr="00D614D7">
        <w:tblPrEx>
          <w:tblBorders>
            <w:insideH w:val="single" w:sz="6" w:space="0" w:color="auto"/>
            <w:insideV w:val="single" w:sz="6" w:space="0" w:color="auto"/>
          </w:tblBorders>
          <w:tblLook w:val="04A0" w:firstRow="1" w:lastRow="0" w:firstColumn="1" w:lastColumn="0" w:noHBand="0" w:noVBand="1"/>
        </w:tblPrEx>
        <w:trPr>
          <w:cantSplit/>
          <w:trHeight w:val="172"/>
          <w:tblHeader/>
        </w:trPr>
        <w:tc>
          <w:tcPr>
            <w:tcW w:w="1113" w:type="dxa"/>
            <w:vMerge w:val="restart"/>
            <w:tcBorders>
              <w:top w:val="single" w:sz="4" w:space="0" w:color="auto"/>
            </w:tcBorders>
            <w:shd w:val="clear" w:color="000000" w:fill="D9D9D9"/>
            <w:vAlign w:val="center"/>
          </w:tcPr>
          <w:p w:rsidR="00B27A23" w:rsidRPr="00EE6EFD" w:rsidRDefault="00B27A23" w:rsidP="00E44742">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Opatrenie</w:t>
            </w:r>
          </w:p>
        </w:tc>
        <w:tc>
          <w:tcPr>
            <w:tcW w:w="1723" w:type="dxa"/>
            <w:vMerge w:val="restart"/>
            <w:tcBorders>
              <w:top w:val="single" w:sz="4" w:space="0" w:color="auto"/>
            </w:tcBorders>
            <w:shd w:val="clear" w:color="000000" w:fill="D9D9D9"/>
            <w:vAlign w:val="center"/>
            <w:hideMark/>
          </w:tcPr>
          <w:p w:rsidR="00B27A23" w:rsidRPr="00EE6EFD" w:rsidRDefault="00B27A23" w:rsidP="00E44742">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Aktivita</w:t>
            </w:r>
          </w:p>
        </w:tc>
        <w:tc>
          <w:tcPr>
            <w:tcW w:w="567" w:type="dxa"/>
            <w:vMerge w:val="restart"/>
            <w:tcBorders>
              <w:top w:val="single" w:sz="4" w:space="0" w:color="auto"/>
            </w:tcBorders>
            <w:shd w:val="clear" w:color="000000" w:fill="D9D9D9"/>
            <w:vAlign w:val="center"/>
            <w:hideMark/>
          </w:tcPr>
          <w:p w:rsidR="00B27A23" w:rsidRPr="00EE6EFD" w:rsidRDefault="00B27A23" w:rsidP="00E44742">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Termín</w:t>
            </w:r>
          </w:p>
        </w:tc>
        <w:tc>
          <w:tcPr>
            <w:tcW w:w="850" w:type="dxa"/>
            <w:vMerge w:val="restart"/>
            <w:tcBorders>
              <w:top w:val="single" w:sz="4" w:space="0" w:color="auto"/>
            </w:tcBorders>
            <w:shd w:val="clear" w:color="000000" w:fill="D9D9D9"/>
            <w:vAlign w:val="center"/>
          </w:tcPr>
          <w:p w:rsidR="00B27A23" w:rsidRPr="00EE6EFD" w:rsidRDefault="00B27A23" w:rsidP="005E65B8">
            <w:pPr>
              <w:spacing w:after="0" w:line="240" w:lineRule="auto"/>
              <w:ind w:left="-70" w:right="-70"/>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Zodpovedný rezort</w:t>
            </w:r>
          </w:p>
          <w:p w:rsidR="00B27A23" w:rsidRPr="00EE6EFD" w:rsidRDefault="00B27A23" w:rsidP="00E44742">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(partneri)</w:t>
            </w:r>
          </w:p>
        </w:tc>
        <w:tc>
          <w:tcPr>
            <w:tcW w:w="2835" w:type="dxa"/>
            <w:gridSpan w:val="4"/>
            <w:tcBorders>
              <w:top w:val="single" w:sz="4" w:space="0" w:color="auto"/>
              <w:right w:val="single" w:sz="4" w:space="0" w:color="auto"/>
            </w:tcBorders>
            <w:shd w:val="clear" w:color="000000" w:fill="D9D9D9"/>
            <w:vAlign w:val="center"/>
            <w:hideMark/>
          </w:tcPr>
          <w:p w:rsidR="00B27A23" w:rsidRPr="00EE6EFD" w:rsidRDefault="00B27A23" w:rsidP="00E44742">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 xml:space="preserve">Vstupy - finančné zdroje </w:t>
            </w:r>
          </w:p>
        </w:tc>
        <w:tc>
          <w:tcPr>
            <w:tcW w:w="4678" w:type="dxa"/>
            <w:gridSpan w:val="6"/>
            <w:tcBorders>
              <w:top w:val="single" w:sz="4" w:space="0" w:color="auto"/>
              <w:left w:val="single" w:sz="4" w:space="0" w:color="auto"/>
            </w:tcBorders>
            <w:shd w:val="clear" w:color="000000" w:fill="D9D9D9"/>
            <w:vAlign w:val="center"/>
          </w:tcPr>
          <w:p w:rsidR="00B27A23" w:rsidRPr="00EE6EFD" w:rsidRDefault="00B27A23" w:rsidP="00E44742">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Výstupové ukazovatele</w:t>
            </w:r>
          </w:p>
        </w:tc>
        <w:tc>
          <w:tcPr>
            <w:tcW w:w="709" w:type="dxa"/>
            <w:vMerge w:val="restart"/>
            <w:tcBorders>
              <w:top w:val="single" w:sz="4" w:space="0" w:color="auto"/>
            </w:tcBorders>
            <w:shd w:val="clear" w:color="000000" w:fill="D9D9D9"/>
            <w:vAlign w:val="center"/>
          </w:tcPr>
          <w:p w:rsidR="00B27A23" w:rsidRDefault="00B27A23" w:rsidP="00E44742">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Stav plnenia</w:t>
            </w:r>
            <w:r>
              <w:rPr>
                <w:rFonts w:ascii="Calibri" w:hAnsi="Calibri" w:cs="Calibri"/>
                <w:b/>
                <w:bCs/>
                <w:color w:val="000000"/>
                <w:sz w:val="14"/>
                <w:szCs w:val="14"/>
                <w:lang w:eastAsia="sk-SK"/>
              </w:rPr>
              <w:t xml:space="preserve"> aktivity</w:t>
            </w:r>
          </w:p>
          <w:p w:rsidR="00B27A23" w:rsidRPr="00EE6EFD" w:rsidRDefault="00B27A23" w:rsidP="00E44742">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 xml:space="preserve"> (2018)</w:t>
            </w:r>
          </w:p>
        </w:tc>
        <w:tc>
          <w:tcPr>
            <w:tcW w:w="3685" w:type="dxa"/>
            <w:vMerge w:val="restart"/>
            <w:tcBorders>
              <w:top w:val="single" w:sz="4" w:space="0" w:color="auto"/>
            </w:tcBorders>
            <w:shd w:val="clear" w:color="000000" w:fill="D9D9D9"/>
            <w:vAlign w:val="center"/>
          </w:tcPr>
          <w:p w:rsidR="00B27A23" w:rsidRPr="00EE6EFD" w:rsidRDefault="00B27A23" w:rsidP="00E44742">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Opis plnenia</w:t>
            </w:r>
            <w:r>
              <w:rPr>
                <w:rFonts w:ascii="Calibri" w:hAnsi="Calibri" w:cs="Calibri"/>
                <w:b/>
                <w:bCs/>
                <w:color w:val="000000"/>
                <w:sz w:val="14"/>
                <w:szCs w:val="14"/>
                <w:lang w:eastAsia="sk-SK"/>
              </w:rPr>
              <w:t xml:space="preserve"> aktivity</w:t>
            </w:r>
            <w:r w:rsidRPr="00EE6EFD">
              <w:rPr>
                <w:rFonts w:ascii="Calibri" w:hAnsi="Calibri" w:cs="Calibri"/>
                <w:b/>
                <w:bCs/>
                <w:color w:val="000000"/>
                <w:sz w:val="14"/>
                <w:szCs w:val="14"/>
                <w:lang w:eastAsia="sk-SK"/>
              </w:rPr>
              <w:t>/ komentár</w:t>
            </w:r>
          </w:p>
        </w:tc>
      </w:tr>
      <w:tr w:rsidR="002075C8" w:rsidRPr="00EE6EFD" w:rsidTr="00D614D7">
        <w:tblPrEx>
          <w:tblBorders>
            <w:insideH w:val="single" w:sz="6" w:space="0" w:color="auto"/>
            <w:insideV w:val="single" w:sz="6" w:space="0" w:color="auto"/>
          </w:tblBorders>
          <w:tblLook w:val="04A0" w:firstRow="1" w:lastRow="0" w:firstColumn="1" w:lastColumn="0" w:noHBand="0" w:noVBand="1"/>
        </w:tblPrEx>
        <w:trPr>
          <w:trHeight w:val="282"/>
          <w:tblHeader/>
        </w:trPr>
        <w:tc>
          <w:tcPr>
            <w:tcW w:w="1113" w:type="dxa"/>
            <w:vMerge/>
          </w:tcPr>
          <w:p w:rsidR="00B27A23" w:rsidRPr="00EE6EFD" w:rsidRDefault="00B27A23" w:rsidP="00E44742">
            <w:pPr>
              <w:spacing w:after="0" w:line="240" w:lineRule="auto"/>
              <w:rPr>
                <w:rFonts w:ascii="Calibri" w:hAnsi="Calibri" w:cs="Calibri"/>
                <w:bCs/>
                <w:color w:val="000000"/>
                <w:sz w:val="14"/>
                <w:szCs w:val="14"/>
                <w:lang w:eastAsia="sk-SK"/>
              </w:rPr>
            </w:pPr>
          </w:p>
        </w:tc>
        <w:tc>
          <w:tcPr>
            <w:tcW w:w="1723" w:type="dxa"/>
            <w:vMerge/>
            <w:vAlign w:val="center"/>
            <w:hideMark/>
          </w:tcPr>
          <w:p w:rsidR="00B27A23" w:rsidRPr="00EE6EFD" w:rsidRDefault="00B27A23" w:rsidP="00E44742">
            <w:pPr>
              <w:spacing w:after="0" w:line="240" w:lineRule="auto"/>
              <w:rPr>
                <w:rFonts w:ascii="Calibri" w:hAnsi="Calibri" w:cs="Calibri"/>
                <w:bCs/>
                <w:color w:val="000000"/>
                <w:sz w:val="14"/>
                <w:szCs w:val="14"/>
                <w:lang w:eastAsia="sk-SK"/>
              </w:rPr>
            </w:pPr>
          </w:p>
        </w:tc>
        <w:tc>
          <w:tcPr>
            <w:tcW w:w="567" w:type="dxa"/>
            <w:vMerge/>
            <w:vAlign w:val="center"/>
            <w:hideMark/>
          </w:tcPr>
          <w:p w:rsidR="00B27A23" w:rsidRPr="00EE6EFD" w:rsidRDefault="00B27A23" w:rsidP="00E44742">
            <w:pPr>
              <w:spacing w:after="0" w:line="240" w:lineRule="auto"/>
              <w:rPr>
                <w:rFonts w:ascii="Calibri" w:hAnsi="Calibri" w:cs="Calibri"/>
                <w:bCs/>
                <w:color w:val="000000"/>
                <w:sz w:val="14"/>
                <w:szCs w:val="14"/>
                <w:lang w:eastAsia="sk-SK"/>
              </w:rPr>
            </w:pPr>
          </w:p>
        </w:tc>
        <w:tc>
          <w:tcPr>
            <w:tcW w:w="850" w:type="dxa"/>
            <w:vMerge/>
          </w:tcPr>
          <w:p w:rsidR="00B27A23" w:rsidRPr="00EE6EFD" w:rsidRDefault="00B27A23" w:rsidP="00E44742">
            <w:pPr>
              <w:spacing w:after="0" w:line="240" w:lineRule="auto"/>
              <w:rPr>
                <w:rFonts w:ascii="Calibri" w:hAnsi="Calibri" w:cs="Calibri"/>
                <w:bCs/>
                <w:color w:val="000000"/>
                <w:sz w:val="14"/>
                <w:szCs w:val="14"/>
                <w:lang w:eastAsia="sk-SK"/>
              </w:rPr>
            </w:pPr>
          </w:p>
        </w:tc>
        <w:tc>
          <w:tcPr>
            <w:tcW w:w="851" w:type="dxa"/>
            <w:vMerge w:val="restart"/>
            <w:shd w:val="clear" w:color="000000" w:fill="D9D9D9"/>
            <w:vAlign w:val="center"/>
            <w:hideMark/>
          </w:tcPr>
          <w:p w:rsidR="00B27A23" w:rsidRDefault="00B27A23" w:rsidP="00365222">
            <w:pPr>
              <w:spacing w:after="0" w:line="240" w:lineRule="auto"/>
              <w:ind w:left="-70" w:right="-70"/>
              <w:jc w:val="center"/>
              <w:rPr>
                <w:rFonts w:ascii="Calibri" w:hAnsi="Calibri" w:cs="Calibri"/>
                <w:b/>
                <w:sz w:val="14"/>
                <w:szCs w:val="14"/>
                <w:lang w:eastAsia="sk-SK"/>
              </w:rPr>
            </w:pPr>
            <w:r w:rsidRPr="00EE6EFD">
              <w:rPr>
                <w:rFonts w:ascii="Calibri" w:hAnsi="Calibri" w:cs="Calibri"/>
                <w:b/>
                <w:sz w:val="14"/>
                <w:szCs w:val="14"/>
                <w:lang w:eastAsia="sk-SK"/>
              </w:rPr>
              <w:t xml:space="preserve">Hodnota </w:t>
            </w:r>
            <w:r w:rsidR="00F74B65">
              <w:rPr>
                <w:rFonts w:ascii="Calibri" w:hAnsi="Calibri" w:cs="Calibri"/>
                <w:b/>
                <w:sz w:val="14"/>
                <w:szCs w:val="14"/>
                <w:lang w:eastAsia="sk-SK"/>
              </w:rPr>
              <w:t xml:space="preserve">indikovaných </w:t>
            </w:r>
            <w:r w:rsidRPr="00EE6EFD">
              <w:rPr>
                <w:rFonts w:ascii="Calibri" w:hAnsi="Calibri" w:cs="Calibri"/>
                <w:b/>
                <w:sz w:val="14"/>
                <w:szCs w:val="14"/>
                <w:lang w:eastAsia="sk-SK"/>
              </w:rPr>
              <w:t>alokovaných zdrojov</w:t>
            </w:r>
          </w:p>
          <w:p w:rsidR="00B27A23" w:rsidRPr="00EE6EFD" w:rsidRDefault="00B27A23" w:rsidP="00365222">
            <w:pPr>
              <w:spacing w:after="0" w:line="240" w:lineRule="auto"/>
              <w:ind w:left="-70" w:right="-70"/>
              <w:jc w:val="center"/>
              <w:rPr>
                <w:rFonts w:ascii="Calibri" w:hAnsi="Calibri" w:cs="Calibri"/>
                <w:b/>
                <w:sz w:val="14"/>
                <w:szCs w:val="14"/>
                <w:lang w:eastAsia="sk-SK"/>
              </w:rPr>
            </w:pPr>
            <w:r>
              <w:rPr>
                <w:rFonts w:ascii="Calibri" w:hAnsi="Calibri" w:cs="Calibri"/>
                <w:b/>
                <w:sz w:val="14"/>
                <w:szCs w:val="14"/>
                <w:lang w:eastAsia="sk-SK"/>
              </w:rPr>
              <w:t xml:space="preserve"> ( v EUR)</w:t>
            </w:r>
          </w:p>
        </w:tc>
        <w:tc>
          <w:tcPr>
            <w:tcW w:w="1984" w:type="dxa"/>
            <w:gridSpan w:val="3"/>
            <w:tcBorders>
              <w:bottom w:val="single" w:sz="4" w:space="0" w:color="auto"/>
              <w:right w:val="single" w:sz="4" w:space="0" w:color="auto"/>
            </w:tcBorders>
            <w:shd w:val="clear" w:color="000000" w:fill="D9D9D9"/>
            <w:vAlign w:val="center"/>
            <w:hideMark/>
          </w:tcPr>
          <w:p w:rsidR="00B27A23" w:rsidRDefault="00B27A23" w:rsidP="00E44742">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čerpaných zdrojov </w:t>
            </w:r>
          </w:p>
          <w:p w:rsidR="00B27A23" w:rsidRPr="00EE6EFD" w:rsidRDefault="00B27A23" w:rsidP="00E44742">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(za rok</w:t>
            </w:r>
            <w:r>
              <w:rPr>
                <w:rFonts w:ascii="Calibri" w:hAnsi="Calibri" w:cs="Calibri"/>
                <w:b/>
                <w:sz w:val="14"/>
                <w:szCs w:val="14"/>
                <w:lang w:eastAsia="sk-SK"/>
              </w:rPr>
              <w:t xml:space="preserve"> v EUR</w:t>
            </w:r>
            <w:r w:rsidRPr="00EE6EFD">
              <w:rPr>
                <w:rFonts w:ascii="Calibri" w:hAnsi="Calibri" w:cs="Calibri"/>
                <w:b/>
                <w:sz w:val="14"/>
                <w:szCs w:val="14"/>
                <w:lang w:eastAsia="sk-SK"/>
              </w:rPr>
              <w:t>)</w:t>
            </w:r>
          </w:p>
        </w:tc>
        <w:tc>
          <w:tcPr>
            <w:tcW w:w="709" w:type="dxa"/>
            <w:vMerge w:val="restart"/>
            <w:tcBorders>
              <w:left w:val="single" w:sz="4" w:space="0" w:color="auto"/>
              <w:right w:val="single" w:sz="8" w:space="0" w:color="auto"/>
            </w:tcBorders>
            <w:shd w:val="clear" w:color="000000" w:fill="D9D9D9"/>
            <w:vAlign w:val="center"/>
          </w:tcPr>
          <w:p w:rsidR="00B27A23" w:rsidRPr="00EE6EFD" w:rsidRDefault="00B27A23" w:rsidP="00E44742">
            <w:pPr>
              <w:spacing w:after="0" w:line="240" w:lineRule="auto"/>
              <w:jc w:val="center"/>
              <w:rPr>
                <w:rFonts w:ascii="Calibri" w:hAnsi="Calibri" w:cs="Calibri"/>
                <w:b/>
                <w:sz w:val="14"/>
                <w:szCs w:val="14"/>
                <w:lang w:eastAsia="sk-SK"/>
              </w:rPr>
            </w:pPr>
            <w:r w:rsidRPr="00EE6EFD">
              <w:rPr>
                <w:rFonts w:ascii="Calibri" w:hAnsi="Calibri" w:cs="Calibri"/>
                <w:b/>
                <w:color w:val="000000"/>
                <w:sz w:val="14"/>
                <w:szCs w:val="14"/>
                <w:lang w:eastAsia="sk-SK"/>
              </w:rPr>
              <w:t>Zdroj dát / overenie</w:t>
            </w:r>
          </w:p>
        </w:tc>
        <w:tc>
          <w:tcPr>
            <w:tcW w:w="1276" w:type="dxa"/>
            <w:vMerge w:val="restart"/>
            <w:tcBorders>
              <w:left w:val="single" w:sz="8" w:space="0" w:color="auto"/>
            </w:tcBorders>
            <w:shd w:val="clear" w:color="000000" w:fill="D9D9D9"/>
            <w:vAlign w:val="center"/>
            <w:hideMark/>
          </w:tcPr>
          <w:p w:rsidR="00B27A23" w:rsidRPr="00EE6EFD" w:rsidRDefault="00B27A23" w:rsidP="00B27A23">
            <w:pPr>
              <w:spacing w:after="0" w:line="240" w:lineRule="auto"/>
              <w:jc w:val="center"/>
              <w:rPr>
                <w:rFonts w:ascii="Calibri" w:hAnsi="Calibri" w:cs="Calibri"/>
                <w:b/>
                <w:sz w:val="14"/>
                <w:szCs w:val="14"/>
                <w:lang w:eastAsia="sk-SK"/>
              </w:rPr>
            </w:pPr>
            <w:r>
              <w:rPr>
                <w:rFonts w:ascii="Calibri" w:hAnsi="Calibri" w:cs="Calibri"/>
                <w:b/>
                <w:sz w:val="14"/>
                <w:szCs w:val="14"/>
                <w:lang w:eastAsia="sk-SK"/>
              </w:rPr>
              <w:t>Definícia ukazovateľa</w:t>
            </w:r>
          </w:p>
        </w:tc>
        <w:tc>
          <w:tcPr>
            <w:tcW w:w="1276" w:type="dxa"/>
            <w:gridSpan w:val="2"/>
            <w:tcBorders>
              <w:bottom w:val="single" w:sz="8" w:space="0" w:color="auto"/>
              <w:right w:val="single" w:sz="4" w:space="0" w:color="auto"/>
            </w:tcBorders>
            <w:shd w:val="clear" w:color="000000" w:fill="D9D9D9"/>
            <w:noWrap/>
            <w:vAlign w:val="center"/>
            <w:hideMark/>
          </w:tcPr>
          <w:p w:rsidR="00B27A23" w:rsidRPr="00EE6EFD" w:rsidRDefault="00B27A23" w:rsidP="00F3381B">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1417" w:type="dxa"/>
            <w:gridSpan w:val="2"/>
            <w:tcBorders>
              <w:left w:val="single" w:sz="4" w:space="0" w:color="auto"/>
              <w:bottom w:val="single" w:sz="8" w:space="0" w:color="auto"/>
            </w:tcBorders>
            <w:shd w:val="clear" w:color="000000" w:fill="D9D9D9"/>
            <w:vAlign w:val="center"/>
          </w:tcPr>
          <w:p w:rsidR="00B27A23" w:rsidRPr="00EE6EFD" w:rsidRDefault="00B27A23" w:rsidP="00F3381B">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2018</w:t>
            </w:r>
          </w:p>
        </w:tc>
        <w:tc>
          <w:tcPr>
            <w:tcW w:w="709" w:type="dxa"/>
            <w:vMerge/>
            <w:shd w:val="clear" w:color="000000" w:fill="D9D9D9"/>
            <w:vAlign w:val="center"/>
          </w:tcPr>
          <w:p w:rsidR="00B27A23" w:rsidRPr="00EE6EFD" w:rsidRDefault="00B27A23" w:rsidP="00E44742">
            <w:pPr>
              <w:spacing w:after="0" w:line="240" w:lineRule="auto"/>
              <w:jc w:val="center"/>
              <w:rPr>
                <w:rFonts w:ascii="Calibri" w:hAnsi="Calibri" w:cs="Calibri"/>
                <w:bCs/>
                <w:color w:val="000000"/>
                <w:sz w:val="14"/>
                <w:szCs w:val="14"/>
                <w:lang w:eastAsia="sk-SK"/>
              </w:rPr>
            </w:pPr>
          </w:p>
        </w:tc>
        <w:tc>
          <w:tcPr>
            <w:tcW w:w="3685" w:type="dxa"/>
            <w:vMerge/>
            <w:shd w:val="clear" w:color="000000" w:fill="D9D9D9"/>
            <w:vAlign w:val="center"/>
            <w:hideMark/>
          </w:tcPr>
          <w:p w:rsidR="00B27A23" w:rsidRPr="00EE6EFD" w:rsidRDefault="00B27A23" w:rsidP="00E44742">
            <w:pPr>
              <w:spacing w:after="0" w:line="240" w:lineRule="auto"/>
              <w:jc w:val="center"/>
              <w:rPr>
                <w:rFonts w:ascii="Calibri" w:hAnsi="Calibri" w:cs="Calibri"/>
                <w:bCs/>
                <w:color w:val="000000"/>
                <w:sz w:val="14"/>
                <w:szCs w:val="14"/>
                <w:lang w:eastAsia="sk-SK"/>
              </w:rPr>
            </w:pPr>
          </w:p>
        </w:tc>
      </w:tr>
      <w:tr w:rsidR="002075C8" w:rsidRPr="00EE6EFD" w:rsidTr="00D614D7">
        <w:tblPrEx>
          <w:tblBorders>
            <w:insideH w:val="single" w:sz="6" w:space="0" w:color="auto"/>
            <w:insideV w:val="single" w:sz="6" w:space="0" w:color="auto"/>
          </w:tblBorders>
          <w:tblLook w:val="04A0" w:firstRow="1" w:lastRow="0" w:firstColumn="1" w:lastColumn="0" w:noHBand="0" w:noVBand="1"/>
        </w:tblPrEx>
        <w:trPr>
          <w:trHeight w:val="325"/>
          <w:tblHeader/>
        </w:trPr>
        <w:tc>
          <w:tcPr>
            <w:tcW w:w="1113" w:type="dxa"/>
            <w:vMerge/>
          </w:tcPr>
          <w:p w:rsidR="00B27A23" w:rsidRPr="00EE6EFD" w:rsidRDefault="00B27A23" w:rsidP="00E44742">
            <w:pPr>
              <w:spacing w:after="0" w:line="240" w:lineRule="auto"/>
              <w:rPr>
                <w:rFonts w:ascii="Calibri" w:hAnsi="Calibri" w:cs="Calibri"/>
                <w:bCs/>
                <w:color w:val="000000"/>
                <w:sz w:val="14"/>
                <w:szCs w:val="14"/>
                <w:lang w:eastAsia="sk-SK"/>
              </w:rPr>
            </w:pPr>
          </w:p>
        </w:tc>
        <w:tc>
          <w:tcPr>
            <w:tcW w:w="1723" w:type="dxa"/>
            <w:vMerge/>
            <w:vAlign w:val="center"/>
          </w:tcPr>
          <w:p w:rsidR="00B27A23" w:rsidRPr="00EE6EFD" w:rsidRDefault="00B27A23" w:rsidP="00E44742">
            <w:pPr>
              <w:spacing w:after="0" w:line="240" w:lineRule="auto"/>
              <w:rPr>
                <w:rFonts w:ascii="Calibri" w:hAnsi="Calibri" w:cs="Calibri"/>
                <w:bCs/>
                <w:color w:val="000000"/>
                <w:sz w:val="14"/>
                <w:szCs w:val="14"/>
                <w:lang w:eastAsia="sk-SK"/>
              </w:rPr>
            </w:pPr>
          </w:p>
        </w:tc>
        <w:tc>
          <w:tcPr>
            <w:tcW w:w="567" w:type="dxa"/>
            <w:vMerge/>
            <w:vAlign w:val="center"/>
          </w:tcPr>
          <w:p w:rsidR="00B27A23" w:rsidRPr="00EE6EFD" w:rsidRDefault="00B27A23" w:rsidP="00E44742">
            <w:pPr>
              <w:spacing w:after="0" w:line="240" w:lineRule="auto"/>
              <w:rPr>
                <w:rFonts w:ascii="Calibri" w:hAnsi="Calibri" w:cs="Calibri"/>
                <w:bCs/>
                <w:color w:val="000000"/>
                <w:sz w:val="14"/>
                <w:szCs w:val="14"/>
                <w:lang w:eastAsia="sk-SK"/>
              </w:rPr>
            </w:pPr>
          </w:p>
        </w:tc>
        <w:tc>
          <w:tcPr>
            <w:tcW w:w="850" w:type="dxa"/>
            <w:vMerge/>
          </w:tcPr>
          <w:p w:rsidR="00B27A23" w:rsidRPr="00EE6EFD" w:rsidRDefault="00B27A23" w:rsidP="00E44742">
            <w:pPr>
              <w:spacing w:after="0" w:line="240" w:lineRule="auto"/>
              <w:rPr>
                <w:rFonts w:ascii="Calibri" w:hAnsi="Calibri" w:cs="Calibri"/>
                <w:bCs/>
                <w:color w:val="000000"/>
                <w:sz w:val="14"/>
                <w:szCs w:val="14"/>
                <w:lang w:eastAsia="sk-SK"/>
              </w:rPr>
            </w:pPr>
          </w:p>
        </w:tc>
        <w:tc>
          <w:tcPr>
            <w:tcW w:w="851" w:type="dxa"/>
            <w:vMerge/>
            <w:shd w:val="clear" w:color="000000" w:fill="D9D9D9"/>
            <w:vAlign w:val="center"/>
          </w:tcPr>
          <w:p w:rsidR="00B27A23" w:rsidRPr="00EE6EFD" w:rsidRDefault="00B27A23" w:rsidP="005E65B8">
            <w:pPr>
              <w:spacing w:after="0" w:line="240" w:lineRule="auto"/>
              <w:ind w:left="-70" w:right="-70"/>
              <w:jc w:val="center"/>
              <w:rPr>
                <w:rFonts w:ascii="Calibri" w:hAnsi="Calibri" w:cs="Calibri"/>
                <w:b/>
                <w:sz w:val="14"/>
                <w:szCs w:val="14"/>
                <w:lang w:eastAsia="sk-SK"/>
              </w:rPr>
            </w:pPr>
          </w:p>
        </w:tc>
        <w:tc>
          <w:tcPr>
            <w:tcW w:w="567" w:type="dxa"/>
            <w:tcBorders>
              <w:top w:val="single" w:sz="4" w:space="0" w:color="auto"/>
              <w:right w:val="single" w:sz="4" w:space="0" w:color="auto"/>
            </w:tcBorders>
            <w:shd w:val="clear" w:color="000000" w:fill="D9D9D9"/>
            <w:vAlign w:val="center"/>
          </w:tcPr>
          <w:p w:rsidR="00B27A23" w:rsidRPr="00EE6EFD" w:rsidRDefault="00B27A23" w:rsidP="00E4474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2016</w:t>
            </w:r>
          </w:p>
        </w:tc>
        <w:tc>
          <w:tcPr>
            <w:tcW w:w="709" w:type="dxa"/>
            <w:tcBorders>
              <w:top w:val="single" w:sz="4" w:space="0" w:color="auto"/>
              <w:left w:val="single" w:sz="4" w:space="0" w:color="auto"/>
              <w:right w:val="single" w:sz="4" w:space="0" w:color="auto"/>
            </w:tcBorders>
            <w:shd w:val="clear" w:color="000000" w:fill="D9D9D9"/>
            <w:vAlign w:val="center"/>
          </w:tcPr>
          <w:p w:rsidR="00B27A23" w:rsidRPr="00EE6EFD" w:rsidRDefault="00B27A23" w:rsidP="00E4474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2017</w:t>
            </w:r>
          </w:p>
        </w:tc>
        <w:tc>
          <w:tcPr>
            <w:tcW w:w="708" w:type="dxa"/>
            <w:tcBorders>
              <w:top w:val="single" w:sz="4" w:space="0" w:color="auto"/>
              <w:left w:val="single" w:sz="4" w:space="0" w:color="auto"/>
              <w:right w:val="single" w:sz="4" w:space="0" w:color="auto"/>
            </w:tcBorders>
            <w:shd w:val="clear" w:color="000000" w:fill="D9D9D9"/>
            <w:vAlign w:val="center"/>
          </w:tcPr>
          <w:p w:rsidR="00B27A23" w:rsidRPr="00EE6EFD" w:rsidRDefault="00B27A23" w:rsidP="00E4474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2018</w:t>
            </w:r>
          </w:p>
        </w:tc>
        <w:tc>
          <w:tcPr>
            <w:tcW w:w="709" w:type="dxa"/>
            <w:vMerge/>
            <w:tcBorders>
              <w:left w:val="single" w:sz="4" w:space="0" w:color="auto"/>
              <w:right w:val="single" w:sz="8" w:space="0" w:color="auto"/>
            </w:tcBorders>
            <w:shd w:val="clear" w:color="000000" w:fill="D9D9D9"/>
            <w:vAlign w:val="center"/>
          </w:tcPr>
          <w:p w:rsidR="00B27A23" w:rsidRPr="00EE6EFD" w:rsidRDefault="00B27A23" w:rsidP="00E44742">
            <w:pPr>
              <w:spacing w:after="0" w:line="240" w:lineRule="auto"/>
              <w:jc w:val="center"/>
              <w:rPr>
                <w:rFonts w:ascii="Calibri" w:hAnsi="Calibri" w:cs="Calibri"/>
                <w:b/>
                <w:color w:val="000000"/>
                <w:sz w:val="14"/>
                <w:szCs w:val="14"/>
                <w:lang w:eastAsia="sk-SK"/>
              </w:rPr>
            </w:pPr>
          </w:p>
        </w:tc>
        <w:tc>
          <w:tcPr>
            <w:tcW w:w="1276" w:type="dxa"/>
            <w:vMerge/>
            <w:tcBorders>
              <w:left w:val="single" w:sz="8" w:space="0" w:color="auto"/>
            </w:tcBorders>
            <w:shd w:val="clear" w:color="000000" w:fill="D9D9D9"/>
            <w:vAlign w:val="center"/>
          </w:tcPr>
          <w:p w:rsidR="00B27A23" w:rsidRPr="00EE6EFD" w:rsidRDefault="00B27A23" w:rsidP="00824FDD">
            <w:pPr>
              <w:spacing w:after="0" w:line="240" w:lineRule="auto"/>
              <w:jc w:val="center"/>
              <w:rPr>
                <w:rFonts w:ascii="Calibri" w:hAnsi="Calibri" w:cs="Calibri"/>
                <w:b/>
                <w:sz w:val="14"/>
                <w:szCs w:val="14"/>
                <w:lang w:eastAsia="sk-SK"/>
              </w:rPr>
            </w:pPr>
          </w:p>
        </w:tc>
        <w:tc>
          <w:tcPr>
            <w:tcW w:w="567" w:type="dxa"/>
            <w:shd w:val="clear" w:color="000000" w:fill="D9D9D9"/>
            <w:noWrap/>
            <w:vAlign w:val="center"/>
          </w:tcPr>
          <w:p w:rsidR="00B27A23" w:rsidRPr="00EE6EFD" w:rsidRDefault="00B27A23" w:rsidP="00F3381B">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2016</w:t>
            </w:r>
          </w:p>
        </w:tc>
        <w:tc>
          <w:tcPr>
            <w:tcW w:w="709" w:type="dxa"/>
            <w:tcBorders>
              <w:right w:val="single" w:sz="4" w:space="0" w:color="auto"/>
            </w:tcBorders>
            <w:shd w:val="clear" w:color="000000" w:fill="D9D9D9"/>
            <w:vAlign w:val="center"/>
          </w:tcPr>
          <w:p w:rsidR="00B27A23" w:rsidRPr="00EE6EFD" w:rsidRDefault="00B27A23" w:rsidP="00F3381B">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2017</w:t>
            </w:r>
          </w:p>
        </w:tc>
        <w:tc>
          <w:tcPr>
            <w:tcW w:w="708" w:type="dxa"/>
            <w:tcBorders>
              <w:left w:val="single" w:sz="4" w:space="0" w:color="auto"/>
              <w:right w:val="single" w:sz="4" w:space="0" w:color="auto"/>
            </w:tcBorders>
            <w:shd w:val="clear" w:color="000000" w:fill="D9D9D9"/>
            <w:vAlign w:val="center"/>
          </w:tcPr>
          <w:p w:rsidR="00B27A23" w:rsidRPr="00EE6EFD" w:rsidRDefault="00B27A23" w:rsidP="002075C8">
            <w:pPr>
              <w:spacing w:after="0" w:line="240" w:lineRule="auto"/>
              <w:ind w:left="-70" w:right="-70"/>
              <w:jc w:val="center"/>
              <w:rPr>
                <w:rFonts w:ascii="Calibri" w:hAnsi="Calibri" w:cs="Calibri"/>
                <w:b/>
                <w:color w:val="000000"/>
                <w:sz w:val="14"/>
                <w:szCs w:val="14"/>
                <w:lang w:eastAsia="sk-SK"/>
              </w:rPr>
            </w:pPr>
            <w:r>
              <w:rPr>
                <w:rFonts w:ascii="Calibri" w:hAnsi="Calibri" w:cs="Calibri"/>
                <w:b/>
                <w:color w:val="000000"/>
                <w:sz w:val="14"/>
                <w:szCs w:val="14"/>
                <w:lang w:eastAsia="sk-SK"/>
              </w:rPr>
              <w:t xml:space="preserve">Plánovaná hodnota </w:t>
            </w:r>
          </w:p>
        </w:tc>
        <w:tc>
          <w:tcPr>
            <w:tcW w:w="709" w:type="dxa"/>
            <w:tcBorders>
              <w:left w:val="single" w:sz="4" w:space="0" w:color="auto"/>
            </w:tcBorders>
            <w:shd w:val="clear" w:color="000000" w:fill="D9D9D9"/>
            <w:vAlign w:val="center"/>
          </w:tcPr>
          <w:p w:rsidR="00B27A23" w:rsidRPr="00EE6EFD" w:rsidRDefault="00B27A23" w:rsidP="00A509C6">
            <w:pPr>
              <w:spacing w:after="0" w:line="240" w:lineRule="auto"/>
              <w:ind w:left="-70" w:right="-70"/>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709" w:type="dxa"/>
            <w:vMerge/>
            <w:shd w:val="clear" w:color="000000" w:fill="D9D9D9"/>
            <w:vAlign w:val="center"/>
          </w:tcPr>
          <w:p w:rsidR="00B27A23" w:rsidRPr="00EE6EFD" w:rsidRDefault="00B27A23" w:rsidP="00E44742">
            <w:pPr>
              <w:spacing w:after="0" w:line="240" w:lineRule="auto"/>
              <w:jc w:val="center"/>
              <w:rPr>
                <w:rFonts w:ascii="Calibri" w:hAnsi="Calibri" w:cs="Calibri"/>
                <w:bCs/>
                <w:color w:val="000000"/>
                <w:sz w:val="14"/>
                <w:szCs w:val="14"/>
                <w:lang w:eastAsia="sk-SK"/>
              </w:rPr>
            </w:pPr>
          </w:p>
        </w:tc>
        <w:tc>
          <w:tcPr>
            <w:tcW w:w="3685" w:type="dxa"/>
            <w:vMerge/>
            <w:shd w:val="clear" w:color="000000" w:fill="D9D9D9"/>
            <w:vAlign w:val="center"/>
          </w:tcPr>
          <w:p w:rsidR="00B27A23" w:rsidRPr="00EE6EFD" w:rsidRDefault="00B27A23" w:rsidP="00E44742">
            <w:pPr>
              <w:spacing w:after="0" w:line="240" w:lineRule="auto"/>
              <w:jc w:val="center"/>
              <w:rPr>
                <w:rFonts w:ascii="Calibri" w:hAnsi="Calibri" w:cs="Calibri"/>
                <w:bCs/>
                <w:color w:val="000000"/>
                <w:sz w:val="14"/>
                <w:szCs w:val="14"/>
                <w:lang w:eastAsia="sk-SK"/>
              </w:rPr>
            </w:pP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2021"/>
        </w:trPr>
        <w:tc>
          <w:tcPr>
            <w:tcW w:w="1113" w:type="dxa"/>
            <w:vMerge w:val="restart"/>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sidRPr="00085E03">
              <w:rPr>
                <w:rFonts w:ascii="Calibri" w:hAnsi="Calibri" w:cs="Calibri"/>
                <w:sz w:val="14"/>
                <w:szCs w:val="14"/>
                <w:lang w:eastAsia="sk-SK"/>
              </w:rPr>
              <w:t>1.</w:t>
            </w:r>
            <w:r>
              <w:rPr>
                <w:rFonts w:ascii="Calibri" w:hAnsi="Calibri" w:cs="Calibri"/>
                <w:sz w:val="14"/>
                <w:szCs w:val="14"/>
                <w:lang w:eastAsia="sk-SK"/>
              </w:rPr>
              <w:t>1 Navrhnúť a vytvoriť komplexný systém monitorovania zdravotného stavu obyvateľov MRK a jeho determinantov a intervencií zameraných na dosahovanie cieľov pre oblasť zdravia</w:t>
            </w:r>
          </w:p>
          <w:p w:rsidR="00B27A23" w:rsidRPr="00EE6EFD" w:rsidRDefault="00B27A23" w:rsidP="00E44742">
            <w:pPr>
              <w:spacing w:after="0" w:line="240" w:lineRule="auto"/>
              <w:rPr>
                <w:rFonts w:ascii="Calibri" w:hAnsi="Calibri" w:cs="Calibri"/>
                <w:sz w:val="14"/>
                <w:szCs w:val="14"/>
                <w:lang w:eastAsia="sk-SK"/>
              </w:rPr>
            </w:pPr>
          </w:p>
        </w:tc>
        <w:tc>
          <w:tcPr>
            <w:tcW w:w="1723" w:type="dxa"/>
            <w:vMerge w:val="restart"/>
            <w:tcBorders>
              <w:left w:val="single" w:sz="8" w:space="0" w:color="auto"/>
            </w:tcBorders>
            <w:shd w:val="clear" w:color="000000" w:fill="FFFFFF"/>
            <w:vAlign w:val="center"/>
          </w:tcPr>
          <w:p w:rsidR="00B27A23" w:rsidRPr="00EE6EFD" w:rsidRDefault="00B27A23" w:rsidP="00F9182E">
            <w:pPr>
              <w:spacing w:after="0" w:line="240" w:lineRule="auto"/>
              <w:rPr>
                <w:rFonts w:ascii="Calibri" w:hAnsi="Calibri" w:cs="Calibri"/>
                <w:sz w:val="14"/>
                <w:szCs w:val="14"/>
                <w:lang w:eastAsia="sk-SK"/>
              </w:rPr>
            </w:pPr>
            <w:r>
              <w:rPr>
                <w:rFonts w:ascii="Calibri" w:hAnsi="Calibri" w:cs="Calibri"/>
                <w:sz w:val="14"/>
                <w:szCs w:val="14"/>
                <w:lang w:eastAsia="sk-SK"/>
              </w:rPr>
              <w:t xml:space="preserve">1.1.2. Analýza relevantných databáz údajov, návrh ich úprav tak, aby na ich základe bolo možné sledovať zdravotný stav obyvateľov MRK, životné podmienky vo vzťahu k verejnému zdraviu, prístup k zdravotnej starostlivosti, zdravotnú gramotnosť obyvateľov MRK. Realizácia doplňujúceho zberu dát o zdravotnom stave obyvateľov MRK, jeho príčinách a determinantoch a o ostatných sledovaných dimenziách uvedených v opatrení vrátane vnímania intervencií z pohľadu cieľovej skupiny. </w:t>
            </w:r>
          </w:p>
        </w:tc>
        <w:tc>
          <w:tcPr>
            <w:tcW w:w="567" w:type="dxa"/>
            <w:vMerge w:val="restart"/>
            <w:tcBorders>
              <w:top w:val="single" w:sz="8" w:space="0" w:color="auto"/>
            </w:tcBorders>
            <w:shd w:val="clear" w:color="000000" w:fill="FFFFFF"/>
            <w:vAlign w:val="center"/>
          </w:tcPr>
          <w:p w:rsidR="00B27A23" w:rsidRPr="00F9182E" w:rsidRDefault="00B27A23" w:rsidP="00F9182E">
            <w:pPr>
              <w:spacing w:after="0" w:line="240" w:lineRule="auto"/>
              <w:jc w:val="center"/>
              <w:rPr>
                <w:rFonts w:ascii="Calibri" w:hAnsi="Calibri" w:cs="Calibri"/>
                <w:b/>
                <w:sz w:val="14"/>
                <w:szCs w:val="14"/>
                <w:u w:val="single"/>
                <w:lang w:eastAsia="sk-SK"/>
              </w:rPr>
            </w:pPr>
            <w:r>
              <w:rPr>
                <w:rFonts w:ascii="Calibri" w:hAnsi="Calibri" w:cs="Calibri"/>
                <w:b/>
                <w:sz w:val="14"/>
                <w:szCs w:val="14"/>
                <w:u w:val="single"/>
                <w:lang w:eastAsia="sk-SK"/>
              </w:rPr>
              <w:t>2017</w:t>
            </w:r>
            <w:r w:rsidRPr="00145B53">
              <w:rPr>
                <w:rStyle w:val="Odkaznapoznmkupodiarou"/>
                <w:rFonts w:ascii="Calibri" w:hAnsi="Calibri"/>
                <w:b/>
                <w:sz w:val="16"/>
                <w:szCs w:val="14"/>
                <w:u w:val="single"/>
                <w:lang w:eastAsia="sk-SK"/>
              </w:rPr>
              <w:footnoteReference w:customMarkFollows="1" w:id="21"/>
              <w:t>ii</w:t>
            </w:r>
          </w:p>
        </w:tc>
        <w:tc>
          <w:tcPr>
            <w:tcW w:w="850" w:type="dxa"/>
            <w:vMerge w:val="restart"/>
            <w:tcBorders>
              <w:top w:val="single" w:sz="8" w:space="0" w:color="auto"/>
            </w:tcBorders>
            <w:shd w:val="clear" w:color="000000" w:fill="FFFFFF"/>
            <w:vAlign w:val="center"/>
          </w:tcPr>
          <w:p w:rsidR="00B27A23" w:rsidRDefault="00B27A23" w:rsidP="00E4474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B27A23" w:rsidRPr="000565DF" w:rsidRDefault="00B27A23"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w:t>
            </w:r>
            <w:r w:rsidRPr="000565DF">
              <w:rPr>
                <w:rFonts w:ascii="Calibri" w:hAnsi="Calibri" w:cs="Calibri"/>
                <w:sz w:val="14"/>
                <w:szCs w:val="14"/>
                <w:lang w:eastAsia="sk-SK"/>
              </w:rPr>
              <w:t xml:space="preserve">MZ SR, </w:t>
            </w:r>
          </w:p>
          <w:p w:rsidR="00B27A23" w:rsidRPr="00D1320A" w:rsidRDefault="00B27A23" w:rsidP="00E44742">
            <w:pPr>
              <w:spacing w:after="0" w:line="240" w:lineRule="auto"/>
              <w:jc w:val="center"/>
              <w:rPr>
                <w:rFonts w:ascii="Calibri" w:hAnsi="Calibri" w:cs="Calibri"/>
                <w:sz w:val="14"/>
                <w:szCs w:val="14"/>
                <w:lang w:eastAsia="sk-SK"/>
              </w:rPr>
            </w:pPr>
            <w:r w:rsidRPr="004E00AC">
              <w:rPr>
                <w:rFonts w:ascii="Calibri" w:hAnsi="Calibri" w:cs="Calibri"/>
                <w:sz w:val="14"/>
                <w:szCs w:val="14"/>
                <w:lang w:eastAsia="sk-SK"/>
              </w:rPr>
              <w:t>ŠÚ SR, NCZI, MV SR/</w:t>
            </w:r>
            <w:r>
              <w:rPr>
                <w:rFonts w:ascii="Calibri" w:hAnsi="Calibri" w:cs="Calibri"/>
                <w:sz w:val="14"/>
                <w:szCs w:val="14"/>
                <w:lang w:eastAsia="sk-SK"/>
              </w:rPr>
              <w:t>ÚSVRK, zdravotné poisťovne)</w:t>
            </w:r>
          </w:p>
        </w:tc>
        <w:tc>
          <w:tcPr>
            <w:tcW w:w="851" w:type="dxa"/>
            <w:tcBorders>
              <w:top w:val="single" w:sz="8" w:space="0" w:color="auto"/>
            </w:tcBorders>
            <w:shd w:val="clear" w:color="000000" w:fill="FFFFFF"/>
            <w:vAlign w:val="center"/>
          </w:tcPr>
          <w:p w:rsidR="00B27A23" w:rsidRPr="00EE6EFD" w:rsidRDefault="00B27A23" w:rsidP="00FF4F82">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OP ĽZ PO</w:t>
            </w:r>
            <w:r>
              <w:rPr>
                <w:rFonts w:ascii="Calibri" w:hAnsi="Calibri" w:cs="Calibri"/>
                <w:sz w:val="14"/>
                <w:szCs w:val="14"/>
                <w:lang w:eastAsia="sk-SK"/>
              </w:rPr>
              <w:t xml:space="preserve"> 5</w:t>
            </w:r>
          </w:p>
          <w:p w:rsidR="00B27A23" w:rsidRPr="00EE6EFD" w:rsidRDefault="00B27A23" w:rsidP="00365222">
            <w:pPr>
              <w:spacing w:after="0" w:line="240" w:lineRule="auto"/>
              <w:jc w:val="center"/>
              <w:rPr>
                <w:rFonts w:ascii="Calibri" w:hAnsi="Calibri" w:cs="Calibri"/>
                <w:sz w:val="14"/>
                <w:szCs w:val="14"/>
                <w:lang w:eastAsia="sk-SK"/>
              </w:rPr>
            </w:pPr>
            <w:r>
              <w:rPr>
                <w:rFonts w:ascii="Calibri" w:hAnsi="Calibri" w:cs="Calibri"/>
                <w:sz w:val="14"/>
                <w:szCs w:val="14"/>
                <w:lang w:eastAsia="sk-SK"/>
              </w:rPr>
              <w:t>51 000</w:t>
            </w:r>
          </w:p>
        </w:tc>
        <w:tc>
          <w:tcPr>
            <w:tcW w:w="567" w:type="dxa"/>
            <w:vMerge w:val="restart"/>
            <w:tcBorders>
              <w:top w:val="single" w:sz="8" w:space="0" w:color="auto"/>
              <w:right w:val="single" w:sz="4" w:space="0" w:color="auto"/>
            </w:tcBorders>
            <w:shd w:val="clear" w:color="auto" w:fill="FFFFFF" w:themeFill="background1"/>
            <w:vAlign w:val="center"/>
          </w:tcPr>
          <w:p w:rsidR="00B27A23" w:rsidRPr="00EE6EFD" w:rsidRDefault="00B27A23" w:rsidP="00B27A23">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9" w:type="dxa"/>
            <w:vMerge w:val="restart"/>
            <w:tcBorders>
              <w:top w:val="single" w:sz="8" w:space="0" w:color="auto"/>
              <w:left w:val="single" w:sz="4" w:space="0" w:color="auto"/>
              <w:right w:val="single" w:sz="4" w:space="0" w:color="auto"/>
            </w:tcBorders>
            <w:shd w:val="clear" w:color="auto" w:fill="FFFFFF" w:themeFill="background1"/>
            <w:vAlign w:val="center"/>
          </w:tcPr>
          <w:p w:rsidR="00B27A23" w:rsidRPr="00EE6EFD" w:rsidRDefault="00B27A23" w:rsidP="005A64DD">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8" w:type="dxa"/>
            <w:vMerge w:val="restart"/>
            <w:tcBorders>
              <w:top w:val="single" w:sz="8" w:space="0" w:color="auto"/>
              <w:left w:val="single" w:sz="4" w:space="0" w:color="auto"/>
              <w:right w:val="single" w:sz="8" w:space="0" w:color="auto"/>
            </w:tcBorders>
            <w:shd w:val="clear" w:color="auto" w:fill="EAF1DD" w:themeFill="accent3" w:themeFillTint="33"/>
            <w:vAlign w:val="center"/>
          </w:tcPr>
          <w:p w:rsidR="00B27A23" w:rsidRPr="00EE6EFD" w:rsidRDefault="00336411" w:rsidP="00336411">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B27A23" w:rsidRPr="00EE6EFD"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tcBorders>
              <w:top w:val="single" w:sz="8" w:space="0" w:color="auto"/>
              <w:left w:val="single" w:sz="8" w:space="0" w:color="auto"/>
            </w:tcBorders>
            <w:shd w:val="clear" w:color="000000" w:fill="FFFFFF"/>
            <w:vAlign w:val="center"/>
          </w:tcPr>
          <w:p w:rsidR="00B27A23" w:rsidRPr="00EE6EFD" w:rsidRDefault="00B27A23" w:rsidP="00824FDD">
            <w:pPr>
              <w:spacing w:after="0" w:line="240" w:lineRule="auto"/>
              <w:rPr>
                <w:rFonts w:ascii="Calibri" w:hAnsi="Calibri" w:cs="Calibri"/>
                <w:sz w:val="14"/>
                <w:szCs w:val="14"/>
                <w:lang w:eastAsia="sk-SK"/>
              </w:rPr>
            </w:pPr>
            <w:r>
              <w:rPr>
                <w:rFonts w:ascii="Calibri" w:hAnsi="Calibri" w:cs="Calibri"/>
                <w:sz w:val="14"/>
                <w:szCs w:val="14"/>
                <w:lang w:eastAsia="sk-SK"/>
              </w:rPr>
              <w:t>Existencia analýzy relevantných databáz a návrhu ich úprav</w:t>
            </w:r>
          </w:p>
        </w:tc>
        <w:tc>
          <w:tcPr>
            <w:tcW w:w="567" w:type="dxa"/>
            <w:tcBorders>
              <w:top w:val="single" w:sz="8" w:space="0" w:color="auto"/>
              <w:right w:val="single" w:sz="4" w:space="0" w:color="auto"/>
            </w:tcBorders>
            <w:noWrap/>
            <w:vAlign w:val="center"/>
          </w:tcPr>
          <w:p w:rsidR="00B27A23" w:rsidRPr="00EE6EFD" w:rsidRDefault="00B27A23" w:rsidP="00F3381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top w:val="single" w:sz="8" w:space="0" w:color="auto"/>
              <w:left w:val="single" w:sz="4" w:space="0" w:color="auto"/>
              <w:right w:val="single" w:sz="4" w:space="0" w:color="auto"/>
            </w:tcBorders>
            <w:vAlign w:val="center"/>
          </w:tcPr>
          <w:p w:rsidR="00B27A23" w:rsidRPr="00EE6EFD" w:rsidRDefault="00B27A23" w:rsidP="00D26F8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tcBorders>
              <w:top w:val="single" w:sz="8" w:space="0" w:color="auto"/>
              <w:left w:val="single" w:sz="4" w:space="0" w:color="auto"/>
              <w:right w:val="single" w:sz="4" w:space="0" w:color="auto"/>
            </w:tcBorders>
            <w:shd w:val="clear" w:color="auto" w:fill="FFFFFF" w:themeFill="background1"/>
            <w:vAlign w:val="center"/>
          </w:tcPr>
          <w:p w:rsidR="00B27A23" w:rsidRPr="00EE6EFD"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top w:val="single" w:sz="8" w:space="0" w:color="auto"/>
              <w:left w:val="single" w:sz="4" w:space="0" w:color="auto"/>
            </w:tcBorders>
            <w:shd w:val="clear" w:color="auto" w:fill="EAF1DD" w:themeFill="accent3" w:themeFillTint="33"/>
            <w:vAlign w:val="center"/>
          </w:tcPr>
          <w:p w:rsidR="00B27A23" w:rsidRPr="00EE6EFD" w:rsidRDefault="00336411"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top w:val="single" w:sz="8" w:space="0" w:color="auto"/>
            </w:tcBorders>
            <w:shd w:val="clear" w:color="auto" w:fill="EAF1DD" w:themeFill="accent3" w:themeFillTint="33"/>
            <w:vAlign w:val="center"/>
          </w:tcPr>
          <w:p w:rsidR="00B27A23" w:rsidRPr="00EE6EFD" w:rsidRDefault="00336411" w:rsidP="00BA4810">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685" w:type="dxa"/>
            <w:vMerge w:val="restart"/>
            <w:tcBorders>
              <w:top w:val="single" w:sz="4" w:space="0" w:color="auto"/>
              <w:right w:val="single" w:sz="8" w:space="0" w:color="auto"/>
            </w:tcBorders>
            <w:shd w:val="clear" w:color="auto" w:fill="EAF1DD" w:themeFill="accent3" w:themeFillTint="33"/>
            <w:vAlign w:val="center"/>
          </w:tcPr>
          <w:p w:rsidR="00FB1DCC" w:rsidRDefault="00FB1DCC" w:rsidP="00FB1DCC">
            <w:pPr>
              <w:pStyle w:val="Textkomentra"/>
              <w:jc w:val="both"/>
              <w:rPr>
                <w:rFonts w:cs="Calibri"/>
                <w:sz w:val="14"/>
                <w:szCs w:val="14"/>
              </w:rPr>
            </w:pPr>
            <w:r w:rsidRPr="00336411">
              <w:rPr>
                <w:rFonts w:cs="Calibri"/>
                <w:sz w:val="14"/>
                <w:szCs w:val="14"/>
                <w:u w:val="single"/>
              </w:rPr>
              <w:t>MZ</w:t>
            </w:r>
            <w:r w:rsidR="00336411">
              <w:rPr>
                <w:rFonts w:cs="Calibri"/>
                <w:sz w:val="14"/>
                <w:szCs w:val="14"/>
                <w:u w:val="single"/>
              </w:rPr>
              <w:t xml:space="preserve"> </w:t>
            </w:r>
            <w:r w:rsidRPr="00336411">
              <w:rPr>
                <w:rFonts w:cs="Calibri"/>
                <w:sz w:val="14"/>
                <w:szCs w:val="14"/>
                <w:u w:val="single"/>
              </w:rPr>
              <w:t>SR/NCZI:</w:t>
            </w:r>
            <w:r>
              <w:rPr>
                <w:rFonts w:cs="Calibri"/>
                <w:b/>
                <w:sz w:val="14"/>
                <w:szCs w:val="14"/>
              </w:rPr>
              <w:t xml:space="preserve"> </w:t>
            </w:r>
            <w:r w:rsidRPr="009615DB">
              <w:rPr>
                <w:rFonts w:cs="Calibri"/>
                <w:sz w:val="14"/>
                <w:szCs w:val="14"/>
              </w:rPr>
              <w:t>Rozsah úloh v oblasti správy národného zdravotníckeho informačného systému - NCZI podľa §12 ods. 3 písm. a) zákona č. 153/2013 Z. z. o národnom zdravotníckom informačnom systéme a o zmene a doplnení niektorých zákonov v znení neskorších predpisov je správcom a prevádzkovateľom národného zdravotníckeho informačného systému</w:t>
            </w:r>
            <w:r w:rsidR="00336411">
              <w:rPr>
                <w:rFonts w:cs="Calibri"/>
                <w:sz w:val="14"/>
                <w:szCs w:val="14"/>
              </w:rPr>
              <w:t xml:space="preserve">. </w:t>
            </w:r>
            <w:r>
              <w:rPr>
                <w:rFonts w:cs="Calibri"/>
                <w:sz w:val="14"/>
                <w:szCs w:val="14"/>
              </w:rPr>
              <w:t xml:space="preserve">Analýza je definovaná v kontrakte medzi MZSR a NCZI za rok 2018. </w:t>
            </w:r>
          </w:p>
          <w:p w:rsidR="00FB1DCC" w:rsidRPr="00336411" w:rsidRDefault="00FB1DCC" w:rsidP="00FB1DCC">
            <w:pPr>
              <w:pStyle w:val="Textkomentra"/>
              <w:spacing w:after="0"/>
              <w:jc w:val="both"/>
              <w:rPr>
                <w:rFonts w:cs="Calibri"/>
                <w:sz w:val="14"/>
                <w:szCs w:val="14"/>
                <w:u w:val="single"/>
              </w:rPr>
            </w:pPr>
            <w:r w:rsidRPr="00336411">
              <w:rPr>
                <w:rFonts w:cs="Calibri"/>
                <w:sz w:val="14"/>
                <w:szCs w:val="14"/>
                <w:u w:val="single"/>
              </w:rPr>
              <w:t>Zdr</w:t>
            </w:r>
            <w:r w:rsidR="00336411">
              <w:rPr>
                <w:rFonts w:cs="Calibri"/>
                <w:sz w:val="14"/>
                <w:szCs w:val="14"/>
                <w:u w:val="single"/>
              </w:rPr>
              <w:t>avé regióny:</w:t>
            </w:r>
            <w:r w:rsidR="00336411" w:rsidRPr="00336411">
              <w:rPr>
                <w:rFonts w:cs="Calibri"/>
                <w:sz w:val="14"/>
                <w:szCs w:val="14"/>
              </w:rPr>
              <w:t xml:space="preserve"> </w:t>
            </w:r>
            <w:r w:rsidR="00336411">
              <w:rPr>
                <w:rFonts w:cs="Calibri"/>
                <w:sz w:val="14"/>
                <w:szCs w:val="14"/>
              </w:rPr>
              <w:t>O</w:t>
            </w:r>
            <w:r w:rsidRPr="00DC0AE3">
              <w:rPr>
                <w:rFonts w:cs="Calibri"/>
                <w:sz w:val="14"/>
                <w:szCs w:val="14"/>
              </w:rPr>
              <w:t xml:space="preserve">rganizácia </w:t>
            </w:r>
            <w:r w:rsidR="00336411">
              <w:rPr>
                <w:rFonts w:cs="Calibri"/>
                <w:sz w:val="14"/>
                <w:szCs w:val="14"/>
              </w:rPr>
              <w:t>ZR nebola</w:t>
            </w:r>
            <w:r w:rsidR="00336411" w:rsidRPr="00DC0AE3">
              <w:rPr>
                <w:rFonts w:cs="Calibri"/>
                <w:sz w:val="14"/>
                <w:szCs w:val="14"/>
              </w:rPr>
              <w:t xml:space="preserve"> </w:t>
            </w:r>
            <w:r w:rsidR="00336411">
              <w:rPr>
                <w:rFonts w:cs="Calibri"/>
                <w:sz w:val="14"/>
                <w:szCs w:val="14"/>
              </w:rPr>
              <w:t xml:space="preserve">v roku 2018 </w:t>
            </w:r>
            <w:r w:rsidR="00336411" w:rsidRPr="00DC0AE3">
              <w:rPr>
                <w:rFonts w:cs="Calibri"/>
                <w:sz w:val="14"/>
                <w:szCs w:val="14"/>
              </w:rPr>
              <w:t xml:space="preserve">zainteresovaná </w:t>
            </w:r>
            <w:r w:rsidRPr="00DC0AE3">
              <w:rPr>
                <w:rFonts w:cs="Calibri"/>
                <w:sz w:val="14"/>
                <w:szCs w:val="14"/>
              </w:rPr>
              <w:t xml:space="preserve">do realizácie </w:t>
            </w:r>
            <w:r w:rsidR="00336411">
              <w:rPr>
                <w:rFonts w:cs="Calibri"/>
                <w:sz w:val="14"/>
                <w:szCs w:val="14"/>
              </w:rPr>
              <w:t>úlohy k opatreniu 1.1</w:t>
            </w:r>
            <w:r w:rsidRPr="00DC0AE3">
              <w:rPr>
                <w:rFonts w:cs="Calibri"/>
                <w:sz w:val="14"/>
                <w:szCs w:val="14"/>
              </w:rPr>
              <w:t xml:space="preserve">– prostriedkami </w:t>
            </w:r>
            <w:r>
              <w:rPr>
                <w:rFonts w:cs="Calibri"/>
                <w:sz w:val="14"/>
                <w:szCs w:val="14"/>
              </w:rPr>
              <w:t xml:space="preserve">ani </w:t>
            </w:r>
            <w:r w:rsidRPr="00DC0AE3">
              <w:rPr>
                <w:rFonts w:cs="Calibri"/>
                <w:sz w:val="14"/>
                <w:szCs w:val="14"/>
              </w:rPr>
              <w:t>povereniami na  prípravu</w:t>
            </w:r>
            <w:r>
              <w:rPr>
                <w:rFonts w:cs="Calibri"/>
                <w:sz w:val="14"/>
                <w:szCs w:val="14"/>
              </w:rPr>
              <w:t xml:space="preserve"> </w:t>
            </w:r>
            <w:r>
              <w:rPr>
                <w:rFonts w:ascii="Calibri" w:hAnsi="Calibri" w:cs="Calibri"/>
                <w:sz w:val="14"/>
                <w:szCs w:val="14"/>
                <w:lang w:eastAsia="sk-SK"/>
              </w:rPr>
              <w:t>analýzy relevantných databáz a návrhu ich úprav</w:t>
            </w:r>
            <w:r>
              <w:rPr>
                <w:rFonts w:cs="Calibri"/>
                <w:sz w:val="14"/>
                <w:szCs w:val="14"/>
              </w:rPr>
              <w:t xml:space="preserve"> </w:t>
            </w:r>
            <w:r w:rsidRPr="00DC0AE3">
              <w:rPr>
                <w:rFonts w:cs="Calibri"/>
                <w:sz w:val="14"/>
                <w:szCs w:val="14"/>
              </w:rPr>
              <w:t>nedisponovali</w:t>
            </w:r>
            <w:r>
              <w:rPr>
                <w:rFonts w:cs="Calibri"/>
                <w:sz w:val="14"/>
                <w:szCs w:val="14"/>
              </w:rPr>
              <w:t>.</w:t>
            </w:r>
          </w:p>
          <w:p w:rsidR="00FB1DCC" w:rsidRDefault="00FB1DCC" w:rsidP="00FB1DCC">
            <w:pPr>
              <w:pStyle w:val="Textkomentra"/>
              <w:spacing w:after="0"/>
              <w:jc w:val="both"/>
              <w:rPr>
                <w:rFonts w:cs="Calibri"/>
                <w:sz w:val="14"/>
                <w:szCs w:val="14"/>
              </w:rPr>
            </w:pPr>
            <w:r>
              <w:rPr>
                <w:rFonts w:cs="Calibri"/>
                <w:sz w:val="14"/>
                <w:szCs w:val="14"/>
              </w:rPr>
              <w:t>V rokoch 2018 –</w:t>
            </w:r>
            <w:r w:rsidR="00336411">
              <w:rPr>
                <w:rFonts w:cs="Calibri"/>
                <w:sz w:val="14"/>
                <w:szCs w:val="14"/>
              </w:rPr>
              <w:t xml:space="preserve"> 2019  ZR realizujú</w:t>
            </w:r>
            <w:r>
              <w:rPr>
                <w:rFonts w:cs="Calibri"/>
                <w:sz w:val="14"/>
                <w:szCs w:val="14"/>
              </w:rPr>
              <w:t xml:space="preserve"> v rámci NP ZK 2A vyhodnotenie stavu sociálnych determinant zdravia v MRK, v ktorých projekt prebieha. </w:t>
            </w:r>
            <w:r w:rsidRPr="006A5311">
              <w:rPr>
                <w:rFonts w:cs="Calibri"/>
                <w:sz w:val="14"/>
                <w:szCs w:val="14"/>
              </w:rPr>
              <w:t xml:space="preserve"> </w:t>
            </w:r>
            <w:r w:rsidR="00336411" w:rsidRPr="00336411">
              <w:rPr>
                <w:rFonts w:cs="Calibri"/>
                <w:sz w:val="14"/>
                <w:szCs w:val="14"/>
              </w:rPr>
              <w:t>Nejde však o doplňujúci zber dát k opatreniu 1.1. Aktivita sa realizuje len v lokalitách ktoré sú do pro</w:t>
            </w:r>
            <w:r w:rsidR="00336411">
              <w:rPr>
                <w:rFonts w:cs="Calibri"/>
                <w:sz w:val="14"/>
                <w:szCs w:val="14"/>
              </w:rPr>
              <w:t xml:space="preserve">jektu Zdravé komunity zapojené. </w:t>
            </w:r>
            <w:r w:rsidRPr="006A5311">
              <w:rPr>
                <w:rFonts w:cs="Calibri"/>
                <w:sz w:val="14"/>
                <w:szCs w:val="14"/>
              </w:rPr>
              <w:t>Plnenie aktivity odporúčame do budúcna naviazať na návrh komplexného monitorovacieho systému</w:t>
            </w:r>
            <w:r>
              <w:rPr>
                <w:rFonts w:cs="Calibri"/>
                <w:sz w:val="14"/>
                <w:szCs w:val="14"/>
              </w:rPr>
              <w:t>.</w:t>
            </w:r>
          </w:p>
          <w:p w:rsidR="00FB1DCC" w:rsidRDefault="00FB1DCC" w:rsidP="00FB1DCC">
            <w:pPr>
              <w:pStyle w:val="Textkomentra"/>
              <w:spacing w:after="0"/>
              <w:contextualSpacing/>
              <w:jc w:val="both"/>
              <w:rPr>
                <w:rFonts w:cs="Calibri"/>
                <w:sz w:val="14"/>
                <w:szCs w:val="14"/>
              </w:rPr>
            </w:pPr>
            <w:r>
              <w:rPr>
                <w:rFonts w:cs="Calibri"/>
                <w:sz w:val="14"/>
                <w:szCs w:val="14"/>
              </w:rPr>
              <w:t xml:space="preserve">Súčasťou predmetného vyhodnotenia v rámci NP ZK 2A sú nasledovné úlohy: </w:t>
            </w:r>
          </w:p>
          <w:p w:rsidR="00FB1DCC" w:rsidRDefault="00FB1DCC" w:rsidP="00FB1DCC">
            <w:pPr>
              <w:pStyle w:val="Textkomentra"/>
              <w:spacing w:after="0"/>
              <w:contextualSpacing/>
              <w:jc w:val="both"/>
              <w:rPr>
                <w:rFonts w:cs="Calibri"/>
                <w:sz w:val="14"/>
                <w:szCs w:val="14"/>
              </w:rPr>
            </w:pPr>
            <w:r w:rsidRPr="006A5311">
              <w:rPr>
                <w:rFonts w:cs="Calibri"/>
                <w:sz w:val="14"/>
                <w:szCs w:val="14"/>
              </w:rPr>
              <w:t>A) Stanovenie zdravotných potrieb (SZP) v cieľových marginalizovaných rómskych komunitách (MRK)</w:t>
            </w:r>
            <w:r w:rsidR="00A509C6">
              <w:rPr>
                <w:rFonts w:cs="Calibri"/>
                <w:sz w:val="14"/>
                <w:szCs w:val="14"/>
              </w:rPr>
              <w:t>;</w:t>
            </w:r>
            <w:r w:rsidRPr="006A5311">
              <w:rPr>
                <w:rFonts w:cs="Calibri"/>
                <w:sz w:val="14"/>
                <w:szCs w:val="14"/>
              </w:rPr>
              <w:t xml:space="preserve"> </w:t>
            </w:r>
            <w:r>
              <w:rPr>
                <w:rFonts w:cs="Calibri"/>
                <w:sz w:val="14"/>
                <w:szCs w:val="14"/>
              </w:rPr>
              <w:t xml:space="preserve"> </w:t>
            </w:r>
          </w:p>
          <w:p w:rsidR="00B27A23" w:rsidRPr="00FD6D35" w:rsidRDefault="00FB1DCC" w:rsidP="00FB1DCC">
            <w:pPr>
              <w:spacing w:after="0" w:line="240" w:lineRule="auto"/>
              <w:contextualSpacing/>
              <w:jc w:val="both"/>
              <w:textAlignment w:val="baseline"/>
              <w:rPr>
                <w:rFonts w:ascii="Calibri" w:hAnsi="Calibri"/>
                <w:sz w:val="14"/>
                <w:szCs w:val="14"/>
                <w:u w:val="single"/>
              </w:rPr>
            </w:pPr>
            <w:r w:rsidRPr="006A5311">
              <w:rPr>
                <w:rFonts w:cs="Calibri"/>
                <w:sz w:val="14"/>
                <w:szCs w:val="14"/>
              </w:rPr>
              <w:t>B) Vypracovanie metodiky vstupného hodnotenia a realizácia vstupného merania pre hodnotenie dopadov NP ZK na SDZ v cieľovýc</w:t>
            </w:r>
            <w:r w:rsidR="00336411">
              <w:rPr>
                <w:rFonts w:cs="Calibri"/>
                <w:sz w:val="14"/>
                <w:szCs w:val="14"/>
              </w:rPr>
              <w:t>h MRK</w:t>
            </w:r>
            <w:r>
              <w:rPr>
                <w:rFonts w:cs="Calibri"/>
                <w:sz w:val="14"/>
                <w:szCs w:val="14"/>
              </w:rPr>
              <w:t>.</w:t>
            </w:r>
            <w:r w:rsidR="00336411">
              <w:rPr>
                <w:rFonts w:cs="Calibri"/>
                <w:sz w:val="14"/>
                <w:szCs w:val="14"/>
              </w:rPr>
              <w:t xml:space="preserve"> </w:t>
            </w: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1110"/>
        </w:trPr>
        <w:tc>
          <w:tcPr>
            <w:tcW w:w="1113" w:type="dxa"/>
            <w:vMerge/>
            <w:tcBorders>
              <w:right w:val="single" w:sz="8" w:space="0" w:color="auto"/>
            </w:tcBorders>
            <w:shd w:val="clear" w:color="000000" w:fill="FFFFFF"/>
            <w:vAlign w:val="center"/>
          </w:tcPr>
          <w:p w:rsidR="00B27A23" w:rsidRPr="00085E03" w:rsidRDefault="00B27A23"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B27A23" w:rsidRDefault="00B27A23" w:rsidP="00F9182E">
            <w:pPr>
              <w:spacing w:after="0" w:line="240" w:lineRule="auto"/>
              <w:rPr>
                <w:rFonts w:ascii="Calibri" w:hAnsi="Calibri" w:cs="Calibri"/>
                <w:sz w:val="14"/>
                <w:szCs w:val="14"/>
                <w:lang w:eastAsia="sk-SK"/>
              </w:rPr>
            </w:pPr>
          </w:p>
        </w:tc>
        <w:tc>
          <w:tcPr>
            <w:tcW w:w="567" w:type="dxa"/>
            <w:vMerge/>
            <w:shd w:val="clear" w:color="000000" w:fill="FFFFFF"/>
            <w:vAlign w:val="center"/>
          </w:tcPr>
          <w:p w:rsidR="00B27A23" w:rsidRDefault="00B27A23" w:rsidP="00F9182E">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B27A23" w:rsidRPr="0025776D" w:rsidRDefault="00B27A23" w:rsidP="00E44742">
            <w:pPr>
              <w:spacing w:after="0" w:line="240" w:lineRule="auto"/>
              <w:jc w:val="center"/>
              <w:rPr>
                <w:rFonts w:ascii="Calibri" w:hAnsi="Calibri" w:cs="Calibri"/>
                <w:b/>
                <w:sz w:val="14"/>
                <w:szCs w:val="14"/>
                <w:lang w:eastAsia="sk-SK"/>
              </w:rPr>
            </w:pPr>
          </w:p>
        </w:tc>
        <w:tc>
          <w:tcPr>
            <w:tcW w:w="851" w:type="dxa"/>
            <w:shd w:val="clear" w:color="000000" w:fill="FFFFFF"/>
            <w:vAlign w:val="center"/>
          </w:tcPr>
          <w:p w:rsidR="00B27A23" w:rsidRDefault="00B27A23" w:rsidP="00821796">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7A23" w:rsidRDefault="00B27A23" w:rsidP="00821796">
            <w:pPr>
              <w:spacing w:after="0" w:line="240" w:lineRule="auto"/>
              <w:jc w:val="center"/>
              <w:rPr>
                <w:rFonts w:ascii="Calibri" w:hAnsi="Calibri" w:cs="Calibri"/>
                <w:sz w:val="14"/>
                <w:szCs w:val="14"/>
                <w:lang w:eastAsia="sk-SK"/>
              </w:rPr>
            </w:pPr>
            <w:r>
              <w:rPr>
                <w:rFonts w:ascii="Calibri" w:hAnsi="Calibri" w:cs="Calibri"/>
                <w:sz w:val="14"/>
                <w:szCs w:val="14"/>
                <w:lang w:eastAsia="sk-SK"/>
              </w:rPr>
              <w:t>9 000</w:t>
            </w:r>
          </w:p>
        </w:tc>
        <w:tc>
          <w:tcPr>
            <w:tcW w:w="567" w:type="dxa"/>
            <w:vMerge/>
            <w:tcBorders>
              <w:right w:val="single" w:sz="4" w:space="0" w:color="auto"/>
            </w:tcBorders>
            <w:shd w:val="clear" w:color="auto" w:fill="FFFFFF" w:themeFill="background1"/>
            <w:vAlign w:val="center"/>
          </w:tcPr>
          <w:p w:rsidR="00B27A23" w:rsidRDefault="00B27A23" w:rsidP="00E44742">
            <w:pPr>
              <w:spacing w:after="0" w:line="240" w:lineRule="auto"/>
              <w:jc w:val="center"/>
              <w:rPr>
                <w:rFonts w:ascii="Calibri" w:hAnsi="Calibri" w:cs="Calibri"/>
                <w:sz w:val="14"/>
                <w:szCs w:val="14"/>
                <w:lang w:eastAsia="sk-SK"/>
              </w:rPr>
            </w:pPr>
          </w:p>
        </w:tc>
        <w:tc>
          <w:tcPr>
            <w:tcW w:w="709" w:type="dxa"/>
            <w:vMerge/>
            <w:tcBorders>
              <w:left w:val="single" w:sz="4" w:space="0" w:color="auto"/>
              <w:right w:val="single" w:sz="4" w:space="0" w:color="auto"/>
            </w:tcBorders>
            <w:shd w:val="clear" w:color="auto" w:fill="FFFFFF" w:themeFill="background1"/>
            <w:vAlign w:val="center"/>
          </w:tcPr>
          <w:p w:rsidR="00B27A23" w:rsidRDefault="00B27A23" w:rsidP="00E44742">
            <w:pPr>
              <w:spacing w:after="0" w:line="240" w:lineRule="auto"/>
              <w:jc w:val="center"/>
              <w:rPr>
                <w:rFonts w:ascii="Calibri" w:hAnsi="Calibri" w:cs="Calibri"/>
                <w:sz w:val="14"/>
                <w:szCs w:val="14"/>
                <w:lang w:eastAsia="sk-SK"/>
              </w:rPr>
            </w:pPr>
          </w:p>
        </w:tc>
        <w:tc>
          <w:tcPr>
            <w:tcW w:w="708" w:type="dxa"/>
            <w:vMerge/>
            <w:tcBorders>
              <w:left w:val="single" w:sz="4" w:space="0" w:color="auto"/>
              <w:bottom w:val="single" w:sz="4" w:space="0" w:color="auto"/>
              <w:right w:val="single" w:sz="8" w:space="0" w:color="auto"/>
            </w:tcBorders>
            <w:shd w:val="clear" w:color="auto" w:fill="EAF1DD" w:themeFill="accent3" w:themeFillTint="33"/>
            <w:vAlign w:val="center"/>
          </w:tcPr>
          <w:p w:rsidR="00B27A23" w:rsidRDefault="00B27A23" w:rsidP="00E44742">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B27A23" w:rsidRPr="00EE6EFD" w:rsidRDefault="00B27A23" w:rsidP="00E44742">
            <w:pPr>
              <w:spacing w:after="0" w:line="240" w:lineRule="auto"/>
              <w:jc w:val="center"/>
              <w:rPr>
                <w:rFonts w:ascii="Calibri" w:hAnsi="Calibri" w:cs="Calibri"/>
                <w:sz w:val="14"/>
                <w:szCs w:val="14"/>
                <w:lang w:eastAsia="sk-SK"/>
              </w:rPr>
            </w:pPr>
          </w:p>
        </w:tc>
        <w:tc>
          <w:tcPr>
            <w:tcW w:w="1276" w:type="dxa"/>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Pr>
                <w:rFonts w:ascii="Calibri" w:hAnsi="Calibri" w:cs="Calibri"/>
                <w:sz w:val="14"/>
                <w:szCs w:val="14"/>
                <w:lang w:eastAsia="sk-SK"/>
              </w:rPr>
              <w:t>Správa z terénneho zberu</w:t>
            </w:r>
          </w:p>
        </w:tc>
        <w:tc>
          <w:tcPr>
            <w:tcW w:w="567" w:type="dxa"/>
            <w:tcBorders>
              <w:top w:val="single" w:sz="4" w:space="0" w:color="auto"/>
              <w:right w:val="single" w:sz="4" w:space="0" w:color="auto"/>
            </w:tcBorders>
            <w:noWrap/>
            <w:vAlign w:val="center"/>
          </w:tcPr>
          <w:p w:rsidR="00B27A23" w:rsidRDefault="00B27A23" w:rsidP="00F3381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top w:val="single" w:sz="4" w:space="0" w:color="auto"/>
              <w:left w:val="single" w:sz="4" w:space="0" w:color="auto"/>
              <w:right w:val="single" w:sz="4" w:space="0" w:color="auto"/>
            </w:tcBorders>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tcBorders>
              <w:top w:val="single" w:sz="4" w:space="0" w:color="auto"/>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top w:val="single" w:sz="4" w:space="0" w:color="auto"/>
              <w:left w:val="single" w:sz="4" w:space="0" w:color="auto"/>
            </w:tcBorders>
            <w:shd w:val="clear" w:color="auto" w:fill="EAF1DD" w:themeFill="accent3" w:themeFillTint="33"/>
            <w:vAlign w:val="center"/>
          </w:tcPr>
          <w:p w:rsidR="00B27A23" w:rsidRDefault="00336411"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shd w:val="clear" w:color="auto" w:fill="EAF1DD" w:themeFill="accent3" w:themeFillTint="33"/>
            <w:vAlign w:val="center"/>
          </w:tcPr>
          <w:p w:rsidR="00B27A23" w:rsidRPr="00EE6EFD" w:rsidRDefault="00B27A23" w:rsidP="00A67491">
            <w:pPr>
              <w:pStyle w:val="paragraph"/>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27A23" w:rsidRPr="00434975" w:rsidRDefault="00B27A23" w:rsidP="00236B00">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574"/>
        </w:trPr>
        <w:tc>
          <w:tcPr>
            <w:tcW w:w="1113" w:type="dxa"/>
            <w:vMerge/>
            <w:tcBorders>
              <w:right w:val="single" w:sz="8" w:space="0" w:color="auto"/>
            </w:tcBorders>
            <w:shd w:val="clear" w:color="000000" w:fill="FFFFFF"/>
            <w:vAlign w:val="center"/>
          </w:tcPr>
          <w:p w:rsidR="00B27A23" w:rsidRPr="00085E03" w:rsidRDefault="00B27A23" w:rsidP="00E44742">
            <w:pPr>
              <w:spacing w:after="0" w:line="240" w:lineRule="auto"/>
              <w:rPr>
                <w:rFonts w:ascii="Calibri" w:hAnsi="Calibri" w:cs="Calibri"/>
                <w:sz w:val="14"/>
                <w:szCs w:val="14"/>
                <w:lang w:eastAsia="sk-SK"/>
              </w:rPr>
            </w:pPr>
          </w:p>
        </w:tc>
        <w:tc>
          <w:tcPr>
            <w:tcW w:w="1723" w:type="dxa"/>
            <w:vMerge w:val="restart"/>
            <w:tcBorders>
              <w:left w:val="single" w:sz="8" w:space="0" w:color="auto"/>
            </w:tcBorders>
            <w:shd w:val="clear" w:color="000000" w:fill="FFFFFF"/>
            <w:vAlign w:val="center"/>
          </w:tcPr>
          <w:p w:rsidR="00B27A23" w:rsidRPr="00235CF1" w:rsidRDefault="00B27A23" w:rsidP="00F9182E">
            <w:pPr>
              <w:spacing w:after="0" w:line="240" w:lineRule="auto"/>
              <w:rPr>
                <w:rFonts w:ascii="Calibri" w:hAnsi="Calibri" w:cs="Calibri"/>
                <w:sz w:val="14"/>
                <w:szCs w:val="14"/>
                <w:lang w:eastAsia="sk-SK"/>
              </w:rPr>
            </w:pPr>
            <w:r w:rsidRPr="00061471">
              <w:rPr>
                <w:rFonts w:ascii="Calibri" w:hAnsi="Calibri" w:cs="Calibri"/>
                <w:sz w:val="14"/>
                <w:szCs w:val="14"/>
                <w:lang w:eastAsia="sk-SK"/>
              </w:rPr>
              <w:t>1.1.4 Vytvorenie komplexného systému monitorovania sledovaných dimenzií na základe realizácie ostatných aktivít v rámci opatrenia č. 1</w:t>
            </w:r>
          </w:p>
        </w:tc>
        <w:tc>
          <w:tcPr>
            <w:tcW w:w="567" w:type="dxa"/>
            <w:vMerge w:val="restart"/>
            <w:shd w:val="clear" w:color="000000" w:fill="FFFFFF"/>
            <w:vAlign w:val="center"/>
          </w:tcPr>
          <w:p w:rsidR="00B27A23" w:rsidRDefault="00B27A23" w:rsidP="00F9182E">
            <w:pPr>
              <w:spacing w:after="0" w:line="240" w:lineRule="auto"/>
              <w:jc w:val="center"/>
              <w:rPr>
                <w:rFonts w:ascii="Calibri" w:hAnsi="Calibri" w:cs="Calibri"/>
                <w:b/>
                <w:sz w:val="14"/>
                <w:szCs w:val="14"/>
                <w:u w:val="single"/>
                <w:lang w:eastAsia="sk-SK"/>
              </w:rPr>
            </w:pPr>
            <w:r>
              <w:rPr>
                <w:rFonts w:ascii="Calibri" w:hAnsi="Calibri" w:cs="Calibri"/>
                <w:b/>
                <w:sz w:val="14"/>
                <w:szCs w:val="14"/>
                <w:u w:val="single"/>
                <w:lang w:eastAsia="sk-SK"/>
              </w:rPr>
              <w:t>2018</w:t>
            </w:r>
          </w:p>
        </w:tc>
        <w:tc>
          <w:tcPr>
            <w:tcW w:w="850" w:type="dxa"/>
            <w:vMerge w:val="restart"/>
            <w:shd w:val="clear" w:color="000000" w:fill="FFFFFF"/>
            <w:vAlign w:val="center"/>
          </w:tcPr>
          <w:p w:rsidR="00B27A23" w:rsidRDefault="00B27A23" w:rsidP="00061471">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B27A23" w:rsidRPr="000565DF" w:rsidRDefault="00B27A23" w:rsidP="00061471">
            <w:pPr>
              <w:spacing w:after="0" w:line="240" w:lineRule="auto"/>
              <w:jc w:val="center"/>
              <w:rPr>
                <w:rFonts w:ascii="Calibri" w:hAnsi="Calibri" w:cs="Calibri"/>
                <w:sz w:val="14"/>
                <w:szCs w:val="14"/>
                <w:lang w:eastAsia="sk-SK"/>
              </w:rPr>
            </w:pPr>
            <w:r>
              <w:rPr>
                <w:rFonts w:ascii="Calibri" w:hAnsi="Calibri" w:cs="Calibri"/>
                <w:sz w:val="14"/>
                <w:szCs w:val="14"/>
                <w:lang w:eastAsia="sk-SK"/>
              </w:rPr>
              <w:t>(</w:t>
            </w:r>
            <w:r w:rsidRPr="000565DF">
              <w:rPr>
                <w:rFonts w:ascii="Calibri" w:hAnsi="Calibri" w:cs="Calibri"/>
                <w:sz w:val="14"/>
                <w:szCs w:val="14"/>
                <w:lang w:eastAsia="sk-SK"/>
              </w:rPr>
              <w:t xml:space="preserve">MZ SR, </w:t>
            </w:r>
          </w:p>
          <w:p w:rsidR="00B27A23" w:rsidRPr="004E00AC" w:rsidRDefault="00B27A23" w:rsidP="00061471">
            <w:pPr>
              <w:spacing w:after="0" w:line="240" w:lineRule="auto"/>
              <w:jc w:val="center"/>
              <w:rPr>
                <w:rFonts w:ascii="Calibri" w:hAnsi="Calibri" w:cs="Calibri"/>
                <w:sz w:val="14"/>
                <w:szCs w:val="14"/>
                <w:lang w:eastAsia="sk-SK"/>
              </w:rPr>
            </w:pPr>
            <w:r w:rsidRPr="004E00AC">
              <w:rPr>
                <w:rFonts w:ascii="Calibri" w:hAnsi="Calibri" w:cs="Calibri"/>
                <w:sz w:val="14"/>
                <w:szCs w:val="14"/>
                <w:lang w:eastAsia="sk-SK"/>
              </w:rPr>
              <w:t>ŠÚ SR, NCZI, MV SR/</w:t>
            </w:r>
            <w:r>
              <w:rPr>
                <w:rFonts w:ascii="Calibri" w:hAnsi="Calibri" w:cs="Calibri"/>
                <w:sz w:val="14"/>
                <w:szCs w:val="14"/>
                <w:lang w:eastAsia="sk-SK"/>
              </w:rPr>
              <w:t>ÚSVRK, zdravotné poisťovne)</w:t>
            </w:r>
          </w:p>
        </w:tc>
        <w:tc>
          <w:tcPr>
            <w:tcW w:w="851" w:type="dxa"/>
            <w:tcBorders>
              <w:top w:val="single" w:sz="4" w:space="0" w:color="auto"/>
              <w:bottom w:val="single" w:sz="4" w:space="0" w:color="auto"/>
            </w:tcBorders>
            <w:shd w:val="clear" w:color="000000" w:fill="FFFFFF"/>
            <w:vAlign w:val="center"/>
          </w:tcPr>
          <w:p w:rsidR="00B27A23" w:rsidRPr="00061471" w:rsidRDefault="00B27A23" w:rsidP="00365222">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OP ĽZ </w:t>
            </w:r>
            <w:r w:rsidRPr="00061471">
              <w:rPr>
                <w:rFonts w:ascii="Calibri" w:hAnsi="Calibri" w:cs="Calibri"/>
                <w:sz w:val="14"/>
                <w:szCs w:val="14"/>
                <w:lang w:eastAsia="sk-SK"/>
              </w:rPr>
              <w:t>PO5</w:t>
            </w:r>
          </w:p>
          <w:p w:rsidR="00B27A23" w:rsidRDefault="00B27A23" w:rsidP="00365222">
            <w:pPr>
              <w:spacing w:after="0" w:line="240" w:lineRule="auto"/>
              <w:jc w:val="center"/>
              <w:rPr>
                <w:rFonts w:ascii="Calibri" w:hAnsi="Calibri" w:cs="Calibri"/>
                <w:sz w:val="14"/>
                <w:szCs w:val="14"/>
                <w:lang w:eastAsia="sk-SK"/>
              </w:rPr>
            </w:pPr>
            <w:r w:rsidRPr="00061471">
              <w:rPr>
                <w:rFonts w:ascii="Calibri" w:hAnsi="Calibri" w:cs="Calibri"/>
                <w:sz w:val="14"/>
                <w:szCs w:val="14"/>
                <w:lang w:eastAsia="sk-SK"/>
              </w:rPr>
              <w:t>127 500,00</w:t>
            </w:r>
          </w:p>
        </w:tc>
        <w:tc>
          <w:tcPr>
            <w:tcW w:w="1276" w:type="dxa"/>
            <w:gridSpan w:val="2"/>
            <w:tcBorders>
              <w:bottom w:val="single" w:sz="4" w:space="0" w:color="auto"/>
              <w:right w:val="single" w:sz="4" w:space="0" w:color="auto"/>
            </w:tcBorders>
            <w:shd w:val="clear" w:color="auto" w:fill="FFFFFF" w:themeFill="background1"/>
            <w:vAlign w:val="center"/>
          </w:tcPr>
          <w:p w:rsidR="00B27A23" w:rsidRPr="00EE6EFD" w:rsidRDefault="00B27A23" w:rsidP="005240CF">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B27A23" w:rsidRPr="00EE6EFD" w:rsidRDefault="00B27A23" w:rsidP="004E5768">
            <w:pPr>
              <w:shd w:val="clear" w:color="auto" w:fill="EAF1DD" w:themeFill="accent3" w:themeFillTint="33"/>
              <w:spacing w:after="0" w:line="240" w:lineRule="auto"/>
              <w:rPr>
                <w:rFonts w:ascii="Calibri" w:hAnsi="Calibri" w:cs="Calibri"/>
                <w:sz w:val="14"/>
                <w:szCs w:val="14"/>
                <w:lang w:eastAsia="sk-SK"/>
              </w:rPr>
            </w:pPr>
          </w:p>
        </w:tc>
        <w:tc>
          <w:tcPr>
            <w:tcW w:w="709" w:type="dxa"/>
            <w:vMerge w:val="restart"/>
            <w:tcBorders>
              <w:left w:val="single" w:sz="4" w:space="0" w:color="auto"/>
              <w:right w:val="single" w:sz="8" w:space="0" w:color="auto"/>
            </w:tcBorders>
            <w:shd w:val="clear" w:color="auto" w:fill="EAF1DD" w:themeFill="accent3" w:themeFillTint="33"/>
            <w:vAlign w:val="center"/>
          </w:tcPr>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B27A23" w:rsidRPr="00EE6EFD"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vMerge w:val="restart"/>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sidRPr="005240CF">
              <w:rPr>
                <w:rFonts w:ascii="Calibri" w:hAnsi="Calibri" w:cs="Calibri"/>
                <w:sz w:val="14"/>
                <w:szCs w:val="14"/>
                <w:lang w:eastAsia="sk-SK"/>
              </w:rPr>
              <w:t>Existencia komplexného systému monitorovania sledovan</w:t>
            </w:r>
            <w:r w:rsidR="001A6277">
              <w:rPr>
                <w:rFonts w:ascii="Calibri" w:hAnsi="Calibri" w:cs="Calibri"/>
                <w:sz w:val="14"/>
                <w:szCs w:val="14"/>
                <w:lang w:eastAsia="sk-SK"/>
              </w:rPr>
              <w:t>ých dimenzií</w:t>
            </w:r>
          </w:p>
        </w:tc>
        <w:tc>
          <w:tcPr>
            <w:tcW w:w="567" w:type="dxa"/>
            <w:vMerge w:val="restart"/>
            <w:tcBorders>
              <w:right w:val="single" w:sz="4" w:space="0" w:color="auto"/>
            </w:tcBorders>
            <w:noWrap/>
            <w:vAlign w:val="center"/>
          </w:tcPr>
          <w:p w:rsidR="00B27A23" w:rsidRDefault="00B27A23" w:rsidP="00F3381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vMerge w:val="restart"/>
            <w:tcBorders>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B27A23" w:rsidRDefault="001A6277"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B27A23" w:rsidRPr="00EE6EFD" w:rsidRDefault="001A6277" w:rsidP="00E356C0">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685" w:type="dxa"/>
            <w:vMerge w:val="restart"/>
            <w:tcBorders>
              <w:right w:val="single" w:sz="8" w:space="0" w:color="auto"/>
            </w:tcBorders>
            <w:shd w:val="clear" w:color="auto" w:fill="EAF1DD" w:themeFill="accent3" w:themeFillTint="33"/>
            <w:vAlign w:val="center"/>
          </w:tcPr>
          <w:p w:rsidR="00B27A23" w:rsidRDefault="001A6277" w:rsidP="00236B00">
            <w:pPr>
              <w:spacing w:after="0" w:line="240" w:lineRule="auto"/>
              <w:jc w:val="both"/>
              <w:textAlignment w:val="baseline"/>
              <w:rPr>
                <w:rFonts w:ascii="Calibri" w:hAnsi="Calibri"/>
                <w:sz w:val="14"/>
                <w:szCs w:val="14"/>
              </w:rPr>
            </w:pPr>
            <w:r w:rsidRPr="00336411">
              <w:rPr>
                <w:rFonts w:cs="Calibri"/>
                <w:sz w:val="14"/>
                <w:szCs w:val="14"/>
                <w:u w:val="single"/>
              </w:rPr>
              <w:t>MZ</w:t>
            </w:r>
            <w:r>
              <w:rPr>
                <w:rFonts w:cs="Calibri"/>
                <w:sz w:val="14"/>
                <w:szCs w:val="14"/>
                <w:u w:val="single"/>
              </w:rPr>
              <w:t xml:space="preserve"> </w:t>
            </w:r>
            <w:r w:rsidRPr="00336411">
              <w:rPr>
                <w:rFonts w:cs="Calibri"/>
                <w:sz w:val="14"/>
                <w:szCs w:val="14"/>
                <w:u w:val="single"/>
              </w:rPr>
              <w:t>SR</w:t>
            </w:r>
            <w:r>
              <w:rPr>
                <w:rFonts w:ascii="Calibri" w:hAnsi="Calibri"/>
                <w:sz w:val="14"/>
                <w:szCs w:val="14"/>
                <w:u w:val="single"/>
              </w:rPr>
              <w:t>:</w:t>
            </w:r>
            <w:r w:rsidRPr="001A6277">
              <w:rPr>
                <w:rFonts w:ascii="Calibri" w:hAnsi="Calibri"/>
                <w:sz w:val="14"/>
                <w:szCs w:val="14"/>
              </w:rPr>
              <w:t xml:space="preserve"> V zmysle aktualizácie AP na  roky 2019-2020 sa predmetná aktivita presúva do roku 2019  - opatrenie 1.1.“</w:t>
            </w:r>
          </w:p>
          <w:p w:rsidR="001A6277" w:rsidRDefault="001A6277" w:rsidP="00236B00">
            <w:pPr>
              <w:spacing w:after="0" w:line="240" w:lineRule="auto"/>
              <w:jc w:val="both"/>
              <w:textAlignment w:val="baseline"/>
              <w:rPr>
                <w:rFonts w:ascii="Calibri" w:hAnsi="Calibri"/>
                <w:sz w:val="14"/>
                <w:szCs w:val="14"/>
              </w:rPr>
            </w:pPr>
          </w:p>
          <w:p w:rsidR="001A6277" w:rsidRPr="00E356C0" w:rsidRDefault="001A6277" w:rsidP="001A6277">
            <w:pPr>
              <w:spacing w:after="0" w:line="240" w:lineRule="auto"/>
              <w:jc w:val="both"/>
              <w:textAlignment w:val="baseline"/>
              <w:rPr>
                <w:rFonts w:ascii="Calibri" w:hAnsi="Calibri"/>
                <w:sz w:val="14"/>
                <w:szCs w:val="14"/>
                <w:u w:val="single"/>
              </w:rPr>
            </w:pPr>
            <w:r w:rsidRPr="00336411">
              <w:rPr>
                <w:rFonts w:cs="Calibri"/>
                <w:sz w:val="14"/>
                <w:szCs w:val="14"/>
                <w:u w:val="single"/>
              </w:rPr>
              <w:t>Zdr</w:t>
            </w:r>
            <w:r>
              <w:rPr>
                <w:rFonts w:cs="Calibri"/>
                <w:sz w:val="14"/>
                <w:szCs w:val="14"/>
                <w:u w:val="single"/>
              </w:rPr>
              <w:t>avé regióny:</w:t>
            </w:r>
            <w:r w:rsidRPr="00DC0AE3">
              <w:rPr>
                <w:rFonts w:cs="Calibri"/>
                <w:sz w:val="14"/>
                <w:szCs w:val="14"/>
              </w:rPr>
              <w:t xml:space="preserve"> </w:t>
            </w:r>
            <w:r>
              <w:rPr>
                <w:rFonts w:cs="Calibri"/>
                <w:sz w:val="14"/>
                <w:szCs w:val="14"/>
              </w:rPr>
              <w:t>O</w:t>
            </w:r>
            <w:r w:rsidRPr="00DC0AE3">
              <w:rPr>
                <w:rFonts w:cs="Calibri"/>
                <w:sz w:val="14"/>
                <w:szCs w:val="14"/>
              </w:rPr>
              <w:t xml:space="preserve">rganizácia </w:t>
            </w:r>
            <w:r>
              <w:rPr>
                <w:rFonts w:cs="Calibri"/>
                <w:sz w:val="14"/>
                <w:szCs w:val="14"/>
              </w:rPr>
              <w:t xml:space="preserve">ZR </w:t>
            </w:r>
            <w:r w:rsidRPr="00DC0AE3">
              <w:rPr>
                <w:rFonts w:cs="Calibri"/>
                <w:sz w:val="14"/>
                <w:szCs w:val="14"/>
              </w:rPr>
              <w:t>do realizácie</w:t>
            </w:r>
            <w:r>
              <w:rPr>
                <w:rFonts w:cs="Calibri"/>
                <w:sz w:val="14"/>
                <w:szCs w:val="14"/>
              </w:rPr>
              <w:t xml:space="preserve"> aktivity</w:t>
            </w:r>
            <w:r w:rsidRPr="00DC0AE3">
              <w:rPr>
                <w:rFonts w:cs="Calibri"/>
                <w:sz w:val="14"/>
                <w:szCs w:val="14"/>
              </w:rPr>
              <w:t xml:space="preserve"> v roku 2018 nebola zainteresovaná</w:t>
            </w:r>
            <w:r>
              <w:rPr>
                <w:rFonts w:cs="Calibri"/>
                <w:sz w:val="14"/>
                <w:szCs w:val="14"/>
              </w:rPr>
              <w:t>.</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563"/>
        </w:trPr>
        <w:tc>
          <w:tcPr>
            <w:tcW w:w="1113" w:type="dxa"/>
            <w:vMerge/>
            <w:tcBorders>
              <w:right w:val="single" w:sz="8" w:space="0" w:color="auto"/>
            </w:tcBorders>
            <w:shd w:val="clear" w:color="000000" w:fill="FFFFFF"/>
            <w:vAlign w:val="center"/>
          </w:tcPr>
          <w:p w:rsidR="00B27A23" w:rsidRPr="00085E03" w:rsidRDefault="00B27A23"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B27A23" w:rsidRDefault="00B27A23" w:rsidP="00F9182E">
            <w:pPr>
              <w:spacing w:after="0" w:line="240" w:lineRule="auto"/>
              <w:rPr>
                <w:rFonts w:ascii="Calibri" w:hAnsi="Calibri" w:cs="Calibri"/>
                <w:sz w:val="14"/>
                <w:szCs w:val="14"/>
                <w:lang w:eastAsia="sk-SK"/>
              </w:rPr>
            </w:pPr>
          </w:p>
        </w:tc>
        <w:tc>
          <w:tcPr>
            <w:tcW w:w="567" w:type="dxa"/>
            <w:vMerge/>
            <w:shd w:val="clear" w:color="000000" w:fill="FFFFFF"/>
            <w:vAlign w:val="center"/>
          </w:tcPr>
          <w:p w:rsidR="00B27A23" w:rsidRDefault="00B27A23" w:rsidP="00F9182E">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B27A23" w:rsidRDefault="00B27A23" w:rsidP="00E44742">
            <w:pPr>
              <w:spacing w:after="0" w:line="240" w:lineRule="auto"/>
              <w:jc w:val="center"/>
              <w:rPr>
                <w:rFonts w:ascii="Calibri" w:hAnsi="Calibri" w:cs="Calibri"/>
                <w:b/>
                <w:sz w:val="14"/>
                <w:szCs w:val="14"/>
                <w:lang w:eastAsia="sk-SK"/>
              </w:rPr>
            </w:pPr>
          </w:p>
        </w:tc>
        <w:tc>
          <w:tcPr>
            <w:tcW w:w="851" w:type="dxa"/>
            <w:tcBorders>
              <w:top w:val="single" w:sz="4" w:space="0" w:color="auto"/>
            </w:tcBorders>
            <w:shd w:val="clear" w:color="000000" w:fill="FFFFFF"/>
            <w:vAlign w:val="center"/>
          </w:tcPr>
          <w:p w:rsidR="00B27A23" w:rsidRDefault="00B27A23" w:rsidP="00061471">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7A23" w:rsidRDefault="00B27A23" w:rsidP="00D946A7">
            <w:pPr>
              <w:spacing w:after="0" w:line="240" w:lineRule="auto"/>
              <w:jc w:val="center"/>
              <w:rPr>
                <w:rFonts w:ascii="Calibri" w:hAnsi="Calibri" w:cs="Calibri"/>
                <w:sz w:val="14"/>
                <w:szCs w:val="14"/>
                <w:lang w:eastAsia="sk-SK"/>
              </w:rPr>
            </w:pPr>
            <w:r w:rsidRPr="00061471">
              <w:rPr>
                <w:rFonts w:ascii="Calibri" w:hAnsi="Calibri" w:cs="Calibri"/>
                <w:sz w:val="14"/>
                <w:szCs w:val="14"/>
                <w:lang w:eastAsia="sk-SK"/>
              </w:rPr>
              <w:t>22 500,00</w:t>
            </w:r>
          </w:p>
        </w:tc>
        <w:tc>
          <w:tcPr>
            <w:tcW w:w="1276" w:type="dxa"/>
            <w:gridSpan w:val="2"/>
            <w:tcBorders>
              <w:top w:val="single" w:sz="4" w:space="0" w:color="auto"/>
              <w:right w:val="single" w:sz="4" w:space="0" w:color="auto"/>
            </w:tcBorders>
            <w:shd w:val="clear" w:color="auto" w:fill="FFFFFF" w:themeFill="background1"/>
            <w:vAlign w:val="center"/>
          </w:tcPr>
          <w:p w:rsidR="00B27A23" w:rsidRDefault="00B27A23" w:rsidP="005240C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tcBorders>
              <w:top w:val="single" w:sz="4" w:space="0" w:color="auto"/>
              <w:left w:val="single" w:sz="4" w:space="0" w:color="auto"/>
              <w:right w:val="single" w:sz="4" w:space="0" w:color="auto"/>
            </w:tcBorders>
            <w:shd w:val="clear" w:color="auto" w:fill="EAF1DD" w:themeFill="accent3" w:themeFillTint="33"/>
            <w:vAlign w:val="center"/>
          </w:tcPr>
          <w:p w:rsidR="00B27A23" w:rsidRDefault="00B27A23" w:rsidP="005240CF">
            <w:pPr>
              <w:spacing w:after="0" w:line="240" w:lineRule="auto"/>
              <w:jc w:val="center"/>
              <w:rPr>
                <w:rFonts w:ascii="Calibri" w:hAnsi="Calibri" w:cs="Calibri"/>
                <w:sz w:val="14"/>
                <w:szCs w:val="14"/>
                <w:lang w:eastAsia="sk-SK"/>
              </w:rPr>
            </w:pPr>
          </w:p>
        </w:tc>
        <w:tc>
          <w:tcPr>
            <w:tcW w:w="709" w:type="dxa"/>
            <w:vMerge/>
            <w:tcBorders>
              <w:left w:val="single" w:sz="4" w:space="0" w:color="auto"/>
              <w:right w:val="single" w:sz="8" w:space="0" w:color="auto"/>
            </w:tcBorders>
            <w:shd w:val="clear" w:color="auto" w:fill="EAF1DD" w:themeFill="accent3" w:themeFillTint="33"/>
            <w:vAlign w:val="center"/>
          </w:tcPr>
          <w:p w:rsidR="00B27A23" w:rsidRDefault="00B27A23" w:rsidP="00E44742">
            <w:pPr>
              <w:spacing w:after="0" w:line="240" w:lineRule="auto"/>
              <w:jc w:val="center"/>
              <w:rPr>
                <w:rFonts w:ascii="Calibri" w:hAnsi="Calibri" w:cs="Calibri"/>
                <w:sz w:val="14"/>
                <w:szCs w:val="14"/>
                <w:lang w:eastAsia="sk-SK"/>
              </w:rPr>
            </w:pPr>
          </w:p>
        </w:tc>
        <w:tc>
          <w:tcPr>
            <w:tcW w:w="1276" w:type="dxa"/>
            <w:vMerge/>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p>
        </w:tc>
        <w:tc>
          <w:tcPr>
            <w:tcW w:w="567" w:type="dxa"/>
            <w:vMerge/>
            <w:tcBorders>
              <w:right w:val="single" w:sz="4" w:space="0" w:color="auto"/>
            </w:tcBorders>
            <w:noWrap/>
            <w:vAlign w:val="center"/>
          </w:tcPr>
          <w:p w:rsidR="00B27A23" w:rsidRDefault="00B27A23" w:rsidP="00F3381B">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8" w:type="dxa"/>
            <w:vMerge/>
            <w:tcBorders>
              <w:left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B27A23" w:rsidRPr="00EE6EFD" w:rsidRDefault="00B27A23" w:rsidP="00A67491">
            <w:pPr>
              <w:pStyle w:val="paragraph"/>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27A23" w:rsidRPr="00434975" w:rsidRDefault="00B27A23" w:rsidP="00236B00">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1102"/>
        </w:trPr>
        <w:tc>
          <w:tcPr>
            <w:tcW w:w="1113" w:type="dxa"/>
            <w:vMerge w:val="restart"/>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sidRPr="00250B3B">
              <w:rPr>
                <w:rFonts w:ascii="Calibri" w:hAnsi="Calibri" w:cs="Calibri"/>
                <w:sz w:val="14"/>
                <w:szCs w:val="14"/>
                <w:lang w:eastAsia="sk-SK"/>
              </w:rPr>
              <w:t>1.2 Prakticky vyhodnotiť prebiehajúce intervencie v MRK zamerané na dosahovanie cieľov</w:t>
            </w:r>
          </w:p>
        </w:tc>
        <w:tc>
          <w:tcPr>
            <w:tcW w:w="1723" w:type="dxa"/>
            <w:vMerge w:val="restart"/>
            <w:tcBorders>
              <w:lef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sidRPr="00250B3B">
              <w:rPr>
                <w:rFonts w:ascii="Calibri" w:hAnsi="Calibri" w:cs="Calibri"/>
                <w:sz w:val="14"/>
                <w:szCs w:val="14"/>
                <w:lang w:eastAsia="sk-SK"/>
              </w:rPr>
              <w:t>1.2.1 Tvorba správy z monitoringu</w:t>
            </w:r>
          </w:p>
        </w:tc>
        <w:tc>
          <w:tcPr>
            <w:tcW w:w="567" w:type="dxa"/>
            <w:vMerge w:val="restart"/>
            <w:shd w:val="clear" w:color="000000" w:fill="FFFFFF"/>
            <w:vAlign w:val="center"/>
          </w:tcPr>
          <w:p w:rsidR="00B27A23" w:rsidRPr="00D04C10" w:rsidRDefault="00B27A23" w:rsidP="005240CF">
            <w:pPr>
              <w:spacing w:after="0" w:line="240" w:lineRule="auto"/>
              <w:jc w:val="center"/>
              <w:rPr>
                <w:rFonts w:ascii="Calibri" w:hAnsi="Calibri" w:cs="Calibri"/>
                <w:sz w:val="14"/>
                <w:szCs w:val="14"/>
                <w:lang w:eastAsia="sk-SK"/>
              </w:rPr>
            </w:pPr>
            <w:r>
              <w:rPr>
                <w:rFonts w:ascii="Calibri" w:hAnsi="Calibri" w:cs="Calibri"/>
                <w:b/>
                <w:sz w:val="14"/>
                <w:szCs w:val="14"/>
                <w:u w:val="single"/>
                <w:lang w:eastAsia="sk-SK"/>
              </w:rPr>
              <w:t>2018</w:t>
            </w:r>
          </w:p>
        </w:tc>
        <w:tc>
          <w:tcPr>
            <w:tcW w:w="850" w:type="dxa"/>
            <w:vMerge w:val="restart"/>
            <w:shd w:val="clear" w:color="000000" w:fill="FFFFFF"/>
            <w:vAlign w:val="center"/>
          </w:tcPr>
          <w:p w:rsidR="00B27A23" w:rsidRDefault="00B27A23" w:rsidP="00250B3B">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B27A23" w:rsidRPr="000565DF"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B27A23" w:rsidRDefault="00B27A23" w:rsidP="00821796">
            <w:pPr>
              <w:spacing w:after="0" w:line="240" w:lineRule="auto"/>
              <w:jc w:val="center"/>
              <w:rPr>
                <w:rFonts w:ascii="Calibri" w:hAnsi="Calibri" w:cs="Calibri"/>
                <w:b/>
                <w:sz w:val="14"/>
                <w:szCs w:val="14"/>
                <w:lang w:eastAsia="sk-SK"/>
              </w:rPr>
            </w:pPr>
          </w:p>
        </w:tc>
        <w:tc>
          <w:tcPr>
            <w:tcW w:w="851" w:type="dxa"/>
            <w:tcBorders>
              <w:top w:val="single" w:sz="4" w:space="0" w:color="auto"/>
              <w:bottom w:val="single" w:sz="4" w:space="0" w:color="auto"/>
            </w:tcBorders>
            <w:shd w:val="clear" w:color="000000" w:fill="FFFFFF"/>
            <w:vAlign w:val="center"/>
          </w:tcPr>
          <w:p w:rsidR="00B27A23" w:rsidRPr="00061471"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OP ĽZ </w:t>
            </w:r>
            <w:r w:rsidRPr="00061471">
              <w:rPr>
                <w:rFonts w:ascii="Calibri" w:hAnsi="Calibri" w:cs="Calibri"/>
                <w:sz w:val="14"/>
                <w:szCs w:val="14"/>
                <w:lang w:eastAsia="sk-SK"/>
              </w:rPr>
              <w:t>PO5</w:t>
            </w:r>
          </w:p>
          <w:p w:rsidR="00B27A23" w:rsidRDefault="00B27A23" w:rsidP="00B03E9D">
            <w:pPr>
              <w:spacing w:after="0" w:line="240" w:lineRule="auto"/>
              <w:jc w:val="center"/>
              <w:rPr>
                <w:rFonts w:ascii="Calibri" w:hAnsi="Calibri" w:cs="Calibri"/>
                <w:sz w:val="14"/>
                <w:szCs w:val="14"/>
                <w:lang w:eastAsia="sk-SK"/>
              </w:rPr>
            </w:pPr>
            <w:r w:rsidRPr="00D8398C">
              <w:rPr>
                <w:rFonts w:ascii="Calibri" w:hAnsi="Calibri" w:cs="Calibri"/>
                <w:sz w:val="14"/>
                <w:szCs w:val="14"/>
                <w:lang w:eastAsia="sk-SK"/>
              </w:rPr>
              <w:t>17 000</w:t>
            </w:r>
          </w:p>
        </w:tc>
        <w:tc>
          <w:tcPr>
            <w:tcW w:w="1276" w:type="dxa"/>
            <w:gridSpan w:val="2"/>
            <w:vMerge w:val="restart"/>
            <w:tcBorders>
              <w:right w:val="single" w:sz="4" w:space="0" w:color="auto"/>
            </w:tcBorders>
            <w:shd w:val="clear" w:color="000000" w:fill="FFFFFF"/>
            <w:vAlign w:val="center"/>
          </w:tcPr>
          <w:p w:rsidR="00B27A23" w:rsidRDefault="00B27A23" w:rsidP="00CE5B75">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vMerge w:val="restart"/>
            <w:tcBorders>
              <w:left w:val="single" w:sz="4" w:space="0" w:color="auto"/>
              <w:right w:val="single" w:sz="8" w:space="0" w:color="auto"/>
            </w:tcBorders>
            <w:shd w:val="clear" w:color="auto" w:fill="EAF1DD" w:themeFill="accent3" w:themeFillTint="33"/>
            <w:vAlign w:val="center"/>
          </w:tcPr>
          <w:p w:rsidR="00B27A23" w:rsidRDefault="001916FC" w:rsidP="005240CF">
            <w:pPr>
              <w:spacing w:after="0" w:line="240" w:lineRule="auto"/>
              <w:ind w:left="-70" w:right="-70" w:firstLine="74"/>
              <w:jc w:val="center"/>
              <w:rPr>
                <w:rFonts w:ascii="Calibri" w:hAnsi="Calibri" w:cs="Calibri"/>
                <w:sz w:val="14"/>
                <w:szCs w:val="14"/>
              </w:rPr>
            </w:pPr>
            <w:r>
              <w:rPr>
                <w:rFonts w:ascii="Calibri" w:hAnsi="Calibri" w:cs="Calibri"/>
                <w:sz w:val="14"/>
                <w:szCs w:val="14"/>
              </w:rPr>
              <w:t>0</w:t>
            </w:r>
          </w:p>
        </w:tc>
        <w:tc>
          <w:tcPr>
            <w:tcW w:w="709" w:type="dxa"/>
            <w:vMerge w:val="restart"/>
            <w:tcBorders>
              <w:right w:val="single" w:sz="8" w:space="0" w:color="auto"/>
            </w:tcBorders>
            <w:shd w:val="clear" w:color="auto" w:fill="EAF1DD" w:themeFill="accent3" w:themeFillTint="33"/>
            <w:vAlign w:val="center"/>
          </w:tcPr>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B27A23" w:rsidRPr="00EE6EFD"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vMerge w:val="restart"/>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sidRPr="00250B3B">
              <w:rPr>
                <w:rFonts w:ascii="Calibri" w:hAnsi="Calibri" w:cs="Calibri"/>
                <w:sz w:val="14"/>
                <w:szCs w:val="14"/>
                <w:lang w:eastAsia="sk-SK"/>
              </w:rPr>
              <w:t>Existencia správy z monitoringu</w:t>
            </w:r>
          </w:p>
        </w:tc>
        <w:tc>
          <w:tcPr>
            <w:tcW w:w="567" w:type="dxa"/>
            <w:vMerge w:val="restart"/>
            <w:tcBorders>
              <w:right w:val="single" w:sz="4" w:space="0" w:color="auto"/>
            </w:tcBorders>
            <w:noWrap/>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vMerge w:val="restart"/>
            <w:tcBorders>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B27A23"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shd w:val="clear" w:color="auto" w:fill="EAF1DD" w:themeFill="accent3" w:themeFillTint="33"/>
            <w:vAlign w:val="center"/>
          </w:tcPr>
          <w:p w:rsidR="00B27A23" w:rsidRPr="00EE6EFD" w:rsidRDefault="00B07138" w:rsidP="008D1DAB">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685" w:type="dxa"/>
            <w:vMerge w:val="restart"/>
            <w:tcBorders>
              <w:right w:val="single" w:sz="8" w:space="0" w:color="auto"/>
            </w:tcBorders>
            <w:shd w:val="clear" w:color="auto" w:fill="EAF1DD" w:themeFill="accent3" w:themeFillTint="33"/>
            <w:vAlign w:val="bottom"/>
          </w:tcPr>
          <w:p w:rsidR="001916FC" w:rsidRPr="001916FC" w:rsidRDefault="001916FC" w:rsidP="001916FC">
            <w:pPr>
              <w:pStyle w:val="Textkomentra"/>
              <w:spacing w:after="0"/>
              <w:jc w:val="both"/>
              <w:rPr>
                <w:rFonts w:ascii="Calibri" w:hAnsi="Calibri"/>
                <w:sz w:val="14"/>
                <w:szCs w:val="14"/>
              </w:rPr>
            </w:pPr>
            <w:r w:rsidRPr="00336411">
              <w:rPr>
                <w:rFonts w:cs="Calibri"/>
                <w:sz w:val="14"/>
                <w:szCs w:val="14"/>
                <w:u w:val="single"/>
              </w:rPr>
              <w:t>Zdr</w:t>
            </w:r>
            <w:r>
              <w:rPr>
                <w:rFonts w:cs="Calibri"/>
                <w:sz w:val="14"/>
                <w:szCs w:val="14"/>
                <w:u w:val="single"/>
              </w:rPr>
              <w:t>avé regióny:</w:t>
            </w:r>
            <w:r w:rsidRPr="00DC0AE3">
              <w:rPr>
                <w:rFonts w:cs="Calibri"/>
                <w:sz w:val="14"/>
                <w:szCs w:val="14"/>
              </w:rPr>
              <w:t xml:space="preserve"> </w:t>
            </w:r>
            <w:r>
              <w:rPr>
                <w:rFonts w:ascii="Calibri" w:hAnsi="Calibri"/>
                <w:sz w:val="14"/>
                <w:szCs w:val="14"/>
              </w:rPr>
              <w:t>ZR</w:t>
            </w:r>
            <w:r w:rsidRPr="0018030E">
              <w:rPr>
                <w:rFonts w:ascii="Calibri" w:hAnsi="Calibri"/>
                <w:sz w:val="14"/>
                <w:szCs w:val="14"/>
              </w:rPr>
              <w:t xml:space="preserve"> disponujú výročnými monitorovacími správami za roky 2017 a 2018 k realizácii Národného projektu Zdravé komunity 2A (financovaného z OP </w:t>
            </w:r>
            <w:r w:rsidRPr="001916FC">
              <w:rPr>
                <w:rFonts w:ascii="Calibri" w:hAnsi="Calibri"/>
                <w:sz w:val="14"/>
                <w:szCs w:val="14"/>
              </w:rPr>
              <w:t>ĽZ), ktorý je realizovaný 2017 – 2019.</w:t>
            </w:r>
          </w:p>
          <w:p w:rsidR="001916FC" w:rsidRPr="001916FC" w:rsidRDefault="001916FC" w:rsidP="001916FC">
            <w:pPr>
              <w:pStyle w:val="Textkomentra"/>
              <w:spacing w:after="0"/>
              <w:jc w:val="both"/>
              <w:rPr>
                <w:rFonts w:ascii="Calibri" w:hAnsi="Calibri"/>
                <w:sz w:val="14"/>
                <w:szCs w:val="14"/>
              </w:rPr>
            </w:pPr>
            <w:r w:rsidRPr="001916FC">
              <w:rPr>
                <w:rFonts w:ascii="Calibri" w:hAnsi="Calibri"/>
                <w:sz w:val="14"/>
                <w:szCs w:val="14"/>
              </w:rPr>
              <w:t>Existencia a tvorba správy z monitoringu je naviazaná na opatrenie 1.1. Monitorovacie správy NP Zdravé komunity nie sú súčasťou komplexného monitorovacie</w:t>
            </w:r>
            <w:r w:rsidR="00B07138">
              <w:rPr>
                <w:rFonts w:ascii="Calibri" w:hAnsi="Calibri"/>
                <w:sz w:val="14"/>
                <w:szCs w:val="14"/>
              </w:rPr>
              <w:t>ho</w:t>
            </w:r>
            <w:r w:rsidRPr="001916FC">
              <w:rPr>
                <w:rFonts w:ascii="Calibri" w:hAnsi="Calibri"/>
                <w:sz w:val="14"/>
                <w:szCs w:val="14"/>
              </w:rPr>
              <w:t xml:space="preserve"> systému zdravia MRK.</w:t>
            </w:r>
          </w:p>
          <w:p w:rsidR="00B27A23" w:rsidRPr="001916FC" w:rsidRDefault="001916FC" w:rsidP="00D55A98">
            <w:pPr>
              <w:spacing w:after="0" w:line="240" w:lineRule="auto"/>
              <w:jc w:val="both"/>
              <w:rPr>
                <w:rFonts w:ascii="Calibri" w:hAnsi="Calibri"/>
                <w:color w:val="FF0000"/>
                <w:sz w:val="14"/>
                <w:szCs w:val="14"/>
              </w:rPr>
            </w:pPr>
            <w:r w:rsidRPr="0018030E">
              <w:rPr>
                <w:rFonts w:ascii="Calibri" w:hAnsi="Calibri"/>
                <w:sz w:val="14"/>
                <w:szCs w:val="14"/>
              </w:rPr>
              <w:t>Zdravé regióny svoju činnosť zameriavajú na zlepšenie podmienok pre zdravie a ovplyvňo</w:t>
            </w:r>
            <w:r>
              <w:rPr>
                <w:rFonts w:ascii="Calibri" w:hAnsi="Calibri"/>
                <w:sz w:val="14"/>
                <w:szCs w:val="14"/>
              </w:rPr>
              <w:t>vanie SDZ na komunitnej úrovni.</w:t>
            </w:r>
            <w:r w:rsidR="00D55A98" w:rsidDel="00D55A98">
              <w:rPr>
                <w:rFonts w:ascii="Calibri" w:hAnsi="Calibri"/>
                <w:sz w:val="14"/>
                <w:szCs w:val="14"/>
              </w:rPr>
              <w:t xml:space="preserve"> </w:t>
            </w:r>
            <w:r w:rsidR="00D55A98">
              <w:rPr>
                <w:rFonts w:ascii="Calibri" w:hAnsi="Calibri"/>
                <w:sz w:val="14"/>
                <w:szCs w:val="14"/>
              </w:rPr>
              <w:t>K</w:t>
            </w:r>
            <w:r w:rsidRPr="0018030E">
              <w:rPr>
                <w:rFonts w:ascii="Calibri" w:hAnsi="Calibri"/>
                <w:sz w:val="14"/>
                <w:szCs w:val="14"/>
              </w:rPr>
              <w:t>linickými dátami nedisponujeme</w:t>
            </w:r>
            <w:r>
              <w:rPr>
                <w:rFonts w:ascii="Calibri" w:hAnsi="Calibri"/>
                <w:sz w:val="14"/>
                <w:szCs w:val="14"/>
              </w:rPr>
              <w:t>.</w:t>
            </w:r>
            <w:r>
              <w:rPr>
                <w:rFonts w:ascii="Calibri" w:hAnsi="Calibri"/>
                <w:color w:val="FF0000"/>
                <w:sz w:val="14"/>
                <w:szCs w:val="14"/>
              </w:rPr>
              <w:t xml:space="preserve"> </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338"/>
        </w:trPr>
        <w:tc>
          <w:tcPr>
            <w:tcW w:w="1113" w:type="dxa"/>
            <w:vMerge/>
            <w:tcBorders>
              <w:right w:val="single" w:sz="8" w:space="0" w:color="auto"/>
            </w:tcBorders>
            <w:shd w:val="clear" w:color="000000" w:fill="FFFFFF"/>
            <w:vAlign w:val="center"/>
          </w:tcPr>
          <w:p w:rsidR="00B27A23" w:rsidRPr="00250B3B" w:rsidRDefault="00B27A23"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B27A23" w:rsidRPr="00250B3B" w:rsidRDefault="00B27A23" w:rsidP="00E44742">
            <w:pPr>
              <w:spacing w:after="0" w:line="240" w:lineRule="auto"/>
              <w:rPr>
                <w:rFonts w:ascii="Calibri" w:hAnsi="Calibri" w:cs="Calibri"/>
                <w:sz w:val="14"/>
                <w:szCs w:val="14"/>
                <w:lang w:eastAsia="sk-SK"/>
              </w:rPr>
            </w:pPr>
          </w:p>
        </w:tc>
        <w:tc>
          <w:tcPr>
            <w:tcW w:w="567" w:type="dxa"/>
            <w:vMerge/>
            <w:shd w:val="clear" w:color="000000" w:fill="FFFFFF"/>
            <w:vAlign w:val="center"/>
          </w:tcPr>
          <w:p w:rsidR="00B27A23" w:rsidRDefault="00B27A23" w:rsidP="005240CF">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B27A23" w:rsidRDefault="00B27A23" w:rsidP="00250B3B">
            <w:pPr>
              <w:spacing w:after="0" w:line="240" w:lineRule="auto"/>
              <w:jc w:val="center"/>
              <w:rPr>
                <w:rFonts w:ascii="Calibri" w:hAnsi="Calibri" w:cs="Calibri"/>
                <w:b/>
                <w:sz w:val="14"/>
                <w:szCs w:val="14"/>
                <w:lang w:eastAsia="sk-SK"/>
              </w:rPr>
            </w:pPr>
          </w:p>
        </w:tc>
        <w:tc>
          <w:tcPr>
            <w:tcW w:w="851" w:type="dxa"/>
            <w:tcBorders>
              <w:top w:val="single" w:sz="4" w:space="0" w:color="auto"/>
              <w:bottom w:val="single" w:sz="4" w:space="0" w:color="auto"/>
            </w:tcBorders>
            <w:shd w:val="clear" w:color="000000" w:fill="FFFFFF"/>
            <w:vAlign w:val="center"/>
          </w:tcPr>
          <w:p w:rsidR="00B27A23"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7A23"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3 000</w:t>
            </w:r>
          </w:p>
        </w:tc>
        <w:tc>
          <w:tcPr>
            <w:tcW w:w="1276" w:type="dxa"/>
            <w:gridSpan w:val="2"/>
            <w:vMerge/>
            <w:tcBorders>
              <w:right w:val="single" w:sz="4" w:space="0" w:color="auto"/>
            </w:tcBorders>
            <w:shd w:val="clear" w:color="000000" w:fill="FFFFFF"/>
            <w:vAlign w:val="center"/>
          </w:tcPr>
          <w:p w:rsidR="00B27A23" w:rsidRDefault="00B27A23" w:rsidP="00CE5B75">
            <w:pPr>
              <w:spacing w:after="0" w:line="240" w:lineRule="auto"/>
              <w:jc w:val="center"/>
              <w:rPr>
                <w:rFonts w:ascii="Calibri" w:hAnsi="Calibri" w:cs="Calibri"/>
                <w:sz w:val="14"/>
                <w:szCs w:val="14"/>
                <w:lang w:eastAsia="sk-SK"/>
              </w:rPr>
            </w:pPr>
          </w:p>
        </w:tc>
        <w:tc>
          <w:tcPr>
            <w:tcW w:w="708" w:type="dxa"/>
            <w:vMerge/>
            <w:tcBorders>
              <w:left w:val="single" w:sz="4" w:space="0" w:color="auto"/>
              <w:right w:val="single" w:sz="8" w:space="0" w:color="auto"/>
            </w:tcBorders>
            <w:shd w:val="clear" w:color="auto" w:fill="EAF1DD" w:themeFill="accent3" w:themeFillTint="33"/>
            <w:vAlign w:val="center"/>
          </w:tcPr>
          <w:p w:rsidR="00B27A23" w:rsidRDefault="00B27A23" w:rsidP="005240CF">
            <w:pPr>
              <w:spacing w:after="0" w:line="240" w:lineRule="auto"/>
              <w:ind w:left="-70" w:right="-70" w:firstLine="74"/>
              <w:jc w:val="center"/>
              <w:rPr>
                <w:rFonts w:ascii="Calibri" w:hAnsi="Calibri" w:cs="Calibri"/>
                <w:sz w:val="14"/>
                <w:szCs w:val="14"/>
              </w:rPr>
            </w:pPr>
          </w:p>
        </w:tc>
        <w:tc>
          <w:tcPr>
            <w:tcW w:w="709" w:type="dxa"/>
            <w:vMerge/>
            <w:tcBorders>
              <w:right w:val="single" w:sz="8" w:space="0" w:color="auto"/>
            </w:tcBorders>
            <w:shd w:val="clear" w:color="auto" w:fill="EAF1DD" w:themeFill="accent3" w:themeFillTint="33"/>
            <w:vAlign w:val="center"/>
          </w:tcPr>
          <w:p w:rsidR="00B27A23" w:rsidRPr="00EE6EFD" w:rsidRDefault="00B27A23" w:rsidP="00E44742">
            <w:pPr>
              <w:spacing w:after="0" w:line="240" w:lineRule="auto"/>
              <w:jc w:val="center"/>
              <w:rPr>
                <w:rFonts w:ascii="Calibri" w:hAnsi="Calibri" w:cs="Calibri"/>
                <w:sz w:val="14"/>
                <w:szCs w:val="14"/>
                <w:lang w:eastAsia="sk-SK"/>
              </w:rPr>
            </w:pPr>
          </w:p>
        </w:tc>
        <w:tc>
          <w:tcPr>
            <w:tcW w:w="1276" w:type="dxa"/>
            <w:vMerge/>
            <w:tcBorders>
              <w:left w:val="single" w:sz="8" w:space="0" w:color="auto"/>
            </w:tcBorders>
            <w:shd w:val="clear" w:color="000000" w:fill="FFFFFF"/>
            <w:vAlign w:val="center"/>
          </w:tcPr>
          <w:p w:rsidR="00B27A23" w:rsidRPr="00250B3B" w:rsidRDefault="00B27A23" w:rsidP="00824FDD">
            <w:pPr>
              <w:spacing w:after="0" w:line="240" w:lineRule="auto"/>
              <w:rPr>
                <w:rFonts w:ascii="Calibri" w:hAnsi="Calibri" w:cs="Calibri"/>
                <w:sz w:val="14"/>
                <w:szCs w:val="14"/>
                <w:lang w:eastAsia="sk-SK"/>
              </w:rPr>
            </w:pPr>
          </w:p>
        </w:tc>
        <w:tc>
          <w:tcPr>
            <w:tcW w:w="567" w:type="dxa"/>
            <w:vMerge/>
            <w:tcBorders>
              <w:right w:val="single" w:sz="4" w:space="0" w:color="auto"/>
            </w:tcBorders>
            <w:noWrap/>
            <w:vAlign w:val="center"/>
          </w:tcPr>
          <w:p w:rsidR="00B27A23" w:rsidRDefault="00B27A23" w:rsidP="00B15917">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B27A23" w:rsidRDefault="00B27A23" w:rsidP="001910D5">
            <w:pPr>
              <w:pStyle w:val="paragraph"/>
              <w:spacing w:before="0" w:after="0"/>
              <w:jc w:val="center"/>
              <w:textAlignment w:val="baseline"/>
              <w:rPr>
                <w:rFonts w:ascii="Calibri" w:hAnsi="Calibri" w:cs="Calibri"/>
                <w:color w:val="000000"/>
                <w:sz w:val="14"/>
                <w:szCs w:val="14"/>
              </w:rPr>
            </w:pPr>
          </w:p>
        </w:tc>
        <w:tc>
          <w:tcPr>
            <w:tcW w:w="708" w:type="dxa"/>
            <w:vMerge/>
            <w:tcBorders>
              <w:left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B27A23" w:rsidRPr="00EE6EFD" w:rsidRDefault="00B27A23" w:rsidP="008D1DAB">
            <w:pPr>
              <w:pStyle w:val="paragraph"/>
              <w:jc w:val="center"/>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bottom"/>
          </w:tcPr>
          <w:p w:rsidR="00B27A23" w:rsidRDefault="00B27A23" w:rsidP="00236B00">
            <w:pPr>
              <w:spacing w:after="0" w:line="240" w:lineRule="auto"/>
              <w:jc w:val="both"/>
              <w:rPr>
                <w:rFonts w:ascii="Calibri" w:hAnsi="Calibri" w:cs="Calibri"/>
                <w:color w:val="000000"/>
                <w:sz w:val="14"/>
                <w:szCs w:val="14"/>
                <w:lang w:eastAsia="sk-SK"/>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813"/>
        </w:trPr>
        <w:tc>
          <w:tcPr>
            <w:tcW w:w="1113" w:type="dxa"/>
            <w:vMerge/>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1723" w:type="dxa"/>
            <w:vMerge w:val="restart"/>
            <w:tcBorders>
              <w:lef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sidRPr="00250B3B">
              <w:rPr>
                <w:rFonts w:ascii="Calibri" w:hAnsi="Calibri" w:cs="Calibri"/>
                <w:sz w:val="14"/>
                <w:szCs w:val="14"/>
                <w:lang w:eastAsia="sk-SK"/>
              </w:rPr>
              <w:t>1.2.2 Vyhodnotenie portfólia vybraných indikátorov sledujúcich zdravotný stav, životné podmienky, prístup k zdravotnej starostlivosti, zdravotnú gramotnosť  obyvateľov MRK a intervencie zamerané na dosahovanie cieľov pre oblasť zdravia</w:t>
            </w:r>
          </w:p>
        </w:tc>
        <w:tc>
          <w:tcPr>
            <w:tcW w:w="567" w:type="dxa"/>
            <w:vMerge w:val="restart"/>
            <w:shd w:val="clear" w:color="000000" w:fill="FFFFFF"/>
            <w:vAlign w:val="center"/>
          </w:tcPr>
          <w:p w:rsidR="00B27A23" w:rsidRPr="00D04C10" w:rsidRDefault="00B27A23" w:rsidP="005240CF">
            <w:pPr>
              <w:spacing w:after="0" w:line="240" w:lineRule="auto"/>
              <w:jc w:val="center"/>
              <w:rPr>
                <w:rFonts w:ascii="Calibri" w:hAnsi="Calibri" w:cs="Calibri"/>
                <w:sz w:val="14"/>
                <w:szCs w:val="14"/>
                <w:lang w:eastAsia="sk-SK"/>
              </w:rPr>
            </w:pPr>
            <w:r>
              <w:rPr>
                <w:rFonts w:ascii="Calibri" w:hAnsi="Calibri" w:cs="Calibri"/>
                <w:b/>
                <w:sz w:val="14"/>
                <w:szCs w:val="14"/>
                <w:u w:val="single"/>
                <w:lang w:eastAsia="sk-SK"/>
              </w:rPr>
              <w:t>2018</w:t>
            </w:r>
          </w:p>
        </w:tc>
        <w:tc>
          <w:tcPr>
            <w:tcW w:w="850" w:type="dxa"/>
            <w:vMerge w:val="restart"/>
            <w:shd w:val="clear" w:color="000000" w:fill="FFFFFF"/>
            <w:vAlign w:val="center"/>
          </w:tcPr>
          <w:p w:rsidR="00B27A23" w:rsidRDefault="00B27A23" w:rsidP="00250B3B">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B27A23" w:rsidRPr="000565DF"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r w:rsidRPr="000565DF">
              <w:rPr>
                <w:rFonts w:ascii="Calibri" w:hAnsi="Calibri" w:cs="Calibri"/>
                <w:sz w:val="14"/>
                <w:szCs w:val="14"/>
                <w:lang w:eastAsia="sk-SK"/>
              </w:rPr>
              <w:t xml:space="preserve"> </w:t>
            </w:r>
          </w:p>
          <w:p w:rsidR="00B27A23" w:rsidRDefault="00B27A23" w:rsidP="00821796">
            <w:pPr>
              <w:spacing w:after="0" w:line="240" w:lineRule="auto"/>
              <w:jc w:val="center"/>
              <w:rPr>
                <w:rFonts w:ascii="Calibri" w:hAnsi="Calibri" w:cs="Calibri"/>
                <w:b/>
                <w:sz w:val="14"/>
                <w:szCs w:val="14"/>
                <w:lang w:eastAsia="sk-SK"/>
              </w:rPr>
            </w:pPr>
          </w:p>
        </w:tc>
        <w:tc>
          <w:tcPr>
            <w:tcW w:w="851" w:type="dxa"/>
            <w:tcBorders>
              <w:top w:val="single" w:sz="4" w:space="0" w:color="auto"/>
              <w:bottom w:val="single" w:sz="4" w:space="0" w:color="auto"/>
            </w:tcBorders>
            <w:shd w:val="clear" w:color="000000" w:fill="FFFFFF"/>
            <w:vAlign w:val="center"/>
          </w:tcPr>
          <w:p w:rsidR="00B27A23" w:rsidRPr="00061471"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OP ĽZ </w:t>
            </w:r>
            <w:r w:rsidRPr="00061471">
              <w:rPr>
                <w:rFonts w:ascii="Calibri" w:hAnsi="Calibri" w:cs="Calibri"/>
                <w:sz w:val="14"/>
                <w:szCs w:val="14"/>
                <w:lang w:eastAsia="sk-SK"/>
              </w:rPr>
              <w:t>PO5</w:t>
            </w:r>
          </w:p>
          <w:p w:rsidR="00B27A23" w:rsidRDefault="00B27A23" w:rsidP="00D8398C">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8 </w:t>
            </w:r>
            <w:r w:rsidRPr="00061471">
              <w:rPr>
                <w:rFonts w:ascii="Calibri" w:hAnsi="Calibri" w:cs="Calibri"/>
                <w:sz w:val="14"/>
                <w:szCs w:val="14"/>
                <w:lang w:eastAsia="sk-SK"/>
              </w:rPr>
              <w:t>500</w:t>
            </w:r>
          </w:p>
        </w:tc>
        <w:tc>
          <w:tcPr>
            <w:tcW w:w="1276" w:type="dxa"/>
            <w:gridSpan w:val="2"/>
            <w:vMerge w:val="restart"/>
            <w:tcBorders>
              <w:right w:val="single" w:sz="4" w:space="0" w:color="auto"/>
            </w:tcBorders>
            <w:shd w:val="clear" w:color="000000" w:fill="FFFFFF"/>
            <w:vAlign w:val="center"/>
          </w:tcPr>
          <w:p w:rsidR="00B27A23" w:rsidRDefault="00B27A23" w:rsidP="00CE5B75">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vMerge w:val="restart"/>
            <w:tcBorders>
              <w:left w:val="single" w:sz="4" w:space="0" w:color="auto"/>
              <w:right w:val="single" w:sz="8" w:space="0" w:color="auto"/>
            </w:tcBorders>
            <w:shd w:val="clear" w:color="auto" w:fill="EAF1DD" w:themeFill="accent3" w:themeFillTint="33"/>
            <w:vAlign w:val="center"/>
          </w:tcPr>
          <w:p w:rsidR="00B27A23" w:rsidRDefault="00B07138" w:rsidP="005240CF">
            <w:pPr>
              <w:spacing w:after="0" w:line="240" w:lineRule="auto"/>
              <w:ind w:left="-70" w:right="-70" w:firstLine="74"/>
              <w:jc w:val="center"/>
              <w:rPr>
                <w:rFonts w:ascii="Calibri" w:hAnsi="Calibri" w:cs="Calibri"/>
                <w:sz w:val="14"/>
                <w:szCs w:val="14"/>
              </w:rPr>
            </w:pPr>
            <w:r>
              <w:rPr>
                <w:rFonts w:ascii="Calibri" w:hAnsi="Calibri" w:cs="Calibri"/>
                <w:sz w:val="14"/>
                <w:szCs w:val="14"/>
              </w:rPr>
              <w:t>0</w:t>
            </w:r>
          </w:p>
        </w:tc>
        <w:tc>
          <w:tcPr>
            <w:tcW w:w="709" w:type="dxa"/>
            <w:vMerge w:val="restart"/>
            <w:tcBorders>
              <w:right w:val="single" w:sz="8" w:space="0" w:color="auto"/>
            </w:tcBorders>
            <w:shd w:val="clear" w:color="auto" w:fill="EAF1DD" w:themeFill="accent3" w:themeFillTint="33"/>
            <w:vAlign w:val="center"/>
          </w:tcPr>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B27A23" w:rsidRPr="00EE6EFD"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vMerge w:val="restart"/>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sidRPr="00250B3B">
              <w:rPr>
                <w:rFonts w:ascii="Calibri" w:hAnsi="Calibri" w:cs="Calibri"/>
                <w:sz w:val="14"/>
                <w:szCs w:val="14"/>
                <w:lang w:eastAsia="sk-SK"/>
              </w:rPr>
              <w:t>Existencia portfólia indikátorov a ich vyhodnotenia v správe z monitoringu</w:t>
            </w:r>
          </w:p>
        </w:tc>
        <w:tc>
          <w:tcPr>
            <w:tcW w:w="567" w:type="dxa"/>
            <w:vMerge w:val="restart"/>
            <w:tcBorders>
              <w:right w:val="single" w:sz="4" w:space="0" w:color="auto"/>
            </w:tcBorders>
            <w:noWrap/>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vMerge w:val="restart"/>
            <w:tcBorders>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B27A23"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B27A23" w:rsidRPr="00EE6EFD" w:rsidRDefault="00B07138" w:rsidP="008D1DAB">
            <w:pPr>
              <w:pStyle w:val="paragraph"/>
              <w:jc w:val="center"/>
              <w:rPr>
                <w:rFonts w:ascii="Calibri" w:hAnsi="Calibri" w:cs="Calibri"/>
                <w:color w:val="000000"/>
                <w:sz w:val="14"/>
                <w:szCs w:val="14"/>
              </w:rPr>
            </w:pPr>
            <w:r>
              <w:rPr>
                <w:rFonts w:ascii="Calibri" w:hAnsi="Calibri" w:cs="Calibri"/>
                <w:color w:val="000000"/>
                <w:sz w:val="14"/>
                <w:szCs w:val="14"/>
              </w:rPr>
              <w:t xml:space="preserve">neplní sa </w:t>
            </w:r>
          </w:p>
        </w:tc>
        <w:tc>
          <w:tcPr>
            <w:tcW w:w="3685" w:type="dxa"/>
            <w:vMerge w:val="restart"/>
            <w:tcBorders>
              <w:right w:val="single" w:sz="8" w:space="0" w:color="auto"/>
            </w:tcBorders>
            <w:shd w:val="clear" w:color="auto" w:fill="EAF1DD" w:themeFill="accent3" w:themeFillTint="33"/>
            <w:vAlign w:val="center"/>
          </w:tcPr>
          <w:p w:rsidR="00B27A23" w:rsidRPr="002075C8" w:rsidRDefault="00B07138" w:rsidP="002075C8">
            <w:pPr>
              <w:pStyle w:val="Textkomentra"/>
              <w:spacing w:after="0"/>
              <w:jc w:val="both"/>
              <w:rPr>
                <w:rFonts w:ascii="Calibri" w:hAnsi="Calibri"/>
                <w:sz w:val="14"/>
                <w:szCs w:val="14"/>
              </w:rPr>
            </w:pPr>
            <w:r w:rsidRPr="00336411">
              <w:rPr>
                <w:rFonts w:cs="Calibri"/>
                <w:sz w:val="14"/>
                <w:szCs w:val="14"/>
                <w:u w:val="single"/>
              </w:rPr>
              <w:t>Zdr</w:t>
            </w:r>
            <w:r>
              <w:rPr>
                <w:rFonts w:cs="Calibri"/>
                <w:sz w:val="14"/>
                <w:szCs w:val="14"/>
                <w:u w:val="single"/>
              </w:rPr>
              <w:t>avé regióny:</w:t>
            </w:r>
            <w:r w:rsidRPr="00DC0AE3">
              <w:rPr>
                <w:rFonts w:cs="Calibri"/>
                <w:sz w:val="14"/>
                <w:szCs w:val="14"/>
              </w:rPr>
              <w:t xml:space="preserve"> </w:t>
            </w:r>
            <w:r w:rsidRPr="00B07138">
              <w:rPr>
                <w:rFonts w:ascii="Calibri" w:hAnsi="Calibri"/>
                <w:sz w:val="14"/>
                <w:szCs w:val="14"/>
              </w:rPr>
              <w:t>Nie je v kompetencií ZR</w:t>
            </w:r>
            <w:r>
              <w:rPr>
                <w:rFonts w:ascii="Calibri" w:hAnsi="Calibri"/>
                <w:sz w:val="14"/>
                <w:szCs w:val="14"/>
              </w:rPr>
              <w:t>.</w:t>
            </w:r>
            <w:r w:rsidR="00A509C6">
              <w:rPr>
                <w:rFonts w:ascii="Calibri" w:hAnsi="Calibri"/>
                <w:sz w:val="14"/>
                <w:szCs w:val="14"/>
              </w:rPr>
              <w:t xml:space="preserve"> </w:t>
            </w:r>
            <w:r>
              <w:rPr>
                <w:rFonts w:ascii="Calibri" w:hAnsi="Calibri"/>
                <w:sz w:val="14"/>
                <w:szCs w:val="14"/>
              </w:rPr>
              <w:t>O</w:t>
            </w:r>
            <w:r w:rsidRPr="00B07138">
              <w:rPr>
                <w:rFonts w:ascii="Calibri" w:hAnsi="Calibri"/>
                <w:sz w:val="14"/>
                <w:szCs w:val="14"/>
              </w:rPr>
              <w:t xml:space="preserve">rganizácia v roku 2018 nebola zainteresovaná – prostriedkami ani povereniami na  prípravu portfólia </w:t>
            </w:r>
            <w:r w:rsidR="002075C8">
              <w:rPr>
                <w:rFonts w:ascii="Calibri" w:hAnsi="Calibri"/>
                <w:sz w:val="14"/>
                <w:szCs w:val="14"/>
              </w:rPr>
              <w:t>indikátorov a ich vyhodnotenia.</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714"/>
        </w:trPr>
        <w:tc>
          <w:tcPr>
            <w:tcW w:w="1113" w:type="dxa"/>
            <w:vMerge/>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B27A23" w:rsidRPr="00250B3B" w:rsidRDefault="00B27A23" w:rsidP="00E44742">
            <w:pPr>
              <w:spacing w:after="0" w:line="240" w:lineRule="auto"/>
              <w:rPr>
                <w:rFonts w:ascii="Calibri" w:hAnsi="Calibri" w:cs="Calibri"/>
                <w:sz w:val="14"/>
                <w:szCs w:val="14"/>
                <w:lang w:eastAsia="sk-SK"/>
              </w:rPr>
            </w:pPr>
          </w:p>
        </w:tc>
        <w:tc>
          <w:tcPr>
            <w:tcW w:w="567" w:type="dxa"/>
            <w:vMerge/>
            <w:shd w:val="clear" w:color="000000" w:fill="FFFFFF"/>
            <w:vAlign w:val="center"/>
          </w:tcPr>
          <w:p w:rsidR="00B27A23" w:rsidRDefault="00B27A23" w:rsidP="005240CF">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B27A23" w:rsidRDefault="00B27A23" w:rsidP="00250B3B">
            <w:pPr>
              <w:spacing w:after="0" w:line="240" w:lineRule="auto"/>
              <w:jc w:val="center"/>
              <w:rPr>
                <w:rFonts w:ascii="Calibri" w:hAnsi="Calibri" w:cs="Calibri"/>
                <w:b/>
                <w:sz w:val="14"/>
                <w:szCs w:val="14"/>
                <w:lang w:eastAsia="sk-SK"/>
              </w:rPr>
            </w:pPr>
          </w:p>
        </w:tc>
        <w:tc>
          <w:tcPr>
            <w:tcW w:w="851" w:type="dxa"/>
            <w:tcBorders>
              <w:top w:val="single" w:sz="4" w:space="0" w:color="auto"/>
              <w:bottom w:val="single" w:sz="4" w:space="0" w:color="auto"/>
            </w:tcBorders>
            <w:shd w:val="clear" w:color="000000" w:fill="FFFFFF"/>
            <w:vAlign w:val="center"/>
          </w:tcPr>
          <w:p w:rsidR="00B27A23"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7A23"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1 500</w:t>
            </w:r>
          </w:p>
        </w:tc>
        <w:tc>
          <w:tcPr>
            <w:tcW w:w="1276" w:type="dxa"/>
            <w:gridSpan w:val="2"/>
            <w:vMerge/>
            <w:tcBorders>
              <w:right w:val="single" w:sz="4" w:space="0" w:color="auto"/>
            </w:tcBorders>
            <w:shd w:val="clear" w:color="000000" w:fill="FFFFFF"/>
            <w:vAlign w:val="center"/>
          </w:tcPr>
          <w:p w:rsidR="00B27A23" w:rsidRDefault="00B27A23" w:rsidP="00CE5B75">
            <w:pPr>
              <w:spacing w:after="0" w:line="240" w:lineRule="auto"/>
              <w:jc w:val="center"/>
              <w:rPr>
                <w:rFonts w:ascii="Calibri" w:hAnsi="Calibri" w:cs="Calibri"/>
                <w:sz w:val="14"/>
                <w:szCs w:val="14"/>
                <w:lang w:eastAsia="sk-SK"/>
              </w:rPr>
            </w:pPr>
          </w:p>
        </w:tc>
        <w:tc>
          <w:tcPr>
            <w:tcW w:w="708" w:type="dxa"/>
            <w:vMerge/>
            <w:tcBorders>
              <w:left w:val="single" w:sz="4" w:space="0" w:color="auto"/>
              <w:right w:val="single" w:sz="8" w:space="0" w:color="auto"/>
            </w:tcBorders>
            <w:shd w:val="clear" w:color="auto" w:fill="EAF1DD" w:themeFill="accent3" w:themeFillTint="33"/>
            <w:vAlign w:val="center"/>
          </w:tcPr>
          <w:p w:rsidR="00B27A23" w:rsidRDefault="00B27A23" w:rsidP="005240CF">
            <w:pPr>
              <w:spacing w:after="0" w:line="240" w:lineRule="auto"/>
              <w:ind w:left="-70" w:right="-70" w:firstLine="74"/>
              <w:jc w:val="center"/>
              <w:rPr>
                <w:rFonts w:ascii="Calibri" w:hAnsi="Calibri" w:cs="Calibri"/>
                <w:sz w:val="14"/>
                <w:szCs w:val="14"/>
              </w:rPr>
            </w:pPr>
          </w:p>
        </w:tc>
        <w:tc>
          <w:tcPr>
            <w:tcW w:w="709" w:type="dxa"/>
            <w:vMerge/>
            <w:tcBorders>
              <w:right w:val="single" w:sz="8" w:space="0" w:color="auto"/>
            </w:tcBorders>
            <w:shd w:val="clear" w:color="auto" w:fill="EAF1DD" w:themeFill="accent3" w:themeFillTint="33"/>
            <w:vAlign w:val="center"/>
          </w:tcPr>
          <w:p w:rsidR="00B27A23" w:rsidRPr="00EE6EFD" w:rsidRDefault="00B27A23" w:rsidP="00E44742">
            <w:pPr>
              <w:spacing w:after="0" w:line="240" w:lineRule="auto"/>
              <w:jc w:val="center"/>
              <w:rPr>
                <w:rFonts w:ascii="Calibri" w:hAnsi="Calibri" w:cs="Calibri"/>
                <w:sz w:val="14"/>
                <w:szCs w:val="14"/>
                <w:lang w:eastAsia="sk-SK"/>
              </w:rPr>
            </w:pPr>
          </w:p>
        </w:tc>
        <w:tc>
          <w:tcPr>
            <w:tcW w:w="1276" w:type="dxa"/>
            <w:vMerge/>
            <w:tcBorders>
              <w:left w:val="single" w:sz="8" w:space="0" w:color="auto"/>
            </w:tcBorders>
            <w:shd w:val="clear" w:color="000000" w:fill="FFFFFF"/>
            <w:vAlign w:val="center"/>
          </w:tcPr>
          <w:p w:rsidR="00B27A23" w:rsidRPr="00250B3B" w:rsidRDefault="00B27A23" w:rsidP="00824FDD">
            <w:pPr>
              <w:spacing w:after="0" w:line="240" w:lineRule="auto"/>
              <w:rPr>
                <w:rFonts w:ascii="Calibri" w:hAnsi="Calibri" w:cs="Calibri"/>
                <w:sz w:val="14"/>
                <w:szCs w:val="14"/>
                <w:lang w:eastAsia="sk-SK"/>
              </w:rPr>
            </w:pPr>
          </w:p>
        </w:tc>
        <w:tc>
          <w:tcPr>
            <w:tcW w:w="567" w:type="dxa"/>
            <w:vMerge/>
            <w:tcBorders>
              <w:right w:val="single" w:sz="4" w:space="0" w:color="auto"/>
            </w:tcBorders>
            <w:noWrap/>
            <w:vAlign w:val="center"/>
          </w:tcPr>
          <w:p w:rsidR="00B27A23" w:rsidRDefault="00B27A23" w:rsidP="00B15917">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B27A23" w:rsidRDefault="00B27A23" w:rsidP="001910D5">
            <w:pPr>
              <w:pStyle w:val="paragraph"/>
              <w:spacing w:before="0" w:after="0"/>
              <w:jc w:val="center"/>
              <w:textAlignment w:val="baseline"/>
              <w:rPr>
                <w:rFonts w:ascii="Calibri" w:hAnsi="Calibri" w:cs="Calibri"/>
                <w:color w:val="000000"/>
                <w:sz w:val="14"/>
                <w:szCs w:val="14"/>
              </w:rPr>
            </w:pPr>
          </w:p>
        </w:tc>
        <w:tc>
          <w:tcPr>
            <w:tcW w:w="708" w:type="dxa"/>
            <w:vMerge/>
            <w:tcBorders>
              <w:left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B27A23" w:rsidRPr="00EE6EFD" w:rsidRDefault="00B27A23" w:rsidP="008D1DAB">
            <w:pPr>
              <w:pStyle w:val="paragraph"/>
              <w:jc w:val="center"/>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27A23" w:rsidRDefault="00B27A23" w:rsidP="002075C8">
            <w:pPr>
              <w:spacing w:after="0" w:line="240" w:lineRule="auto"/>
              <w:jc w:val="both"/>
              <w:rPr>
                <w:rFonts w:ascii="Calibri" w:hAnsi="Calibri" w:cs="Calibri"/>
                <w:color w:val="000000"/>
                <w:sz w:val="14"/>
                <w:szCs w:val="14"/>
                <w:lang w:eastAsia="sk-SK"/>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483"/>
        </w:trPr>
        <w:tc>
          <w:tcPr>
            <w:tcW w:w="1113" w:type="dxa"/>
            <w:vMerge/>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1723" w:type="dxa"/>
            <w:vMerge w:val="restart"/>
            <w:tcBorders>
              <w:lef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sidRPr="00250B3B">
              <w:rPr>
                <w:rFonts w:ascii="Calibri" w:hAnsi="Calibri" w:cs="Calibri"/>
                <w:sz w:val="14"/>
                <w:szCs w:val="14"/>
                <w:lang w:eastAsia="sk-SK"/>
              </w:rPr>
              <w:t>1.2.3 Vytvorenie mapy zdravotných rizík reflektujúcej na výstupy analytických činností</w:t>
            </w:r>
          </w:p>
        </w:tc>
        <w:tc>
          <w:tcPr>
            <w:tcW w:w="567" w:type="dxa"/>
            <w:vMerge w:val="restart"/>
            <w:shd w:val="clear" w:color="000000" w:fill="FFFFFF"/>
            <w:vAlign w:val="center"/>
          </w:tcPr>
          <w:p w:rsidR="00B27A23" w:rsidRPr="00D04C10" w:rsidRDefault="00B27A23" w:rsidP="005240CF">
            <w:pPr>
              <w:spacing w:after="0" w:line="240" w:lineRule="auto"/>
              <w:jc w:val="center"/>
              <w:rPr>
                <w:rFonts w:ascii="Calibri" w:hAnsi="Calibri" w:cs="Calibri"/>
                <w:sz w:val="14"/>
                <w:szCs w:val="14"/>
                <w:lang w:eastAsia="sk-SK"/>
              </w:rPr>
            </w:pPr>
            <w:r>
              <w:rPr>
                <w:rFonts w:ascii="Calibri" w:hAnsi="Calibri" w:cs="Calibri"/>
                <w:b/>
                <w:sz w:val="14"/>
                <w:szCs w:val="14"/>
                <w:u w:val="single"/>
                <w:lang w:eastAsia="sk-SK"/>
              </w:rPr>
              <w:t>2018</w:t>
            </w:r>
          </w:p>
        </w:tc>
        <w:tc>
          <w:tcPr>
            <w:tcW w:w="850" w:type="dxa"/>
            <w:vMerge w:val="restart"/>
            <w:shd w:val="clear" w:color="000000" w:fill="FFFFFF"/>
            <w:vAlign w:val="center"/>
          </w:tcPr>
          <w:p w:rsidR="00B27A23" w:rsidRDefault="00B27A23" w:rsidP="00250B3B">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B27A23" w:rsidRPr="000565DF"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r w:rsidRPr="000565DF">
              <w:rPr>
                <w:rFonts w:ascii="Calibri" w:hAnsi="Calibri" w:cs="Calibri"/>
                <w:sz w:val="14"/>
                <w:szCs w:val="14"/>
                <w:lang w:eastAsia="sk-SK"/>
              </w:rPr>
              <w:t xml:space="preserve"> </w:t>
            </w:r>
          </w:p>
          <w:p w:rsidR="00B27A23" w:rsidRDefault="00B27A23" w:rsidP="00821796">
            <w:pPr>
              <w:spacing w:after="0" w:line="240" w:lineRule="auto"/>
              <w:jc w:val="center"/>
              <w:rPr>
                <w:rFonts w:ascii="Calibri" w:hAnsi="Calibri" w:cs="Calibri"/>
                <w:b/>
                <w:sz w:val="14"/>
                <w:szCs w:val="14"/>
                <w:lang w:eastAsia="sk-SK"/>
              </w:rPr>
            </w:pPr>
          </w:p>
        </w:tc>
        <w:tc>
          <w:tcPr>
            <w:tcW w:w="851" w:type="dxa"/>
            <w:tcBorders>
              <w:top w:val="single" w:sz="4" w:space="0" w:color="auto"/>
              <w:bottom w:val="single" w:sz="4" w:space="0" w:color="auto"/>
            </w:tcBorders>
            <w:shd w:val="clear" w:color="000000" w:fill="FFFFFF"/>
            <w:vAlign w:val="center"/>
          </w:tcPr>
          <w:p w:rsidR="00B27A23" w:rsidRPr="00061471"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OP ĽZ </w:t>
            </w:r>
            <w:r w:rsidRPr="00061471">
              <w:rPr>
                <w:rFonts w:ascii="Calibri" w:hAnsi="Calibri" w:cs="Calibri"/>
                <w:sz w:val="14"/>
                <w:szCs w:val="14"/>
                <w:lang w:eastAsia="sk-SK"/>
              </w:rPr>
              <w:t>PO5</w:t>
            </w:r>
          </w:p>
          <w:p w:rsidR="00B27A23"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42 500</w:t>
            </w:r>
          </w:p>
        </w:tc>
        <w:tc>
          <w:tcPr>
            <w:tcW w:w="1276" w:type="dxa"/>
            <w:gridSpan w:val="2"/>
            <w:vMerge w:val="restart"/>
            <w:tcBorders>
              <w:right w:val="single" w:sz="4" w:space="0" w:color="auto"/>
            </w:tcBorders>
            <w:shd w:val="clear" w:color="000000" w:fill="FFFFFF"/>
            <w:vAlign w:val="center"/>
          </w:tcPr>
          <w:p w:rsidR="00B27A23" w:rsidRDefault="00B27A23" w:rsidP="00CE5B75">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vMerge w:val="restart"/>
            <w:tcBorders>
              <w:left w:val="single" w:sz="4" w:space="0" w:color="auto"/>
              <w:right w:val="single" w:sz="8" w:space="0" w:color="auto"/>
            </w:tcBorders>
            <w:shd w:val="clear" w:color="auto" w:fill="EAF1DD" w:themeFill="accent3" w:themeFillTint="33"/>
            <w:vAlign w:val="center"/>
          </w:tcPr>
          <w:p w:rsidR="00B27A23" w:rsidRDefault="0044178A" w:rsidP="005240CF">
            <w:pPr>
              <w:spacing w:after="0" w:line="240" w:lineRule="auto"/>
              <w:ind w:left="-70" w:right="-70" w:firstLine="74"/>
              <w:jc w:val="center"/>
              <w:rPr>
                <w:rFonts w:ascii="Calibri" w:hAnsi="Calibri" w:cs="Calibri"/>
                <w:sz w:val="14"/>
                <w:szCs w:val="14"/>
              </w:rPr>
            </w:pPr>
            <w:r>
              <w:rPr>
                <w:rFonts w:ascii="Calibri" w:hAnsi="Calibri" w:cs="Calibri"/>
                <w:sz w:val="14"/>
                <w:szCs w:val="14"/>
              </w:rPr>
              <w:t>0</w:t>
            </w:r>
          </w:p>
        </w:tc>
        <w:tc>
          <w:tcPr>
            <w:tcW w:w="709" w:type="dxa"/>
            <w:vMerge w:val="restart"/>
            <w:tcBorders>
              <w:right w:val="single" w:sz="8" w:space="0" w:color="auto"/>
            </w:tcBorders>
            <w:shd w:val="clear" w:color="auto" w:fill="EAF1DD" w:themeFill="accent3" w:themeFillTint="33"/>
            <w:vAlign w:val="center"/>
          </w:tcPr>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B27A23" w:rsidRPr="00EE6EFD"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vMerge w:val="restart"/>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sidRPr="00250B3B">
              <w:rPr>
                <w:rFonts w:ascii="Calibri" w:hAnsi="Calibri" w:cs="Calibri"/>
                <w:sz w:val="14"/>
                <w:szCs w:val="14"/>
                <w:lang w:eastAsia="sk-SK"/>
              </w:rPr>
              <w:t>Existencia mapy zdravotných rizík</w:t>
            </w:r>
          </w:p>
        </w:tc>
        <w:tc>
          <w:tcPr>
            <w:tcW w:w="567" w:type="dxa"/>
            <w:vMerge w:val="restart"/>
            <w:tcBorders>
              <w:right w:val="single" w:sz="4" w:space="0" w:color="auto"/>
            </w:tcBorders>
            <w:noWrap/>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vMerge w:val="restart"/>
            <w:tcBorders>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B27A23" w:rsidRDefault="0044178A"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B27A23" w:rsidRPr="00EE6EFD" w:rsidRDefault="0044178A" w:rsidP="008D1DAB">
            <w:pPr>
              <w:pStyle w:val="paragraph"/>
              <w:jc w:val="center"/>
              <w:rPr>
                <w:rFonts w:ascii="Calibri" w:hAnsi="Calibri" w:cs="Calibri"/>
                <w:color w:val="000000"/>
                <w:sz w:val="14"/>
                <w:szCs w:val="14"/>
              </w:rPr>
            </w:pPr>
            <w:r>
              <w:rPr>
                <w:rFonts w:ascii="Calibri" w:hAnsi="Calibri" w:cs="Calibri"/>
                <w:color w:val="000000"/>
                <w:sz w:val="14"/>
                <w:szCs w:val="14"/>
              </w:rPr>
              <w:t xml:space="preserve">neplní sa </w:t>
            </w:r>
          </w:p>
        </w:tc>
        <w:tc>
          <w:tcPr>
            <w:tcW w:w="3685" w:type="dxa"/>
            <w:vMerge w:val="restart"/>
            <w:tcBorders>
              <w:right w:val="single" w:sz="8" w:space="0" w:color="auto"/>
            </w:tcBorders>
            <w:shd w:val="clear" w:color="auto" w:fill="EAF1DD" w:themeFill="accent3" w:themeFillTint="33"/>
            <w:vAlign w:val="center"/>
          </w:tcPr>
          <w:p w:rsidR="00B27A23" w:rsidRPr="0044178A" w:rsidRDefault="0044178A" w:rsidP="002075C8">
            <w:pPr>
              <w:pStyle w:val="Textkomentra"/>
              <w:contextualSpacing/>
              <w:jc w:val="both"/>
              <w:rPr>
                <w:rFonts w:cs="Calibri"/>
                <w:sz w:val="14"/>
                <w:szCs w:val="14"/>
                <w:u w:val="single"/>
              </w:rPr>
            </w:pPr>
            <w:r w:rsidRPr="0044178A">
              <w:rPr>
                <w:rFonts w:cs="Calibri"/>
                <w:sz w:val="14"/>
                <w:szCs w:val="14"/>
                <w:u w:val="single"/>
              </w:rPr>
              <w:t xml:space="preserve">Zdravé regióny: </w:t>
            </w:r>
            <w:r w:rsidRPr="0018030E">
              <w:rPr>
                <w:rFonts w:ascii="Calibri" w:hAnsi="Calibri"/>
                <w:sz w:val="14"/>
                <w:szCs w:val="14"/>
              </w:rPr>
              <w:t xml:space="preserve">Informáciou o existencii mapy zdravotných rizík </w:t>
            </w:r>
            <w:r w:rsidR="00B07138">
              <w:rPr>
                <w:rFonts w:ascii="Calibri" w:hAnsi="Calibri"/>
                <w:sz w:val="14"/>
                <w:szCs w:val="14"/>
              </w:rPr>
              <w:t>ZR nedisponujú</w:t>
            </w:r>
            <w:r w:rsidRPr="0018030E">
              <w:rPr>
                <w:rFonts w:ascii="Calibri" w:hAnsi="Calibri"/>
                <w:sz w:val="14"/>
                <w:szCs w:val="14"/>
              </w:rPr>
              <w:t>.</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313"/>
        </w:trPr>
        <w:tc>
          <w:tcPr>
            <w:tcW w:w="1113" w:type="dxa"/>
            <w:vMerge/>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B27A23" w:rsidRPr="00250B3B" w:rsidRDefault="00B27A23" w:rsidP="00E44742">
            <w:pPr>
              <w:spacing w:after="0" w:line="240" w:lineRule="auto"/>
              <w:rPr>
                <w:rFonts w:ascii="Calibri" w:hAnsi="Calibri" w:cs="Calibri"/>
                <w:sz w:val="14"/>
                <w:szCs w:val="14"/>
                <w:lang w:eastAsia="sk-SK"/>
              </w:rPr>
            </w:pPr>
          </w:p>
        </w:tc>
        <w:tc>
          <w:tcPr>
            <w:tcW w:w="567" w:type="dxa"/>
            <w:vMerge/>
            <w:shd w:val="clear" w:color="000000" w:fill="FFFFFF"/>
            <w:vAlign w:val="center"/>
          </w:tcPr>
          <w:p w:rsidR="00B27A23" w:rsidRDefault="00B27A23" w:rsidP="005240CF">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B27A23" w:rsidRDefault="00B27A23" w:rsidP="00250B3B">
            <w:pPr>
              <w:spacing w:after="0" w:line="240" w:lineRule="auto"/>
              <w:jc w:val="center"/>
              <w:rPr>
                <w:rFonts w:ascii="Calibri" w:hAnsi="Calibri" w:cs="Calibri"/>
                <w:b/>
                <w:sz w:val="14"/>
                <w:szCs w:val="14"/>
                <w:lang w:eastAsia="sk-SK"/>
              </w:rPr>
            </w:pPr>
          </w:p>
        </w:tc>
        <w:tc>
          <w:tcPr>
            <w:tcW w:w="851" w:type="dxa"/>
            <w:tcBorders>
              <w:top w:val="single" w:sz="4" w:space="0" w:color="auto"/>
              <w:bottom w:val="single" w:sz="4" w:space="0" w:color="auto"/>
            </w:tcBorders>
            <w:shd w:val="clear" w:color="000000" w:fill="FFFFFF"/>
            <w:vAlign w:val="center"/>
          </w:tcPr>
          <w:p w:rsidR="00B27A23" w:rsidRDefault="00B27A23" w:rsidP="00250B3B">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7A23" w:rsidRDefault="00B27A23" w:rsidP="00E81A04">
            <w:pPr>
              <w:spacing w:after="0" w:line="240" w:lineRule="auto"/>
              <w:jc w:val="center"/>
              <w:rPr>
                <w:rFonts w:ascii="Calibri" w:hAnsi="Calibri" w:cs="Calibri"/>
                <w:sz w:val="14"/>
                <w:szCs w:val="14"/>
                <w:lang w:eastAsia="sk-SK"/>
              </w:rPr>
            </w:pPr>
            <w:r>
              <w:rPr>
                <w:rFonts w:ascii="Calibri" w:hAnsi="Calibri" w:cs="Calibri"/>
                <w:sz w:val="14"/>
                <w:szCs w:val="14"/>
                <w:lang w:eastAsia="sk-SK"/>
              </w:rPr>
              <w:t>7 500</w:t>
            </w:r>
          </w:p>
        </w:tc>
        <w:tc>
          <w:tcPr>
            <w:tcW w:w="1276" w:type="dxa"/>
            <w:gridSpan w:val="2"/>
            <w:vMerge/>
            <w:tcBorders>
              <w:right w:val="single" w:sz="4" w:space="0" w:color="auto"/>
            </w:tcBorders>
            <w:shd w:val="clear" w:color="000000" w:fill="FFFFFF"/>
            <w:vAlign w:val="center"/>
          </w:tcPr>
          <w:p w:rsidR="00B27A23" w:rsidRDefault="00B27A23" w:rsidP="00CE5B75">
            <w:pPr>
              <w:spacing w:after="0" w:line="240" w:lineRule="auto"/>
              <w:jc w:val="center"/>
              <w:rPr>
                <w:rFonts w:ascii="Calibri" w:hAnsi="Calibri" w:cs="Calibri"/>
                <w:sz w:val="14"/>
                <w:szCs w:val="14"/>
                <w:lang w:eastAsia="sk-SK"/>
              </w:rPr>
            </w:pPr>
          </w:p>
        </w:tc>
        <w:tc>
          <w:tcPr>
            <w:tcW w:w="708" w:type="dxa"/>
            <w:vMerge/>
            <w:tcBorders>
              <w:left w:val="single" w:sz="4" w:space="0" w:color="auto"/>
              <w:right w:val="single" w:sz="8" w:space="0" w:color="auto"/>
            </w:tcBorders>
            <w:shd w:val="clear" w:color="auto" w:fill="EAF1DD" w:themeFill="accent3" w:themeFillTint="33"/>
            <w:vAlign w:val="center"/>
          </w:tcPr>
          <w:p w:rsidR="00B27A23" w:rsidRDefault="00B27A23" w:rsidP="005240CF">
            <w:pPr>
              <w:spacing w:after="0" w:line="240" w:lineRule="auto"/>
              <w:ind w:left="-70" w:right="-70" w:firstLine="74"/>
              <w:jc w:val="center"/>
              <w:rPr>
                <w:rFonts w:ascii="Calibri" w:hAnsi="Calibri" w:cs="Calibri"/>
                <w:sz w:val="14"/>
                <w:szCs w:val="14"/>
              </w:rPr>
            </w:pPr>
          </w:p>
        </w:tc>
        <w:tc>
          <w:tcPr>
            <w:tcW w:w="709" w:type="dxa"/>
            <w:vMerge/>
            <w:tcBorders>
              <w:right w:val="single" w:sz="8" w:space="0" w:color="auto"/>
            </w:tcBorders>
            <w:shd w:val="clear" w:color="auto" w:fill="EAF1DD" w:themeFill="accent3" w:themeFillTint="33"/>
            <w:vAlign w:val="center"/>
          </w:tcPr>
          <w:p w:rsidR="00B27A23" w:rsidRPr="00EE6EFD" w:rsidRDefault="00B27A23" w:rsidP="00E44742">
            <w:pPr>
              <w:spacing w:after="0" w:line="240" w:lineRule="auto"/>
              <w:jc w:val="center"/>
              <w:rPr>
                <w:rFonts w:ascii="Calibri" w:hAnsi="Calibri" w:cs="Calibri"/>
                <w:sz w:val="14"/>
                <w:szCs w:val="14"/>
                <w:lang w:eastAsia="sk-SK"/>
              </w:rPr>
            </w:pPr>
          </w:p>
        </w:tc>
        <w:tc>
          <w:tcPr>
            <w:tcW w:w="1276" w:type="dxa"/>
            <w:vMerge/>
            <w:tcBorders>
              <w:left w:val="single" w:sz="8" w:space="0" w:color="auto"/>
            </w:tcBorders>
            <w:shd w:val="clear" w:color="000000" w:fill="FFFFFF"/>
            <w:vAlign w:val="center"/>
          </w:tcPr>
          <w:p w:rsidR="00B27A23" w:rsidRPr="00250B3B" w:rsidRDefault="00B27A23" w:rsidP="00824FDD">
            <w:pPr>
              <w:spacing w:after="0" w:line="240" w:lineRule="auto"/>
              <w:rPr>
                <w:rFonts w:ascii="Calibri" w:hAnsi="Calibri" w:cs="Calibri"/>
                <w:sz w:val="14"/>
                <w:szCs w:val="14"/>
                <w:lang w:eastAsia="sk-SK"/>
              </w:rPr>
            </w:pPr>
          </w:p>
        </w:tc>
        <w:tc>
          <w:tcPr>
            <w:tcW w:w="567" w:type="dxa"/>
            <w:vMerge/>
            <w:tcBorders>
              <w:right w:val="single" w:sz="4" w:space="0" w:color="auto"/>
            </w:tcBorders>
            <w:noWrap/>
            <w:vAlign w:val="center"/>
          </w:tcPr>
          <w:p w:rsidR="00B27A23" w:rsidRDefault="00B27A23" w:rsidP="00B15917">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B27A23" w:rsidRDefault="00B27A23" w:rsidP="001910D5">
            <w:pPr>
              <w:pStyle w:val="paragraph"/>
              <w:spacing w:before="0" w:after="0"/>
              <w:jc w:val="center"/>
              <w:textAlignment w:val="baseline"/>
              <w:rPr>
                <w:rFonts w:ascii="Calibri" w:hAnsi="Calibri" w:cs="Calibri"/>
                <w:color w:val="000000"/>
                <w:sz w:val="14"/>
                <w:szCs w:val="14"/>
              </w:rPr>
            </w:pPr>
          </w:p>
        </w:tc>
        <w:tc>
          <w:tcPr>
            <w:tcW w:w="708" w:type="dxa"/>
            <w:vMerge/>
            <w:tcBorders>
              <w:left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B27A23" w:rsidRPr="00EE6EFD" w:rsidRDefault="00B27A23" w:rsidP="008D1DAB">
            <w:pPr>
              <w:pStyle w:val="paragraph"/>
              <w:jc w:val="center"/>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27A23" w:rsidRDefault="00B27A23" w:rsidP="002075C8">
            <w:pPr>
              <w:spacing w:after="0" w:line="240" w:lineRule="auto"/>
              <w:jc w:val="both"/>
              <w:rPr>
                <w:rFonts w:ascii="Calibri" w:hAnsi="Calibri" w:cs="Calibri"/>
                <w:color w:val="000000"/>
                <w:sz w:val="14"/>
                <w:szCs w:val="14"/>
                <w:lang w:eastAsia="sk-SK"/>
              </w:rPr>
            </w:pP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1386"/>
        </w:trPr>
        <w:tc>
          <w:tcPr>
            <w:tcW w:w="1113" w:type="dxa"/>
            <w:vMerge w:val="restart"/>
            <w:tcBorders>
              <w:right w:val="single" w:sz="8" w:space="0" w:color="auto"/>
            </w:tcBorders>
            <w:shd w:val="clear" w:color="000000" w:fill="FFFFFF"/>
            <w:vAlign w:val="center"/>
          </w:tcPr>
          <w:p w:rsidR="00B27A23" w:rsidRPr="00085E03" w:rsidRDefault="00B27A23" w:rsidP="00E44742">
            <w:pPr>
              <w:spacing w:after="0" w:line="240" w:lineRule="auto"/>
              <w:rPr>
                <w:rFonts w:ascii="Calibri" w:hAnsi="Calibri" w:cs="Calibri"/>
                <w:sz w:val="14"/>
                <w:szCs w:val="14"/>
                <w:lang w:eastAsia="sk-SK"/>
              </w:rPr>
            </w:pPr>
            <w:r>
              <w:rPr>
                <w:rFonts w:ascii="Calibri" w:hAnsi="Calibri" w:cs="Calibri"/>
                <w:sz w:val="14"/>
                <w:szCs w:val="14"/>
                <w:lang w:eastAsia="sk-SK"/>
              </w:rPr>
              <w:t>2.1</w:t>
            </w:r>
            <w:r w:rsidRPr="00307470">
              <w:rPr>
                <w:rFonts w:ascii="Calibri" w:hAnsi="Calibri" w:cs="Calibri"/>
                <w:sz w:val="14"/>
                <w:szCs w:val="14"/>
                <w:lang w:eastAsia="sk-SK"/>
              </w:rPr>
              <w:t xml:space="preserve"> Zlepšiť dostupnosť bezpečnej pitnej vody vo všetkých MRK</w:t>
            </w:r>
          </w:p>
        </w:tc>
        <w:tc>
          <w:tcPr>
            <w:tcW w:w="1723" w:type="dxa"/>
            <w:vMerge w:val="restart"/>
            <w:tcBorders>
              <w:lef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Pr>
                <w:rFonts w:ascii="Calibri" w:hAnsi="Calibri" w:cs="Calibri"/>
                <w:sz w:val="14"/>
                <w:szCs w:val="14"/>
                <w:lang w:eastAsia="sk-SK"/>
              </w:rPr>
              <w:t xml:space="preserve">2.1.1 </w:t>
            </w:r>
          </w:p>
          <w:p w:rsidR="00B27A23" w:rsidRPr="00235CF1" w:rsidRDefault="00B27A23" w:rsidP="00E44742">
            <w:pPr>
              <w:spacing w:after="0" w:line="240" w:lineRule="auto"/>
              <w:rPr>
                <w:rFonts w:ascii="Calibri" w:hAnsi="Calibri" w:cs="Calibri"/>
                <w:sz w:val="14"/>
                <w:szCs w:val="14"/>
                <w:lang w:eastAsia="sk-SK"/>
              </w:rPr>
            </w:pPr>
            <w:r>
              <w:rPr>
                <w:rFonts w:ascii="Calibri" w:hAnsi="Calibri" w:cs="Calibri"/>
                <w:sz w:val="14"/>
                <w:szCs w:val="14"/>
                <w:lang w:eastAsia="sk-SK"/>
              </w:rPr>
              <w:t xml:space="preserve">A) </w:t>
            </w:r>
            <w:r w:rsidRPr="00307470">
              <w:rPr>
                <w:rFonts w:ascii="Calibri" w:hAnsi="Calibri" w:cs="Calibri"/>
                <w:sz w:val="14"/>
                <w:szCs w:val="14"/>
                <w:lang w:eastAsia="sk-SK"/>
              </w:rPr>
              <w:t>Zlepšenie prístupu k</w:t>
            </w:r>
            <w:r>
              <w:rPr>
                <w:rFonts w:ascii="Calibri" w:hAnsi="Calibri" w:cs="Calibri"/>
                <w:sz w:val="14"/>
                <w:szCs w:val="14"/>
                <w:lang w:eastAsia="sk-SK"/>
              </w:rPr>
              <w:t> </w:t>
            </w:r>
            <w:r w:rsidRPr="00307470">
              <w:rPr>
                <w:rFonts w:ascii="Calibri" w:hAnsi="Calibri" w:cs="Calibri"/>
                <w:sz w:val="14"/>
                <w:szCs w:val="14"/>
                <w:lang w:eastAsia="sk-SK"/>
              </w:rPr>
              <w:t>pitnej vode v</w:t>
            </w:r>
            <w:r>
              <w:rPr>
                <w:rFonts w:ascii="Calibri" w:hAnsi="Calibri" w:cs="Calibri"/>
                <w:sz w:val="14"/>
                <w:szCs w:val="14"/>
                <w:lang w:eastAsia="sk-SK"/>
              </w:rPr>
              <w:t> </w:t>
            </w:r>
            <w:r w:rsidRPr="00307470">
              <w:rPr>
                <w:rFonts w:ascii="Calibri" w:hAnsi="Calibri" w:cs="Calibri"/>
                <w:sz w:val="14"/>
                <w:szCs w:val="14"/>
                <w:lang w:eastAsia="sk-SK"/>
              </w:rPr>
              <w:t>RK s</w:t>
            </w:r>
            <w:r>
              <w:rPr>
                <w:rFonts w:ascii="Calibri" w:hAnsi="Calibri" w:cs="Calibri"/>
                <w:sz w:val="14"/>
                <w:szCs w:val="14"/>
                <w:lang w:eastAsia="sk-SK"/>
              </w:rPr>
              <w:t> </w:t>
            </w:r>
            <w:r w:rsidRPr="00307470">
              <w:rPr>
                <w:rFonts w:ascii="Calibri" w:hAnsi="Calibri" w:cs="Calibri"/>
                <w:sz w:val="14"/>
                <w:szCs w:val="14"/>
                <w:lang w:eastAsia="sk-SK"/>
              </w:rPr>
              <w:t>dôrazom na nízkonákladové opatrenia ako napr. vŕtanie a</w:t>
            </w:r>
            <w:r>
              <w:rPr>
                <w:rFonts w:ascii="Calibri" w:hAnsi="Calibri" w:cs="Calibri"/>
                <w:sz w:val="14"/>
                <w:szCs w:val="14"/>
                <w:lang w:eastAsia="sk-SK"/>
              </w:rPr>
              <w:t> </w:t>
            </w:r>
            <w:r w:rsidRPr="00307470">
              <w:rPr>
                <w:rFonts w:ascii="Calibri" w:hAnsi="Calibri" w:cs="Calibri"/>
                <w:sz w:val="14"/>
                <w:szCs w:val="14"/>
                <w:lang w:eastAsia="sk-SK"/>
              </w:rPr>
              <w:t>kopanie studní</w:t>
            </w:r>
            <w:r>
              <w:rPr>
                <w:rFonts w:ascii="Calibri" w:hAnsi="Calibri" w:cs="Calibri"/>
                <w:sz w:val="14"/>
                <w:szCs w:val="14"/>
                <w:lang w:eastAsia="sk-SK"/>
              </w:rPr>
              <w:t>.</w:t>
            </w:r>
          </w:p>
        </w:tc>
        <w:tc>
          <w:tcPr>
            <w:tcW w:w="567" w:type="dxa"/>
            <w:vMerge w:val="restart"/>
            <w:shd w:val="clear" w:color="000000" w:fill="FFFFFF"/>
            <w:vAlign w:val="center"/>
          </w:tcPr>
          <w:p w:rsidR="00B27A23" w:rsidRPr="00D04C10" w:rsidRDefault="00B27A23" w:rsidP="005240CF">
            <w:pPr>
              <w:spacing w:after="0" w:line="240" w:lineRule="auto"/>
              <w:jc w:val="center"/>
              <w:rPr>
                <w:rFonts w:ascii="Calibri" w:hAnsi="Calibri" w:cs="Calibri"/>
                <w:sz w:val="14"/>
                <w:szCs w:val="14"/>
                <w:lang w:eastAsia="sk-SK"/>
              </w:rPr>
            </w:pPr>
            <w:r w:rsidRPr="00D04C10">
              <w:rPr>
                <w:rFonts w:ascii="Calibri" w:hAnsi="Calibri" w:cs="Calibri"/>
                <w:sz w:val="14"/>
                <w:szCs w:val="14"/>
                <w:lang w:eastAsia="sk-SK"/>
              </w:rPr>
              <w:t>2016</w:t>
            </w:r>
          </w:p>
          <w:p w:rsidR="00B27A23" w:rsidRPr="0074416A" w:rsidRDefault="00B27A23" w:rsidP="005240CF">
            <w:pPr>
              <w:spacing w:after="0" w:line="240" w:lineRule="auto"/>
              <w:jc w:val="center"/>
              <w:rPr>
                <w:rFonts w:ascii="Calibri" w:hAnsi="Calibri" w:cs="Calibri"/>
                <w:sz w:val="14"/>
                <w:szCs w:val="14"/>
                <w:lang w:eastAsia="sk-SK"/>
              </w:rPr>
            </w:pPr>
            <w:r w:rsidRPr="0074416A">
              <w:rPr>
                <w:rFonts w:ascii="Calibri" w:hAnsi="Calibri" w:cs="Calibri"/>
                <w:sz w:val="14"/>
                <w:szCs w:val="14"/>
                <w:lang w:eastAsia="sk-SK"/>
              </w:rPr>
              <w:t>2017</w:t>
            </w:r>
          </w:p>
          <w:p w:rsidR="00B27A23" w:rsidRDefault="00B27A23" w:rsidP="005240CF">
            <w:pPr>
              <w:spacing w:after="0" w:line="240" w:lineRule="auto"/>
              <w:jc w:val="center"/>
              <w:rPr>
                <w:rFonts w:ascii="Calibri" w:hAnsi="Calibri" w:cs="Calibri"/>
                <w:b/>
                <w:sz w:val="14"/>
                <w:szCs w:val="14"/>
                <w:u w:val="single"/>
                <w:lang w:eastAsia="sk-SK"/>
              </w:rPr>
            </w:pPr>
            <w:r w:rsidRPr="0074416A">
              <w:rPr>
                <w:rFonts w:ascii="Calibri" w:hAnsi="Calibri" w:cs="Calibri"/>
                <w:b/>
                <w:sz w:val="14"/>
                <w:szCs w:val="14"/>
                <w:u w:val="single"/>
                <w:lang w:eastAsia="sk-SK"/>
              </w:rPr>
              <w:t>2018</w:t>
            </w:r>
          </w:p>
        </w:tc>
        <w:tc>
          <w:tcPr>
            <w:tcW w:w="850" w:type="dxa"/>
            <w:vMerge w:val="restart"/>
            <w:shd w:val="clear" w:color="000000" w:fill="FFFFFF"/>
            <w:vAlign w:val="center"/>
          </w:tcPr>
          <w:p w:rsidR="00B27A23" w:rsidRPr="0025776D" w:rsidRDefault="00B27A23" w:rsidP="00821796">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tc>
        <w:tc>
          <w:tcPr>
            <w:tcW w:w="851" w:type="dxa"/>
            <w:tcBorders>
              <w:top w:val="single" w:sz="4" w:space="0" w:color="auto"/>
              <w:bottom w:val="single" w:sz="4" w:space="0" w:color="auto"/>
            </w:tcBorders>
            <w:shd w:val="clear" w:color="000000" w:fill="FFFFFF"/>
            <w:vAlign w:val="center"/>
          </w:tcPr>
          <w:p w:rsidR="00B27A23"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6</w:t>
            </w:r>
          </w:p>
          <w:p w:rsidR="00B27A23" w:rsidRPr="005E65B8" w:rsidRDefault="00B27A23" w:rsidP="005E65B8">
            <w:pPr>
              <w:spacing w:after="0"/>
              <w:jc w:val="center"/>
              <w:rPr>
                <w:rFonts w:ascii="Calibri" w:hAnsi="Calibri" w:cs="Calibri"/>
                <w:sz w:val="14"/>
                <w:szCs w:val="14"/>
              </w:rPr>
            </w:pPr>
            <w:r>
              <w:rPr>
                <w:rFonts w:ascii="Calibri" w:hAnsi="Calibri" w:cs="Calibri"/>
                <w:sz w:val="14"/>
                <w:szCs w:val="14"/>
              </w:rPr>
              <w:t>2 838 866,55</w:t>
            </w:r>
          </w:p>
        </w:tc>
        <w:tc>
          <w:tcPr>
            <w:tcW w:w="567" w:type="dxa"/>
            <w:vMerge w:val="restart"/>
            <w:tcBorders>
              <w:right w:val="single" w:sz="4" w:space="0" w:color="auto"/>
            </w:tcBorders>
            <w:shd w:val="clear" w:color="000000" w:fill="FFFFFF"/>
            <w:vAlign w:val="center"/>
          </w:tcPr>
          <w:p w:rsidR="00B27A23" w:rsidRPr="00B27A23" w:rsidRDefault="00B27A23" w:rsidP="00D614D7">
            <w:pPr>
              <w:spacing w:after="0" w:line="240" w:lineRule="auto"/>
              <w:ind w:left="-70" w:right="-70"/>
              <w:jc w:val="center"/>
              <w:rPr>
                <w:rFonts w:ascii="Calibri" w:hAnsi="Calibri" w:cs="Calibri"/>
                <w:color w:val="000000"/>
                <w:sz w:val="14"/>
                <w:szCs w:val="14"/>
                <w:lang w:eastAsia="sk-SK"/>
              </w:rPr>
            </w:pPr>
            <w:r>
              <w:rPr>
                <w:rFonts w:ascii="Calibri" w:hAnsi="Calibri" w:cs="Calibri"/>
                <w:color w:val="000000"/>
                <w:sz w:val="14"/>
                <w:szCs w:val="14"/>
                <w:lang w:eastAsia="sk-SK"/>
              </w:rPr>
              <w:t>42 801*</w:t>
            </w:r>
          </w:p>
        </w:tc>
        <w:tc>
          <w:tcPr>
            <w:tcW w:w="709" w:type="dxa"/>
            <w:vMerge w:val="restart"/>
            <w:tcBorders>
              <w:left w:val="single" w:sz="4" w:space="0" w:color="auto"/>
              <w:right w:val="single" w:sz="4" w:space="0" w:color="auto"/>
            </w:tcBorders>
            <w:vAlign w:val="center"/>
          </w:tcPr>
          <w:p w:rsidR="00B27A23" w:rsidRDefault="00B27A23" w:rsidP="00B27A23">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8" w:type="dxa"/>
            <w:vMerge w:val="restart"/>
            <w:tcBorders>
              <w:left w:val="single" w:sz="4" w:space="0" w:color="auto"/>
              <w:right w:val="single" w:sz="8" w:space="0" w:color="auto"/>
            </w:tcBorders>
            <w:shd w:val="clear" w:color="auto" w:fill="EAF1DD" w:themeFill="accent3" w:themeFillTint="33"/>
            <w:vAlign w:val="center"/>
          </w:tcPr>
          <w:p w:rsidR="00B27A23" w:rsidRDefault="00430BDD" w:rsidP="002075C8">
            <w:pPr>
              <w:spacing w:after="0" w:line="240" w:lineRule="auto"/>
              <w:ind w:left="-70" w:right="-70"/>
              <w:jc w:val="center"/>
              <w:rPr>
                <w:rFonts w:ascii="Calibri" w:hAnsi="Calibri" w:cs="Calibri"/>
                <w:sz w:val="14"/>
                <w:szCs w:val="14"/>
                <w:lang w:eastAsia="sk-SK"/>
              </w:rPr>
            </w:pPr>
            <w:r>
              <w:rPr>
                <w:rFonts w:ascii="Calibri" w:hAnsi="Calibri" w:cs="Calibri"/>
                <w:sz w:val="14"/>
                <w:szCs w:val="14"/>
                <w:lang w:eastAsia="sk-SK"/>
              </w:rPr>
              <w:t>272</w:t>
            </w:r>
            <w:r w:rsidR="002810B5">
              <w:rPr>
                <w:rFonts w:ascii="Calibri" w:hAnsi="Calibri" w:cs="Calibri"/>
                <w:sz w:val="14"/>
                <w:szCs w:val="14"/>
                <w:lang w:eastAsia="sk-SK"/>
              </w:rPr>
              <w:t xml:space="preserve"> </w:t>
            </w:r>
            <w:r>
              <w:rPr>
                <w:rFonts w:ascii="Calibri" w:hAnsi="Calibri" w:cs="Calibri"/>
                <w:sz w:val="14"/>
                <w:szCs w:val="14"/>
                <w:lang w:eastAsia="sk-SK"/>
              </w:rPr>
              <w:t>792,35</w:t>
            </w:r>
          </w:p>
        </w:tc>
        <w:tc>
          <w:tcPr>
            <w:tcW w:w="709" w:type="dxa"/>
            <w:vMerge w:val="restart"/>
            <w:tcBorders>
              <w:right w:val="single" w:sz="8" w:space="0" w:color="auto"/>
            </w:tcBorders>
            <w:shd w:val="clear" w:color="auto" w:fill="EAF1DD" w:themeFill="accent3" w:themeFillTint="33"/>
            <w:vAlign w:val="center"/>
          </w:tcPr>
          <w:p w:rsidR="00B27A23" w:rsidRDefault="0044178A"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44178A" w:rsidRPr="00EE6EFD" w:rsidRDefault="0044178A"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ITMS 2014+</w:t>
            </w:r>
          </w:p>
        </w:tc>
        <w:tc>
          <w:tcPr>
            <w:tcW w:w="1276" w:type="dxa"/>
            <w:vMerge w:val="restart"/>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Pr>
                <w:rFonts w:ascii="Calibri" w:hAnsi="Calibri" w:cs="Calibri"/>
                <w:sz w:val="14"/>
                <w:szCs w:val="14"/>
                <w:lang w:eastAsia="sk-SK"/>
              </w:rPr>
              <w:t>Podiel RK s prístupom k pitnej vode v dôsledku realizácie aktivity na celkovom počte RK za sledované obdobie</w:t>
            </w:r>
          </w:p>
        </w:tc>
        <w:tc>
          <w:tcPr>
            <w:tcW w:w="567" w:type="dxa"/>
            <w:vMerge w:val="restart"/>
            <w:tcBorders>
              <w:right w:val="single" w:sz="4" w:space="0" w:color="auto"/>
            </w:tcBorders>
            <w:noWrap/>
            <w:vAlign w:val="center"/>
          </w:tcPr>
          <w:p w:rsidR="00B27A23" w:rsidRDefault="00B27A23" w:rsidP="00B15917">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left w:val="single" w:sz="4" w:space="0" w:color="auto"/>
              <w:right w:val="single" w:sz="4" w:space="0" w:color="auto"/>
            </w:tcBorders>
            <w:vAlign w:val="center"/>
          </w:tcPr>
          <w:p w:rsidR="00B27A23" w:rsidRDefault="00B27A23" w:rsidP="001910D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8" w:type="dxa"/>
            <w:vMerge w:val="restart"/>
            <w:tcBorders>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left w:val="single" w:sz="4" w:space="0" w:color="auto"/>
            </w:tcBorders>
            <w:shd w:val="clear" w:color="auto" w:fill="EAF1DD" w:themeFill="accent3" w:themeFillTint="33"/>
            <w:vAlign w:val="center"/>
          </w:tcPr>
          <w:p w:rsidR="00B27A23" w:rsidRDefault="00430BDD" w:rsidP="00592352">
            <w:pPr>
              <w:pStyle w:val="paragraph"/>
              <w:spacing w:before="0" w:after="0"/>
              <w:jc w:val="center"/>
              <w:textAlignment w:val="baseline"/>
              <w:rPr>
                <w:rFonts w:ascii="Calibri" w:hAnsi="Calibri" w:cs="Calibri"/>
                <w:color w:val="000000"/>
                <w:sz w:val="14"/>
                <w:szCs w:val="14"/>
              </w:rPr>
            </w:pPr>
            <w:r w:rsidRPr="004D2519">
              <w:rPr>
                <w:rFonts w:ascii="Calibri" w:hAnsi="Calibri" w:cs="Calibri"/>
                <w:color w:val="000000"/>
                <w:sz w:val="14"/>
                <w:szCs w:val="14"/>
              </w:rPr>
              <w:t>4044</w:t>
            </w:r>
            <w:r w:rsidR="00592352">
              <w:rPr>
                <w:rFonts w:ascii="Calibri" w:hAnsi="Calibri" w:cs="Calibri"/>
                <w:color w:val="000000"/>
                <w:sz w:val="14"/>
                <w:szCs w:val="14"/>
              </w:rPr>
              <w:t>®</w:t>
            </w:r>
          </w:p>
        </w:tc>
        <w:tc>
          <w:tcPr>
            <w:tcW w:w="709" w:type="dxa"/>
            <w:vMerge w:val="restart"/>
            <w:shd w:val="clear" w:color="auto" w:fill="EAF1DD" w:themeFill="accent3" w:themeFillTint="33"/>
            <w:vAlign w:val="center"/>
          </w:tcPr>
          <w:p w:rsidR="00B27A23" w:rsidRPr="00EE6EFD" w:rsidRDefault="0044178A" w:rsidP="008D1DAB">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685" w:type="dxa"/>
            <w:vMerge w:val="restart"/>
            <w:tcBorders>
              <w:right w:val="single" w:sz="8" w:space="0" w:color="auto"/>
            </w:tcBorders>
            <w:shd w:val="clear" w:color="auto" w:fill="EAF1DD" w:themeFill="accent3" w:themeFillTint="33"/>
            <w:vAlign w:val="center"/>
          </w:tcPr>
          <w:p w:rsidR="00B27A23" w:rsidRDefault="00F167B8" w:rsidP="002075C8">
            <w:pPr>
              <w:spacing w:after="0" w:line="240" w:lineRule="auto"/>
              <w:jc w:val="both"/>
              <w:rPr>
                <w:sz w:val="14"/>
                <w:szCs w:val="14"/>
              </w:rPr>
            </w:pPr>
            <w:r w:rsidRPr="00F167B8">
              <w:rPr>
                <w:rFonts w:ascii="Calibri" w:hAnsi="Calibri" w:cs="Calibri"/>
                <w:color w:val="000000"/>
                <w:sz w:val="14"/>
                <w:szCs w:val="14"/>
                <w:u w:val="single"/>
              </w:rPr>
              <w:t>SO MV SR</w:t>
            </w:r>
            <w:r>
              <w:rPr>
                <w:rFonts w:ascii="Calibri" w:hAnsi="Calibri" w:cs="Calibri"/>
                <w:color w:val="000000"/>
                <w:sz w:val="14"/>
                <w:szCs w:val="14"/>
              </w:rPr>
              <w:t xml:space="preserve">: </w:t>
            </w:r>
            <w:r w:rsidR="00430BDD" w:rsidRPr="004D2519">
              <w:rPr>
                <w:rFonts w:ascii="Calibri" w:hAnsi="Calibri" w:cs="Calibri"/>
                <w:color w:val="000000"/>
                <w:sz w:val="14"/>
                <w:szCs w:val="14"/>
              </w:rPr>
              <w:t>Výzva s kódom</w:t>
            </w:r>
            <w:r w:rsidR="00430BDD" w:rsidRPr="004D2519">
              <w:rPr>
                <w:rFonts w:ascii="Calibri" w:hAnsi="Calibri" w:cs="Calibri"/>
                <w:sz w:val="14"/>
                <w:szCs w:val="14"/>
              </w:rPr>
              <w:t xml:space="preserve"> OPLZ-PO6-SC611-2016-3</w:t>
            </w:r>
            <w:r w:rsidR="00430BDD" w:rsidRPr="004D2519">
              <w:rPr>
                <w:rFonts w:ascii="Arial Narrow" w:hAnsi="Arial Narrow"/>
                <w:b/>
              </w:rPr>
              <w:t xml:space="preserve"> </w:t>
            </w:r>
            <w:r w:rsidR="00430BDD" w:rsidRPr="004D2519">
              <w:rPr>
                <w:sz w:val="14"/>
                <w:szCs w:val="14"/>
              </w:rPr>
              <w:t>bola uzavretá 16.11.2018; v rámci 6 hodnotiacich kôl bolo 53 ŽoNFP doručených v celkovej výške 5,6M EUR, zazmluvnených bolo 29 projektov v celkovej výške 2,7M EUR, pričom ŽoNFP doručené v rámci 6. hodnotiaceho kola sú predmetom hodnotiaceho procesu</w:t>
            </w:r>
            <w:r w:rsidR="00430BDD">
              <w:rPr>
                <w:sz w:val="14"/>
                <w:szCs w:val="14"/>
              </w:rPr>
              <w:t xml:space="preserve">. </w:t>
            </w:r>
          </w:p>
          <w:p w:rsidR="00430BDD" w:rsidRDefault="00430BDD" w:rsidP="002075C8">
            <w:pPr>
              <w:spacing w:after="0" w:line="240" w:lineRule="auto"/>
              <w:jc w:val="both"/>
              <w:rPr>
                <w:sz w:val="14"/>
                <w:szCs w:val="14"/>
              </w:rPr>
            </w:pPr>
          </w:p>
          <w:p w:rsidR="00430BDD" w:rsidRPr="004D2519" w:rsidRDefault="00430BDD" w:rsidP="002075C8">
            <w:pPr>
              <w:spacing w:after="0" w:line="240" w:lineRule="auto"/>
              <w:jc w:val="both"/>
              <w:rPr>
                <w:rFonts w:ascii="Calibri" w:hAnsi="Calibri" w:cs="Calibri"/>
                <w:color w:val="000000"/>
                <w:sz w:val="14"/>
                <w:szCs w:val="14"/>
                <w:lang w:eastAsia="sk-SK"/>
              </w:rPr>
            </w:pPr>
            <w:r w:rsidRPr="004D2519">
              <w:rPr>
                <w:rFonts w:ascii="Calibri" w:hAnsi="Calibri" w:cs="Calibri"/>
                <w:color w:val="000000"/>
                <w:sz w:val="14"/>
                <w:szCs w:val="14"/>
                <w:lang w:eastAsia="sk-SK"/>
              </w:rPr>
              <w:t xml:space="preserve">V rámci OP ĽZ, PO5 a 6 SO MV SR </w:t>
            </w:r>
            <w:r w:rsidRPr="004D2519">
              <w:rPr>
                <w:rFonts w:ascii="Calibri" w:hAnsi="Calibri"/>
                <w:sz w:val="14"/>
                <w:szCs w:val="14"/>
              </w:rPr>
              <w:t xml:space="preserve">identifikoval jeden ukazovateľ na projektovej úrovni, ktorý prispieva v rámci AP </w:t>
            </w:r>
            <w:r w:rsidRPr="004D2519">
              <w:rPr>
                <w:rFonts w:ascii="Calibri" w:hAnsi="Calibri" w:cs="Calibri"/>
                <w:color w:val="000000"/>
                <w:sz w:val="14"/>
                <w:szCs w:val="14"/>
                <w:lang w:eastAsia="sk-SK"/>
              </w:rPr>
              <w:t>D.2.3 Ob</w:t>
            </w:r>
            <w:r>
              <w:rPr>
                <w:rFonts w:ascii="Calibri" w:hAnsi="Calibri" w:cs="Calibri"/>
                <w:color w:val="000000"/>
                <w:sz w:val="14"/>
                <w:szCs w:val="14"/>
                <w:lang w:eastAsia="sk-SK"/>
              </w:rPr>
              <w:t xml:space="preserve">lasť zdravia Stratégie, a to : </w:t>
            </w:r>
          </w:p>
          <w:p w:rsidR="00430BDD" w:rsidRPr="004D2519" w:rsidRDefault="00592352" w:rsidP="002075C8">
            <w:pPr>
              <w:spacing w:after="0" w:line="240" w:lineRule="auto"/>
              <w:jc w:val="both"/>
              <w:rPr>
                <w:rFonts w:ascii="Calibri" w:hAnsi="Calibri" w:cs="Calibri"/>
                <w:color w:val="000000"/>
                <w:sz w:val="14"/>
                <w:szCs w:val="14"/>
                <w:lang w:eastAsia="sk-SK"/>
              </w:rPr>
            </w:pPr>
            <w:r>
              <w:rPr>
                <w:rFonts w:ascii="Calibri" w:hAnsi="Calibri" w:cs="Calibri"/>
                <w:color w:val="000000"/>
                <w:sz w:val="14"/>
                <w:szCs w:val="14"/>
              </w:rPr>
              <w:t>®</w:t>
            </w:r>
            <w:r w:rsidR="00430BDD" w:rsidRPr="004D2519">
              <w:rPr>
                <w:rFonts w:ascii="Calibri" w:hAnsi="Calibri" w:cs="Calibri"/>
                <w:b/>
                <w:color w:val="000000"/>
                <w:sz w:val="14"/>
                <w:szCs w:val="14"/>
                <w:lang w:eastAsia="sk-SK"/>
              </w:rPr>
              <w:t>P0156 - Počet osôb MRK s prístupom k pitnej vode v dôsledku realizácie projektu</w:t>
            </w:r>
            <w:r w:rsidR="00430BDD" w:rsidRPr="004D2519">
              <w:rPr>
                <w:rFonts w:ascii="Calibri" w:hAnsi="Calibri" w:cs="Calibri"/>
                <w:color w:val="000000"/>
                <w:sz w:val="14"/>
                <w:szCs w:val="14"/>
                <w:lang w:eastAsia="sk-SK"/>
              </w:rPr>
              <w:t xml:space="preserve"> </w:t>
            </w:r>
            <w:r w:rsidR="00430BDD" w:rsidRPr="004D2519">
              <w:rPr>
                <w:rFonts w:ascii="Calibri" w:hAnsi="Calibri"/>
                <w:sz w:val="14"/>
                <w:szCs w:val="14"/>
              </w:rPr>
              <w:t>(hodnota v rámci riadne ukončených projektov k 31.12.2018 = 4044) = svojou hodnotou čiastočne (obsahovo) prispieva k „</w:t>
            </w:r>
            <w:r w:rsidR="00430BDD" w:rsidRPr="004D2519">
              <w:rPr>
                <w:rFonts w:ascii="Calibri" w:hAnsi="Calibri" w:cs="Calibri"/>
                <w:i/>
                <w:sz w:val="14"/>
                <w:szCs w:val="14"/>
                <w:lang w:eastAsia="sk-SK"/>
              </w:rPr>
              <w:t xml:space="preserve">Podielu RK </w:t>
            </w:r>
            <w:r w:rsidR="00430BDD" w:rsidRPr="004D2519">
              <w:rPr>
                <w:rFonts w:ascii="Calibri" w:hAnsi="Calibri" w:cs="Calibri"/>
                <w:i/>
                <w:sz w:val="14"/>
                <w:szCs w:val="14"/>
                <w:lang w:eastAsia="sk-SK"/>
              </w:rPr>
              <w:lastRenderedPageBreak/>
              <w:t>s prístupom k pitnej vode v dôsledku realizácie aktivity na celkovom počte RK za sledované obdobie</w:t>
            </w:r>
            <w:r w:rsidR="00430BDD" w:rsidRPr="004D2519">
              <w:rPr>
                <w:rFonts w:ascii="Calibri" w:hAnsi="Calibri" w:cs="Calibri"/>
                <w:sz w:val="14"/>
                <w:szCs w:val="14"/>
                <w:lang w:eastAsia="sk-SK"/>
              </w:rPr>
              <w:t xml:space="preserve">“, avšak treba podotknúť, že merná jednotka pri týchto dvoch ukazovateľoch je odlišná. Ukazovateľ na projektovej úrovni s kódom P0156 má mernú jednotku počet. </w:t>
            </w:r>
          </w:p>
          <w:p w:rsidR="00430BDD" w:rsidRDefault="00430BDD" w:rsidP="002075C8">
            <w:pPr>
              <w:spacing w:after="0" w:line="240" w:lineRule="auto"/>
              <w:jc w:val="both"/>
              <w:rPr>
                <w:rFonts w:ascii="Calibri" w:hAnsi="Calibri" w:cs="Calibri"/>
                <w:color w:val="000000"/>
                <w:sz w:val="14"/>
                <w:szCs w:val="14"/>
                <w:lang w:eastAsia="sk-SK"/>
              </w:rPr>
            </w:pPr>
          </w:p>
          <w:p w:rsidR="00B27A23" w:rsidRDefault="00B27A23" w:rsidP="002075C8">
            <w:pPr>
              <w:spacing w:after="0" w:line="240" w:lineRule="auto"/>
              <w:jc w:val="both"/>
              <w:rPr>
                <w:rFonts w:ascii="Calibri" w:hAnsi="Calibri"/>
                <w:sz w:val="14"/>
                <w:szCs w:val="14"/>
              </w:rPr>
            </w:pPr>
            <w:r>
              <w:rPr>
                <w:rFonts w:ascii="Calibri" w:hAnsi="Calibri" w:cs="Calibri"/>
                <w:color w:val="000000"/>
                <w:sz w:val="14"/>
                <w:szCs w:val="14"/>
                <w:lang w:eastAsia="sk-SK"/>
              </w:rPr>
              <w:t xml:space="preserve">*financie zo štátneho rozpočtu zazmluvnené v rámci </w:t>
            </w:r>
            <w:r w:rsidRPr="0057498C">
              <w:rPr>
                <w:rFonts w:ascii="Calibri" w:hAnsi="Calibri" w:cs="Calibri"/>
                <w:color w:val="000000"/>
                <w:sz w:val="14"/>
                <w:szCs w:val="14"/>
                <w:lang w:eastAsia="sk-SK"/>
              </w:rPr>
              <w:t xml:space="preserve">výzvy číslo </w:t>
            </w:r>
            <w:r>
              <w:rPr>
                <w:rFonts w:ascii="Calibri" w:hAnsi="Calibri" w:cs="Calibri"/>
                <w:color w:val="000000"/>
                <w:sz w:val="14"/>
                <w:szCs w:val="14"/>
                <w:lang w:eastAsia="sk-SK"/>
              </w:rPr>
              <w:t>Ú</w:t>
            </w:r>
            <w:r w:rsidRPr="0057498C">
              <w:rPr>
                <w:rFonts w:ascii="Calibri" w:hAnsi="Calibri" w:cs="Calibri"/>
                <w:color w:val="000000"/>
                <w:sz w:val="14"/>
                <w:szCs w:val="14"/>
                <w:lang w:eastAsia="sk-SK"/>
              </w:rPr>
              <w:t>SVRK-OKA-2016/000803</w:t>
            </w:r>
          </w:p>
          <w:p w:rsidR="00B27A23" w:rsidRPr="004D5287" w:rsidRDefault="00B27A23" w:rsidP="002075C8">
            <w:pPr>
              <w:spacing w:after="0" w:line="240" w:lineRule="auto"/>
              <w:jc w:val="both"/>
              <w:rPr>
                <w:rFonts w:ascii="Calibri" w:hAnsi="Calibri"/>
                <w:color w:val="000000"/>
                <w:sz w:val="14"/>
                <w:szCs w:val="14"/>
                <w:lang w:eastAsia="sk-SK"/>
              </w:rPr>
            </w:pPr>
            <w:r>
              <w:rPr>
                <w:rFonts w:ascii="Calibri" w:hAnsi="Calibri" w:cs="Calibri"/>
                <w:color w:val="000000"/>
                <w:sz w:val="14"/>
                <w:szCs w:val="14"/>
                <w:lang w:eastAsia="sk-SK"/>
              </w:rPr>
              <w:t>**</w:t>
            </w:r>
            <w:r>
              <w:rPr>
                <w:rFonts w:ascii="Calibri" w:hAnsi="Calibri" w:cs="Calibri"/>
                <w:sz w:val="14"/>
                <w:szCs w:val="14"/>
                <w:lang w:eastAsia="sk-SK"/>
              </w:rPr>
              <w:t xml:space="preserve">neuvedené, </w:t>
            </w:r>
            <w:r w:rsidRPr="00CA5CA1">
              <w:rPr>
                <w:rFonts w:ascii="Calibri" w:hAnsi="Calibri"/>
                <w:color w:val="000000"/>
                <w:sz w:val="14"/>
                <w:szCs w:val="14"/>
                <w:lang w:eastAsia="sk-SK"/>
              </w:rPr>
              <w:t>SO MV SR</w:t>
            </w:r>
            <w:r>
              <w:rPr>
                <w:rFonts w:ascii="Calibri" w:hAnsi="Calibri"/>
                <w:color w:val="000000"/>
                <w:sz w:val="14"/>
                <w:szCs w:val="14"/>
                <w:lang w:eastAsia="sk-SK"/>
              </w:rPr>
              <w:t xml:space="preserve"> n</w:t>
            </w:r>
            <w:r w:rsidRPr="00CA5CA1">
              <w:rPr>
                <w:rFonts w:ascii="Calibri" w:hAnsi="Calibri"/>
                <w:color w:val="000000"/>
                <w:sz w:val="14"/>
                <w:szCs w:val="14"/>
                <w:lang w:eastAsia="sk-SK"/>
              </w:rPr>
              <w:t>esleduje</w:t>
            </w:r>
            <w:r w:rsidR="00FB51D1">
              <w:rPr>
                <w:rFonts w:ascii="Calibri" w:hAnsi="Calibri"/>
                <w:color w:val="000000"/>
                <w:sz w:val="14"/>
                <w:szCs w:val="14"/>
                <w:lang w:eastAsia="sk-SK"/>
              </w:rPr>
              <w:t xml:space="preserve"> údaje</w:t>
            </w: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171"/>
        </w:trPr>
        <w:tc>
          <w:tcPr>
            <w:tcW w:w="1113" w:type="dxa"/>
            <w:vMerge/>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1723" w:type="dxa"/>
            <w:vMerge/>
            <w:tcBorders>
              <w:left w:val="single" w:sz="8" w:space="0" w:color="auto"/>
              <w:bottom w:val="single" w:sz="4"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567" w:type="dxa"/>
            <w:vMerge/>
            <w:shd w:val="clear" w:color="000000" w:fill="FFFFFF"/>
            <w:vAlign w:val="center"/>
          </w:tcPr>
          <w:p w:rsidR="00B27A23" w:rsidRPr="00E44742" w:rsidRDefault="00B27A23" w:rsidP="00E44742">
            <w:pPr>
              <w:spacing w:after="0" w:line="240" w:lineRule="auto"/>
              <w:rPr>
                <w:rFonts w:ascii="Calibri" w:hAnsi="Calibri" w:cs="Calibri"/>
                <w:sz w:val="14"/>
                <w:szCs w:val="14"/>
                <w:lang w:eastAsia="sk-SK"/>
              </w:rPr>
            </w:pPr>
          </w:p>
        </w:tc>
        <w:tc>
          <w:tcPr>
            <w:tcW w:w="850" w:type="dxa"/>
            <w:vMerge/>
            <w:shd w:val="clear" w:color="000000" w:fill="FFFFFF"/>
            <w:vAlign w:val="center"/>
          </w:tcPr>
          <w:p w:rsidR="00B27A23" w:rsidRDefault="00B27A23" w:rsidP="00E44742">
            <w:pPr>
              <w:spacing w:after="0" w:line="240" w:lineRule="auto"/>
              <w:rPr>
                <w:rFonts w:ascii="Calibri" w:hAnsi="Calibri" w:cs="Calibri"/>
                <w:b/>
                <w:sz w:val="14"/>
                <w:szCs w:val="14"/>
                <w:lang w:eastAsia="sk-SK"/>
              </w:rPr>
            </w:pPr>
          </w:p>
        </w:tc>
        <w:tc>
          <w:tcPr>
            <w:tcW w:w="851" w:type="dxa"/>
            <w:vMerge w:val="restart"/>
            <w:tcBorders>
              <w:top w:val="single" w:sz="4" w:space="0" w:color="auto"/>
            </w:tcBorders>
            <w:shd w:val="clear" w:color="000000" w:fill="FFFFFF"/>
            <w:vAlign w:val="center"/>
          </w:tcPr>
          <w:p w:rsidR="00B27A23" w:rsidRDefault="00B27A23" w:rsidP="00821796">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7A23" w:rsidRPr="005E65B8" w:rsidRDefault="00B27A23" w:rsidP="005E65B8">
            <w:pPr>
              <w:spacing w:after="0"/>
              <w:jc w:val="center"/>
              <w:rPr>
                <w:rFonts w:ascii="Calibri" w:hAnsi="Calibri" w:cs="Calibri"/>
                <w:sz w:val="14"/>
                <w:szCs w:val="14"/>
              </w:rPr>
            </w:pPr>
            <w:r>
              <w:rPr>
                <w:rFonts w:ascii="Calibri" w:hAnsi="Calibri" w:cs="Calibri"/>
                <w:sz w:val="14"/>
                <w:szCs w:val="14"/>
              </w:rPr>
              <w:t>333 984,30</w:t>
            </w:r>
          </w:p>
        </w:tc>
        <w:tc>
          <w:tcPr>
            <w:tcW w:w="567" w:type="dxa"/>
            <w:vMerge/>
            <w:tcBorders>
              <w:right w:val="single" w:sz="4" w:space="0" w:color="auto"/>
            </w:tcBorders>
            <w:shd w:val="clear" w:color="000000" w:fill="FFFFFF"/>
            <w:vAlign w:val="center"/>
          </w:tcPr>
          <w:p w:rsidR="00B27A23" w:rsidRDefault="00B27A23" w:rsidP="00B15917">
            <w:pPr>
              <w:spacing w:after="0" w:line="240" w:lineRule="auto"/>
              <w:jc w:val="center"/>
              <w:rPr>
                <w:rFonts w:ascii="Calibri" w:hAnsi="Calibri" w:cs="Calibri"/>
                <w:sz w:val="14"/>
                <w:szCs w:val="14"/>
                <w:lang w:eastAsia="sk-SK"/>
              </w:rPr>
            </w:pPr>
          </w:p>
        </w:tc>
        <w:tc>
          <w:tcPr>
            <w:tcW w:w="709" w:type="dxa"/>
            <w:vMerge/>
            <w:tcBorders>
              <w:left w:val="single" w:sz="4" w:space="0" w:color="auto"/>
              <w:right w:val="single" w:sz="4" w:space="0" w:color="auto"/>
            </w:tcBorders>
            <w:vAlign w:val="center"/>
          </w:tcPr>
          <w:p w:rsidR="00B27A23" w:rsidRDefault="00B27A23" w:rsidP="00CE5B75">
            <w:pPr>
              <w:spacing w:after="0" w:line="240" w:lineRule="auto"/>
              <w:jc w:val="center"/>
              <w:rPr>
                <w:rFonts w:ascii="Calibri" w:hAnsi="Calibri" w:cs="Calibri"/>
                <w:sz w:val="14"/>
                <w:szCs w:val="14"/>
                <w:lang w:eastAsia="sk-SK"/>
              </w:rPr>
            </w:pPr>
          </w:p>
        </w:tc>
        <w:tc>
          <w:tcPr>
            <w:tcW w:w="708" w:type="dxa"/>
            <w:vMerge/>
            <w:tcBorders>
              <w:left w:val="single" w:sz="4" w:space="0" w:color="auto"/>
              <w:right w:val="single" w:sz="8" w:space="0" w:color="auto"/>
            </w:tcBorders>
            <w:shd w:val="clear" w:color="auto" w:fill="EAF1DD" w:themeFill="accent3" w:themeFillTint="33"/>
            <w:vAlign w:val="center"/>
          </w:tcPr>
          <w:p w:rsidR="00B27A23" w:rsidRDefault="00B27A23" w:rsidP="00CE5B75">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B27A23" w:rsidRPr="00EE6EFD" w:rsidRDefault="00B27A23" w:rsidP="00E44742">
            <w:pPr>
              <w:spacing w:after="0" w:line="240" w:lineRule="auto"/>
              <w:jc w:val="center"/>
              <w:rPr>
                <w:rFonts w:ascii="Calibri" w:hAnsi="Calibri" w:cs="Calibri"/>
                <w:sz w:val="14"/>
                <w:szCs w:val="14"/>
                <w:lang w:eastAsia="sk-SK"/>
              </w:rPr>
            </w:pPr>
          </w:p>
        </w:tc>
        <w:tc>
          <w:tcPr>
            <w:tcW w:w="1276" w:type="dxa"/>
            <w:vMerge/>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p>
        </w:tc>
        <w:tc>
          <w:tcPr>
            <w:tcW w:w="567" w:type="dxa"/>
            <w:vMerge/>
            <w:tcBorders>
              <w:bottom w:val="single" w:sz="4" w:space="0" w:color="auto"/>
              <w:right w:val="single" w:sz="4" w:space="0" w:color="auto"/>
            </w:tcBorders>
            <w:shd w:val="clear" w:color="auto" w:fill="FFFFFF" w:themeFill="background1"/>
            <w:noWrap/>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right w:val="single" w:sz="4" w:space="0" w:color="auto"/>
            </w:tcBorders>
            <w:shd w:val="clear" w:color="auto" w:fill="EAF1DD" w:themeFill="accent3" w:themeFillTint="33"/>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8" w:type="dxa"/>
            <w:vMerge/>
            <w:tcBorders>
              <w:left w:val="single" w:sz="4" w:space="0" w:color="auto"/>
              <w:bottom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B27A23" w:rsidRPr="00EE6EFD" w:rsidRDefault="00B27A23" w:rsidP="00DC192F">
            <w:pPr>
              <w:pStyle w:val="paragraph"/>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27A23" w:rsidRPr="00434975" w:rsidRDefault="00B27A23" w:rsidP="002075C8">
            <w:pPr>
              <w:spacing w:after="0" w:line="240" w:lineRule="auto"/>
              <w:jc w:val="both"/>
              <w:textAlignment w:val="baseline"/>
              <w:rPr>
                <w:rFonts w:ascii="Calibri" w:hAnsi="Calibri"/>
                <w:sz w:val="14"/>
                <w:szCs w:val="14"/>
              </w:rPr>
            </w:pP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926"/>
        </w:trPr>
        <w:tc>
          <w:tcPr>
            <w:tcW w:w="1113" w:type="dxa"/>
            <w:vMerge/>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1723" w:type="dxa"/>
            <w:vMerge w:val="restart"/>
            <w:tcBorders>
              <w:top w:val="single" w:sz="4" w:space="0" w:color="auto"/>
              <w:lef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Pr>
                <w:rFonts w:ascii="Calibri" w:hAnsi="Calibri" w:cs="Calibri"/>
                <w:sz w:val="14"/>
                <w:szCs w:val="14"/>
                <w:lang w:eastAsia="sk-SK"/>
              </w:rPr>
              <w:t xml:space="preserve">B) </w:t>
            </w:r>
            <w:r w:rsidRPr="00307470">
              <w:rPr>
                <w:rFonts w:ascii="Calibri" w:hAnsi="Calibri" w:cs="Calibri"/>
                <w:sz w:val="14"/>
                <w:szCs w:val="14"/>
                <w:lang w:eastAsia="sk-SK"/>
              </w:rPr>
              <w:t>Znížiť počet RK, ktoré využívajú neštandardné zdroje pitnej vody alebo sú bez zdroja pitnej vody</w:t>
            </w:r>
            <w:r>
              <w:rPr>
                <w:rFonts w:ascii="Calibri" w:hAnsi="Calibri" w:cs="Calibri"/>
                <w:sz w:val="14"/>
                <w:szCs w:val="14"/>
                <w:lang w:eastAsia="sk-SK"/>
              </w:rPr>
              <w:t>.</w:t>
            </w:r>
          </w:p>
        </w:tc>
        <w:tc>
          <w:tcPr>
            <w:tcW w:w="567" w:type="dxa"/>
            <w:vMerge/>
            <w:shd w:val="clear" w:color="000000" w:fill="FFFFFF"/>
            <w:vAlign w:val="center"/>
          </w:tcPr>
          <w:p w:rsidR="00B27A23" w:rsidRPr="009A09CC" w:rsidRDefault="00B27A23" w:rsidP="00E44742">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B27A23" w:rsidRPr="0025776D" w:rsidRDefault="00B27A23" w:rsidP="00E44742">
            <w:pPr>
              <w:spacing w:after="0" w:line="240" w:lineRule="auto"/>
              <w:jc w:val="center"/>
              <w:rPr>
                <w:rFonts w:ascii="Calibri" w:hAnsi="Calibri" w:cs="Calibri"/>
                <w:b/>
                <w:sz w:val="14"/>
                <w:szCs w:val="14"/>
                <w:lang w:eastAsia="sk-SK"/>
              </w:rPr>
            </w:pPr>
          </w:p>
        </w:tc>
        <w:tc>
          <w:tcPr>
            <w:tcW w:w="851" w:type="dxa"/>
            <w:vMerge/>
            <w:tcBorders>
              <w:bottom w:val="single" w:sz="4"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567" w:type="dxa"/>
            <w:vMerge/>
            <w:tcBorders>
              <w:right w:val="single" w:sz="4" w:space="0" w:color="auto"/>
            </w:tcBorders>
            <w:shd w:val="clear" w:color="000000" w:fill="FFFFFF"/>
            <w:vAlign w:val="center"/>
          </w:tcPr>
          <w:p w:rsidR="00B27A23" w:rsidRDefault="00B27A23" w:rsidP="00E44742">
            <w:pPr>
              <w:spacing w:after="0" w:line="240" w:lineRule="auto"/>
              <w:jc w:val="center"/>
              <w:rPr>
                <w:rFonts w:ascii="Calibri" w:hAnsi="Calibri" w:cs="Calibri"/>
                <w:sz w:val="14"/>
                <w:szCs w:val="14"/>
                <w:lang w:eastAsia="sk-SK"/>
              </w:rPr>
            </w:pPr>
          </w:p>
        </w:tc>
        <w:tc>
          <w:tcPr>
            <w:tcW w:w="709" w:type="dxa"/>
            <w:vMerge/>
            <w:tcBorders>
              <w:left w:val="single" w:sz="4" w:space="0" w:color="auto"/>
              <w:right w:val="single" w:sz="4" w:space="0" w:color="auto"/>
            </w:tcBorders>
            <w:vAlign w:val="center"/>
          </w:tcPr>
          <w:p w:rsidR="00B27A23" w:rsidRDefault="00B27A23" w:rsidP="00CE5B75">
            <w:pPr>
              <w:spacing w:after="0" w:line="240" w:lineRule="auto"/>
              <w:jc w:val="center"/>
              <w:rPr>
                <w:rFonts w:ascii="Calibri" w:hAnsi="Calibri" w:cs="Calibri"/>
                <w:sz w:val="14"/>
                <w:szCs w:val="14"/>
                <w:lang w:eastAsia="sk-SK"/>
              </w:rPr>
            </w:pPr>
          </w:p>
        </w:tc>
        <w:tc>
          <w:tcPr>
            <w:tcW w:w="708" w:type="dxa"/>
            <w:vMerge/>
            <w:tcBorders>
              <w:left w:val="single" w:sz="4" w:space="0" w:color="auto"/>
              <w:right w:val="single" w:sz="8" w:space="0" w:color="auto"/>
            </w:tcBorders>
            <w:shd w:val="clear" w:color="auto" w:fill="EAF1DD" w:themeFill="accent3" w:themeFillTint="33"/>
            <w:vAlign w:val="center"/>
          </w:tcPr>
          <w:p w:rsidR="00B27A23" w:rsidRDefault="00B27A23" w:rsidP="00CE5B75">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B27A23" w:rsidRPr="00EE6EFD" w:rsidRDefault="00B27A23" w:rsidP="00E44742">
            <w:pPr>
              <w:spacing w:after="0" w:line="240" w:lineRule="auto"/>
              <w:jc w:val="center"/>
              <w:rPr>
                <w:rFonts w:ascii="Calibri" w:hAnsi="Calibri" w:cs="Calibri"/>
                <w:sz w:val="14"/>
                <w:szCs w:val="14"/>
                <w:lang w:eastAsia="sk-SK"/>
              </w:rPr>
            </w:pPr>
          </w:p>
        </w:tc>
        <w:tc>
          <w:tcPr>
            <w:tcW w:w="1276" w:type="dxa"/>
            <w:vMerge w:val="restart"/>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sidRPr="00307470">
              <w:rPr>
                <w:rFonts w:ascii="Calibri" w:hAnsi="Calibri" w:cs="Calibri"/>
                <w:sz w:val="14"/>
                <w:szCs w:val="14"/>
              </w:rPr>
              <w:t>Miera nedostupnosti pitnej vody v</w:t>
            </w:r>
            <w:r>
              <w:rPr>
                <w:rFonts w:ascii="Calibri" w:hAnsi="Calibri" w:cs="Calibri"/>
                <w:sz w:val="14"/>
                <w:szCs w:val="14"/>
              </w:rPr>
              <w:t> </w:t>
            </w:r>
            <w:r w:rsidRPr="00307470">
              <w:rPr>
                <w:rFonts w:ascii="Calibri" w:hAnsi="Calibri" w:cs="Calibri"/>
                <w:sz w:val="14"/>
                <w:szCs w:val="14"/>
              </w:rPr>
              <w:t xml:space="preserve">RK (definícia: Podiel počtu RK, ktoré </w:t>
            </w:r>
            <w:r w:rsidRPr="00307470">
              <w:rPr>
                <w:rFonts w:ascii="Calibri" w:hAnsi="Calibri" w:cs="Calibri"/>
                <w:sz w:val="14"/>
                <w:szCs w:val="14"/>
              </w:rPr>
              <w:lastRenderedPageBreak/>
              <w:t>využívajú neštandardné zdroje pitnej vody alebo nemajú prístup k</w:t>
            </w:r>
            <w:r>
              <w:rPr>
                <w:rFonts w:ascii="Calibri" w:hAnsi="Calibri" w:cs="Calibri"/>
                <w:sz w:val="14"/>
                <w:szCs w:val="14"/>
              </w:rPr>
              <w:t> </w:t>
            </w:r>
            <w:r w:rsidRPr="00307470">
              <w:rPr>
                <w:rFonts w:ascii="Calibri" w:hAnsi="Calibri" w:cs="Calibri"/>
                <w:sz w:val="14"/>
                <w:szCs w:val="14"/>
              </w:rPr>
              <w:t>zdroju pitnej vody vôbec k</w:t>
            </w:r>
            <w:r>
              <w:rPr>
                <w:rFonts w:ascii="Calibri" w:hAnsi="Calibri" w:cs="Calibri"/>
                <w:sz w:val="14"/>
                <w:szCs w:val="14"/>
              </w:rPr>
              <w:t> </w:t>
            </w:r>
            <w:r w:rsidRPr="00307470">
              <w:rPr>
                <w:rFonts w:ascii="Calibri" w:hAnsi="Calibri" w:cs="Calibri"/>
                <w:sz w:val="14"/>
                <w:szCs w:val="14"/>
              </w:rPr>
              <w:t>celkovému počtu RK</w:t>
            </w:r>
            <w:r w:rsidRPr="00307470">
              <w:rPr>
                <w:rFonts w:ascii="Calibri" w:hAnsi="Calibri" w:cs="Calibri"/>
                <w:sz w:val="14"/>
                <w:szCs w:val="14"/>
                <w:lang w:eastAsia="sk-SK"/>
              </w:rPr>
              <w:t>)</w:t>
            </w:r>
          </w:p>
        </w:tc>
        <w:tc>
          <w:tcPr>
            <w:tcW w:w="567" w:type="dxa"/>
            <w:vMerge w:val="restart"/>
            <w:tcBorders>
              <w:top w:val="single" w:sz="4" w:space="0" w:color="auto"/>
              <w:right w:val="single" w:sz="4" w:space="0" w:color="auto"/>
            </w:tcBorders>
            <w:shd w:val="clear" w:color="auto" w:fill="FFFFFF" w:themeFill="background1"/>
            <w:noWrap/>
            <w:vAlign w:val="center"/>
          </w:tcPr>
          <w:p w:rsidR="00B27A23" w:rsidRDefault="00B27A23" w:rsidP="00B15917">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lastRenderedPageBreak/>
              <w:t>x**</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8" w:type="dxa"/>
            <w:vMerge w:val="restart"/>
            <w:tcBorders>
              <w:top w:val="single" w:sz="4" w:space="0" w:color="auto"/>
              <w:left w:val="single" w:sz="4" w:space="0" w:color="auto"/>
              <w:right w:val="single" w:sz="4" w:space="0" w:color="auto"/>
            </w:tcBorders>
            <w:shd w:val="clear" w:color="auto" w:fill="FFFFFF" w:themeFill="background1"/>
            <w:vAlign w:val="center"/>
          </w:tcPr>
          <w:p w:rsidR="00B27A23" w:rsidRDefault="005641B8" w:rsidP="008D1DA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top w:val="single" w:sz="4" w:space="0" w:color="auto"/>
              <w:left w:val="single" w:sz="4" w:space="0" w:color="auto"/>
            </w:tcBorders>
            <w:shd w:val="clear" w:color="auto" w:fill="EAF1DD" w:themeFill="accent3" w:themeFillTint="33"/>
            <w:vAlign w:val="center"/>
          </w:tcPr>
          <w:p w:rsidR="00B27A23" w:rsidRDefault="00EF106D" w:rsidP="008D1DA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shd w:val="clear" w:color="auto" w:fill="EAF1DD" w:themeFill="accent3" w:themeFillTint="33"/>
            <w:vAlign w:val="center"/>
          </w:tcPr>
          <w:p w:rsidR="00B27A23" w:rsidRPr="00EE6EFD" w:rsidRDefault="00B27A23" w:rsidP="00DC192F">
            <w:pPr>
              <w:pStyle w:val="paragraph"/>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27A23" w:rsidRPr="00434975" w:rsidRDefault="00B27A23" w:rsidP="002075C8">
            <w:pPr>
              <w:spacing w:after="0" w:line="240" w:lineRule="auto"/>
              <w:jc w:val="both"/>
              <w:textAlignment w:val="baseline"/>
              <w:rPr>
                <w:rFonts w:ascii="Calibri" w:hAnsi="Calibri"/>
                <w:sz w:val="14"/>
                <w:szCs w:val="14"/>
              </w:rPr>
            </w:pP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679"/>
        </w:trPr>
        <w:tc>
          <w:tcPr>
            <w:tcW w:w="1113" w:type="dxa"/>
            <w:vMerge/>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567" w:type="dxa"/>
            <w:vMerge/>
            <w:shd w:val="clear" w:color="000000" w:fill="FFFFFF"/>
            <w:vAlign w:val="center"/>
          </w:tcPr>
          <w:p w:rsidR="00B27A23" w:rsidRPr="009A09CC" w:rsidRDefault="00B27A23" w:rsidP="00E44742">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B27A23" w:rsidRPr="0025776D" w:rsidRDefault="00B27A23" w:rsidP="00E44742">
            <w:pPr>
              <w:spacing w:after="0" w:line="240" w:lineRule="auto"/>
              <w:jc w:val="center"/>
              <w:rPr>
                <w:rFonts w:ascii="Calibri" w:hAnsi="Calibri" w:cs="Calibri"/>
                <w:b/>
                <w:sz w:val="14"/>
                <w:szCs w:val="14"/>
                <w:lang w:eastAsia="sk-SK"/>
              </w:rPr>
            </w:pPr>
          </w:p>
        </w:tc>
        <w:tc>
          <w:tcPr>
            <w:tcW w:w="851" w:type="dxa"/>
            <w:tcBorders>
              <w:top w:val="single" w:sz="4" w:space="0" w:color="auto"/>
              <w:bottom w:val="single" w:sz="4" w:space="0" w:color="auto"/>
            </w:tcBorders>
            <w:shd w:val="clear" w:color="000000" w:fill="FFFFFF"/>
            <w:vAlign w:val="center"/>
          </w:tcPr>
          <w:p w:rsidR="00B27A23" w:rsidRDefault="00B27A23" w:rsidP="005E65B8">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B27A23" w:rsidRDefault="00B27A23" w:rsidP="005E65B8">
            <w:pPr>
              <w:spacing w:after="0" w:line="240" w:lineRule="auto"/>
              <w:jc w:val="center"/>
              <w:rPr>
                <w:rFonts w:ascii="Calibri" w:hAnsi="Calibri" w:cs="Calibri"/>
                <w:sz w:val="14"/>
                <w:szCs w:val="14"/>
                <w:lang w:eastAsia="sk-SK"/>
              </w:rPr>
            </w:pPr>
            <w:r w:rsidRPr="00307470">
              <w:rPr>
                <w:rFonts w:ascii="Calibri" w:hAnsi="Calibri" w:cs="Calibri"/>
                <w:sz w:val="14"/>
                <w:szCs w:val="14"/>
              </w:rPr>
              <w:t>166 992,15</w:t>
            </w:r>
          </w:p>
        </w:tc>
        <w:tc>
          <w:tcPr>
            <w:tcW w:w="567" w:type="dxa"/>
            <w:vMerge/>
            <w:tcBorders>
              <w:right w:val="single" w:sz="4" w:space="0" w:color="auto"/>
            </w:tcBorders>
            <w:shd w:val="clear" w:color="000000" w:fill="FFFFFF"/>
            <w:vAlign w:val="center"/>
          </w:tcPr>
          <w:p w:rsidR="00B27A23" w:rsidRDefault="00B27A23" w:rsidP="00E44742">
            <w:pPr>
              <w:spacing w:after="0" w:line="240" w:lineRule="auto"/>
              <w:jc w:val="center"/>
              <w:rPr>
                <w:rFonts w:ascii="Calibri" w:hAnsi="Calibri" w:cs="Calibri"/>
                <w:sz w:val="14"/>
                <w:szCs w:val="14"/>
                <w:lang w:eastAsia="sk-SK"/>
              </w:rPr>
            </w:pPr>
          </w:p>
        </w:tc>
        <w:tc>
          <w:tcPr>
            <w:tcW w:w="709" w:type="dxa"/>
            <w:vMerge/>
            <w:tcBorders>
              <w:left w:val="single" w:sz="4" w:space="0" w:color="auto"/>
              <w:right w:val="single" w:sz="4" w:space="0" w:color="auto"/>
            </w:tcBorders>
            <w:vAlign w:val="center"/>
          </w:tcPr>
          <w:p w:rsidR="00B27A23" w:rsidRDefault="00B27A23" w:rsidP="00CE5B75">
            <w:pPr>
              <w:spacing w:after="0" w:line="240" w:lineRule="auto"/>
              <w:jc w:val="center"/>
              <w:rPr>
                <w:rFonts w:ascii="Calibri" w:hAnsi="Calibri" w:cs="Calibri"/>
                <w:sz w:val="14"/>
                <w:szCs w:val="14"/>
                <w:lang w:eastAsia="sk-SK"/>
              </w:rPr>
            </w:pPr>
          </w:p>
        </w:tc>
        <w:tc>
          <w:tcPr>
            <w:tcW w:w="708" w:type="dxa"/>
            <w:vMerge/>
            <w:tcBorders>
              <w:left w:val="single" w:sz="4" w:space="0" w:color="auto"/>
              <w:right w:val="single" w:sz="8" w:space="0" w:color="auto"/>
            </w:tcBorders>
            <w:shd w:val="clear" w:color="auto" w:fill="EAF1DD" w:themeFill="accent3" w:themeFillTint="33"/>
            <w:vAlign w:val="center"/>
          </w:tcPr>
          <w:p w:rsidR="00B27A23" w:rsidRDefault="00B27A23" w:rsidP="00CE5B75">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B27A23" w:rsidRPr="00EE6EFD" w:rsidRDefault="00B27A23" w:rsidP="00E44742">
            <w:pPr>
              <w:spacing w:after="0" w:line="240" w:lineRule="auto"/>
              <w:jc w:val="center"/>
              <w:rPr>
                <w:rFonts w:ascii="Calibri" w:hAnsi="Calibri" w:cs="Calibri"/>
                <w:sz w:val="14"/>
                <w:szCs w:val="14"/>
                <w:lang w:eastAsia="sk-SK"/>
              </w:rPr>
            </w:pPr>
          </w:p>
        </w:tc>
        <w:tc>
          <w:tcPr>
            <w:tcW w:w="1276" w:type="dxa"/>
            <w:vMerge/>
            <w:tcBorders>
              <w:left w:val="single" w:sz="8" w:space="0" w:color="auto"/>
            </w:tcBorders>
            <w:shd w:val="clear" w:color="000000" w:fill="FFFFFF"/>
            <w:vAlign w:val="center"/>
          </w:tcPr>
          <w:p w:rsidR="00B27A23" w:rsidRPr="00307470" w:rsidRDefault="00B27A23" w:rsidP="00824FDD">
            <w:pPr>
              <w:spacing w:after="0" w:line="240" w:lineRule="auto"/>
              <w:rPr>
                <w:rFonts w:ascii="Calibri" w:hAnsi="Calibri" w:cs="Calibri"/>
                <w:sz w:val="14"/>
                <w:szCs w:val="14"/>
              </w:rPr>
            </w:pPr>
          </w:p>
        </w:tc>
        <w:tc>
          <w:tcPr>
            <w:tcW w:w="567" w:type="dxa"/>
            <w:vMerge/>
            <w:tcBorders>
              <w:right w:val="single" w:sz="4" w:space="0" w:color="auto"/>
            </w:tcBorders>
            <w:shd w:val="clear" w:color="auto" w:fill="FFFFFF" w:themeFill="background1"/>
            <w:noWrap/>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8" w:type="dxa"/>
            <w:vMerge/>
            <w:tcBorders>
              <w:left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B27A23" w:rsidRPr="00EE6EFD" w:rsidRDefault="00B27A23" w:rsidP="00DC192F">
            <w:pPr>
              <w:pStyle w:val="paragraph"/>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27A23" w:rsidRPr="00434975" w:rsidRDefault="00B27A23" w:rsidP="002075C8">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846"/>
        </w:trPr>
        <w:tc>
          <w:tcPr>
            <w:tcW w:w="1113" w:type="dxa"/>
            <w:vMerge/>
            <w:tcBorders>
              <w:right w:val="single" w:sz="8" w:space="0" w:color="auto"/>
            </w:tcBorders>
            <w:shd w:val="clear" w:color="000000" w:fill="FFFFFF"/>
            <w:vAlign w:val="center"/>
          </w:tcPr>
          <w:p w:rsidR="00B27A23" w:rsidRPr="00085E03" w:rsidRDefault="00B27A23" w:rsidP="00E44742">
            <w:pPr>
              <w:spacing w:after="0" w:line="240" w:lineRule="auto"/>
              <w:rPr>
                <w:rFonts w:ascii="Calibri" w:hAnsi="Calibri" w:cs="Calibri"/>
                <w:sz w:val="14"/>
                <w:szCs w:val="14"/>
                <w:lang w:eastAsia="sk-SK"/>
              </w:rPr>
            </w:pPr>
          </w:p>
        </w:tc>
        <w:tc>
          <w:tcPr>
            <w:tcW w:w="1723" w:type="dxa"/>
            <w:vMerge w:val="restart"/>
            <w:tcBorders>
              <w:left w:val="single" w:sz="8" w:space="0" w:color="auto"/>
            </w:tcBorders>
            <w:shd w:val="clear" w:color="000000" w:fill="FFFFFF"/>
            <w:vAlign w:val="center"/>
          </w:tcPr>
          <w:p w:rsidR="00B27A23" w:rsidRPr="00235CF1" w:rsidRDefault="00B27A23" w:rsidP="00F9182E">
            <w:pPr>
              <w:spacing w:after="0" w:line="240" w:lineRule="auto"/>
              <w:rPr>
                <w:rFonts w:ascii="Calibri" w:hAnsi="Calibri" w:cs="Calibri"/>
                <w:sz w:val="14"/>
                <w:szCs w:val="14"/>
                <w:lang w:eastAsia="sk-SK"/>
              </w:rPr>
            </w:pPr>
            <w:r>
              <w:rPr>
                <w:rFonts w:ascii="Calibri" w:hAnsi="Calibri" w:cs="Calibri"/>
                <w:color w:val="000000"/>
                <w:sz w:val="14"/>
                <w:szCs w:val="14"/>
                <w:lang w:eastAsia="sk-SK"/>
              </w:rPr>
              <w:t>2.1</w:t>
            </w:r>
            <w:r w:rsidRPr="00235CF1">
              <w:rPr>
                <w:rFonts w:ascii="Calibri" w:hAnsi="Calibri" w:cs="Calibri"/>
                <w:color w:val="000000"/>
                <w:sz w:val="14"/>
                <w:szCs w:val="14"/>
                <w:lang w:eastAsia="sk-SK"/>
              </w:rPr>
              <w:t xml:space="preserve">.2 </w:t>
            </w:r>
            <w:r>
              <w:rPr>
                <w:rFonts w:ascii="Calibri" w:hAnsi="Calibri" w:cs="Calibri"/>
                <w:color w:val="000000"/>
                <w:sz w:val="14"/>
                <w:szCs w:val="14"/>
                <w:lang w:eastAsia="sk-SK"/>
              </w:rPr>
              <w:t>Vytvorenie pracovnej skupiny s cieľom hľadať spôsoby a nástroje smerujúce k lepšiemu prístupu obyvateľov segregovaných a separovaných rómskych osídlení k pitnej vode a k odvádzaniu a čisteniu odpadových vôd. Personálne zabezpečenie fungovania pracovnej skupiny.</w:t>
            </w:r>
          </w:p>
        </w:tc>
        <w:tc>
          <w:tcPr>
            <w:tcW w:w="567" w:type="dxa"/>
            <w:vMerge w:val="restart"/>
            <w:shd w:val="clear" w:color="000000" w:fill="FFFFFF"/>
            <w:vAlign w:val="center"/>
          </w:tcPr>
          <w:p w:rsidR="00B27A23" w:rsidRPr="00D04C10" w:rsidRDefault="00B27A23" w:rsidP="005240CF">
            <w:pPr>
              <w:spacing w:after="0" w:line="240" w:lineRule="auto"/>
              <w:jc w:val="center"/>
              <w:rPr>
                <w:rFonts w:ascii="Calibri" w:hAnsi="Calibri" w:cs="Calibri"/>
                <w:sz w:val="14"/>
                <w:szCs w:val="14"/>
                <w:lang w:eastAsia="sk-SK"/>
              </w:rPr>
            </w:pPr>
            <w:r w:rsidRPr="00D04C10">
              <w:rPr>
                <w:rFonts w:ascii="Calibri" w:hAnsi="Calibri" w:cs="Calibri"/>
                <w:sz w:val="14"/>
                <w:szCs w:val="14"/>
                <w:lang w:eastAsia="sk-SK"/>
              </w:rPr>
              <w:t>2016</w:t>
            </w:r>
          </w:p>
          <w:p w:rsidR="00B27A23" w:rsidRPr="0074416A" w:rsidRDefault="00B27A23" w:rsidP="005240CF">
            <w:pPr>
              <w:spacing w:after="0" w:line="240" w:lineRule="auto"/>
              <w:jc w:val="center"/>
              <w:rPr>
                <w:rFonts w:ascii="Calibri" w:hAnsi="Calibri" w:cs="Calibri"/>
                <w:sz w:val="14"/>
                <w:szCs w:val="14"/>
                <w:lang w:eastAsia="sk-SK"/>
              </w:rPr>
            </w:pPr>
            <w:r w:rsidRPr="0074416A">
              <w:rPr>
                <w:rFonts w:ascii="Calibri" w:hAnsi="Calibri" w:cs="Calibri"/>
                <w:sz w:val="14"/>
                <w:szCs w:val="14"/>
                <w:lang w:eastAsia="sk-SK"/>
              </w:rPr>
              <w:t>2017</w:t>
            </w:r>
          </w:p>
          <w:p w:rsidR="00B27A23" w:rsidRDefault="00B27A23" w:rsidP="005240CF">
            <w:pPr>
              <w:spacing w:after="0" w:line="240" w:lineRule="auto"/>
              <w:jc w:val="center"/>
              <w:rPr>
                <w:rFonts w:ascii="Calibri" w:hAnsi="Calibri" w:cs="Calibri"/>
                <w:b/>
                <w:sz w:val="14"/>
                <w:szCs w:val="14"/>
                <w:u w:val="single"/>
                <w:lang w:eastAsia="sk-SK"/>
              </w:rPr>
            </w:pPr>
            <w:r w:rsidRPr="0074416A">
              <w:rPr>
                <w:rFonts w:ascii="Calibri" w:hAnsi="Calibri" w:cs="Calibri"/>
                <w:b/>
                <w:sz w:val="14"/>
                <w:szCs w:val="14"/>
                <w:u w:val="single"/>
                <w:lang w:eastAsia="sk-SK"/>
              </w:rPr>
              <w:t>2018</w:t>
            </w:r>
          </w:p>
        </w:tc>
        <w:tc>
          <w:tcPr>
            <w:tcW w:w="850" w:type="dxa"/>
            <w:vMerge w:val="restart"/>
            <w:tcBorders>
              <w:right w:val="single" w:sz="4" w:space="0" w:color="auto"/>
            </w:tcBorders>
            <w:shd w:val="clear" w:color="000000" w:fill="FFFFFF"/>
            <w:vAlign w:val="center"/>
          </w:tcPr>
          <w:p w:rsidR="00B27A23" w:rsidRDefault="00B27A23" w:rsidP="00B03E9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p w:rsidR="00B27A23" w:rsidRPr="004E00AC"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w:t>
            </w:r>
            <w:r w:rsidRPr="004E00AC">
              <w:rPr>
                <w:rFonts w:ascii="Calibri" w:hAnsi="Calibri" w:cs="Calibri"/>
                <w:sz w:val="14"/>
                <w:szCs w:val="14"/>
                <w:lang w:eastAsia="sk-SK"/>
              </w:rPr>
              <w:t>MŽP</w:t>
            </w:r>
            <w:r>
              <w:rPr>
                <w:rFonts w:ascii="Calibri" w:hAnsi="Calibri" w:cs="Calibri"/>
                <w:sz w:val="14"/>
                <w:szCs w:val="14"/>
                <w:lang w:eastAsia="sk-SK"/>
              </w:rPr>
              <w:t>)</w:t>
            </w:r>
          </w:p>
        </w:tc>
        <w:tc>
          <w:tcPr>
            <w:tcW w:w="851" w:type="dxa"/>
            <w:vMerge w:val="restart"/>
            <w:tcBorders>
              <w:top w:val="single" w:sz="4" w:space="0" w:color="auto"/>
              <w:left w:val="single" w:sz="4" w:space="0" w:color="auto"/>
            </w:tcBorders>
            <w:shd w:val="clear" w:color="000000" w:fill="FFFFFF"/>
            <w:vAlign w:val="center"/>
          </w:tcPr>
          <w:p w:rsidR="00B27A23" w:rsidRDefault="00B27A23" w:rsidP="00365222">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1984" w:type="dxa"/>
            <w:gridSpan w:val="3"/>
            <w:vMerge w:val="restart"/>
            <w:tcBorders>
              <w:right w:val="single" w:sz="8" w:space="0" w:color="auto"/>
            </w:tcBorders>
            <w:shd w:val="clear" w:color="auto" w:fill="FFFFFF" w:themeFill="background1"/>
            <w:vAlign w:val="center"/>
          </w:tcPr>
          <w:p w:rsidR="00B27A23" w:rsidRDefault="00B27A23" w:rsidP="001C3B5B">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right w:val="single" w:sz="8" w:space="0" w:color="auto"/>
            </w:tcBorders>
            <w:shd w:val="clear" w:color="auto" w:fill="EAF1DD" w:themeFill="accent3" w:themeFillTint="33"/>
            <w:vAlign w:val="center"/>
          </w:tcPr>
          <w:p w:rsidR="00B27A23" w:rsidRPr="00EE6EFD" w:rsidRDefault="00E4141A" w:rsidP="00E4141A">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6" w:type="dxa"/>
            <w:tcBorders>
              <w:left w:val="single" w:sz="8" w:space="0" w:color="auto"/>
              <w:bottom w:val="single" w:sz="4"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Pr>
                <w:rFonts w:ascii="Calibri" w:hAnsi="Calibri" w:cs="Calibri"/>
                <w:sz w:val="14"/>
                <w:szCs w:val="14"/>
                <w:lang w:eastAsia="sk-SK"/>
              </w:rPr>
              <w:t>Existencia pracovnej skupiny</w:t>
            </w:r>
          </w:p>
        </w:tc>
        <w:tc>
          <w:tcPr>
            <w:tcW w:w="567" w:type="dxa"/>
            <w:tcBorders>
              <w:right w:val="single" w:sz="4" w:space="0" w:color="auto"/>
            </w:tcBorders>
            <w:noWrap/>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tcBorders>
              <w:left w:val="single" w:sz="4" w:space="0" w:color="auto"/>
              <w:right w:val="single" w:sz="4" w:space="0" w:color="auto"/>
            </w:tcBorders>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8" w:type="dxa"/>
            <w:tcBorders>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B27A23" w:rsidRDefault="00E4141A"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shd w:val="clear" w:color="auto" w:fill="EAF1DD" w:themeFill="accent3" w:themeFillTint="33"/>
            <w:vAlign w:val="center"/>
          </w:tcPr>
          <w:p w:rsidR="00B27A23" w:rsidRPr="00EE6EFD" w:rsidRDefault="00E4141A" w:rsidP="00E46DCA">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685" w:type="dxa"/>
            <w:vMerge w:val="restart"/>
            <w:tcBorders>
              <w:right w:val="single" w:sz="8" w:space="0" w:color="auto"/>
            </w:tcBorders>
            <w:shd w:val="clear" w:color="auto" w:fill="EAF1DD" w:themeFill="accent3" w:themeFillTint="33"/>
            <w:vAlign w:val="center"/>
          </w:tcPr>
          <w:p w:rsidR="00B27A23" w:rsidRPr="00434975" w:rsidRDefault="00E4141A" w:rsidP="002075C8">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V roku 2018 boli v rámci prípravy Akčných plánov na roku 2019-2020 vytvorené expertné pracovné skupiny v oblasti zdravia, ktorých úlohou bolo okrem iných aj  návrh riešení, spôsobov a nástrojov smerujúcich k lepšiemu prístupu obyvateľov segregovaných a separovaných rómskych osídlení k pitnej vode. Výsledkom týchto stretnutí bol akčný plán pre oblasť zdravia 2019 -2020, ktorý obsahuje konkrétny čiastkový cieľ, aktivity ako aj ukazovatele.</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744"/>
        </w:trPr>
        <w:tc>
          <w:tcPr>
            <w:tcW w:w="1113" w:type="dxa"/>
            <w:vMerge/>
            <w:tcBorders>
              <w:right w:val="single" w:sz="8" w:space="0" w:color="auto"/>
            </w:tcBorders>
            <w:shd w:val="clear" w:color="000000" w:fill="FFFFFF"/>
            <w:vAlign w:val="center"/>
          </w:tcPr>
          <w:p w:rsidR="00B27A23" w:rsidRPr="00085E03" w:rsidRDefault="00B27A23"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B27A23" w:rsidRDefault="00B27A23" w:rsidP="00F9182E">
            <w:pPr>
              <w:spacing w:after="0" w:line="240" w:lineRule="auto"/>
              <w:rPr>
                <w:rFonts w:ascii="Calibri" w:hAnsi="Calibri" w:cs="Calibri"/>
                <w:color w:val="000000"/>
                <w:sz w:val="14"/>
                <w:szCs w:val="14"/>
                <w:lang w:eastAsia="sk-SK"/>
              </w:rPr>
            </w:pPr>
          </w:p>
        </w:tc>
        <w:tc>
          <w:tcPr>
            <w:tcW w:w="567" w:type="dxa"/>
            <w:vMerge/>
            <w:shd w:val="clear" w:color="000000" w:fill="FFFFFF"/>
            <w:vAlign w:val="center"/>
          </w:tcPr>
          <w:p w:rsidR="00B27A23" w:rsidRPr="00E44742" w:rsidRDefault="00B27A23" w:rsidP="00E44742">
            <w:pPr>
              <w:spacing w:after="0" w:line="240" w:lineRule="auto"/>
              <w:rPr>
                <w:rFonts w:ascii="Calibri" w:hAnsi="Calibri" w:cs="Calibri"/>
                <w:sz w:val="14"/>
                <w:szCs w:val="14"/>
                <w:lang w:eastAsia="sk-SK"/>
              </w:rPr>
            </w:pPr>
          </w:p>
        </w:tc>
        <w:tc>
          <w:tcPr>
            <w:tcW w:w="850" w:type="dxa"/>
            <w:vMerge/>
            <w:tcBorders>
              <w:right w:val="single" w:sz="4" w:space="0" w:color="auto"/>
            </w:tcBorders>
            <w:shd w:val="clear" w:color="000000" w:fill="FFFFFF"/>
            <w:vAlign w:val="center"/>
          </w:tcPr>
          <w:p w:rsidR="00B27A23" w:rsidRPr="0025776D" w:rsidRDefault="00B27A23" w:rsidP="00E44742">
            <w:pPr>
              <w:spacing w:after="0" w:line="240" w:lineRule="auto"/>
              <w:jc w:val="center"/>
              <w:rPr>
                <w:rFonts w:ascii="Calibri" w:hAnsi="Calibri" w:cs="Calibri"/>
                <w:b/>
                <w:sz w:val="14"/>
                <w:szCs w:val="14"/>
                <w:lang w:eastAsia="sk-SK"/>
              </w:rPr>
            </w:pPr>
          </w:p>
        </w:tc>
        <w:tc>
          <w:tcPr>
            <w:tcW w:w="851" w:type="dxa"/>
            <w:vMerge/>
            <w:tcBorders>
              <w:left w:val="single" w:sz="4"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p>
        </w:tc>
        <w:tc>
          <w:tcPr>
            <w:tcW w:w="1984" w:type="dxa"/>
            <w:gridSpan w:val="3"/>
            <w:vMerge/>
            <w:tcBorders>
              <w:right w:val="single" w:sz="8" w:space="0" w:color="auto"/>
            </w:tcBorders>
            <w:shd w:val="clear" w:color="auto" w:fill="FFFFFF" w:themeFill="background1"/>
            <w:vAlign w:val="center"/>
          </w:tcPr>
          <w:p w:rsidR="00B27A23" w:rsidRDefault="00B27A23" w:rsidP="00E44742">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B27A23" w:rsidRPr="00EE6EFD" w:rsidRDefault="00B27A23" w:rsidP="00E44742">
            <w:pPr>
              <w:spacing w:after="0" w:line="240" w:lineRule="auto"/>
              <w:jc w:val="center"/>
              <w:rPr>
                <w:rFonts w:ascii="Calibri" w:hAnsi="Calibri" w:cs="Calibri"/>
                <w:sz w:val="14"/>
                <w:szCs w:val="14"/>
                <w:lang w:eastAsia="sk-SK"/>
              </w:rPr>
            </w:pPr>
          </w:p>
        </w:tc>
        <w:tc>
          <w:tcPr>
            <w:tcW w:w="1276" w:type="dxa"/>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Pr>
                <w:rFonts w:ascii="Calibri" w:hAnsi="Calibri" w:cs="Calibri"/>
                <w:sz w:val="14"/>
                <w:szCs w:val="14"/>
                <w:lang w:eastAsia="sk-SK"/>
              </w:rPr>
              <w:t>Správy zo stretnutí pracovnej skupiny</w:t>
            </w:r>
          </w:p>
          <w:p w:rsidR="00B27A23" w:rsidRDefault="00B27A23" w:rsidP="00824FDD">
            <w:pPr>
              <w:spacing w:after="0" w:line="240" w:lineRule="auto"/>
              <w:rPr>
                <w:rFonts w:ascii="Calibri" w:hAnsi="Calibri" w:cs="Calibri"/>
                <w:sz w:val="14"/>
                <w:szCs w:val="14"/>
                <w:lang w:eastAsia="sk-SK"/>
              </w:rPr>
            </w:pPr>
            <w:r>
              <w:rPr>
                <w:rFonts w:ascii="Calibri" w:hAnsi="Calibri" w:cs="Calibri"/>
                <w:sz w:val="14"/>
                <w:szCs w:val="14"/>
                <w:lang w:eastAsia="sk-SK"/>
              </w:rPr>
              <w:t>(min. trikrát v každom roku realizácie aktivity)</w:t>
            </w:r>
          </w:p>
        </w:tc>
        <w:tc>
          <w:tcPr>
            <w:tcW w:w="567" w:type="dxa"/>
            <w:tcBorders>
              <w:top w:val="single" w:sz="4" w:space="0" w:color="auto"/>
              <w:right w:val="single" w:sz="4" w:space="0" w:color="auto"/>
            </w:tcBorders>
            <w:shd w:val="clear" w:color="auto" w:fill="FFFFFF" w:themeFill="background1"/>
            <w:noWrap/>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tcBorders>
              <w:top w:val="single" w:sz="4" w:space="0" w:color="auto"/>
              <w:left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shd w:val="clear" w:color="auto" w:fill="FFFFFF" w:themeFill="background1"/>
              </w:rPr>
              <w:t>1</w:t>
            </w:r>
          </w:p>
        </w:tc>
        <w:tc>
          <w:tcPr>
            <w:tcW w:w="708" w:type="dxa"/>
            <w:tcBorders>
              <w:top w:val="single" w:sz="4" w:space="0" w:color="auto"/>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w:t>
            </w:r>
          </w:p>
        </w:tc>
        <w:tc>
          <w:tcPr>
            <w:tcW w:w="709" w:type="dxa"/>
            <w:tcBorders>
              <w:top w:val="single" w:sz="4" w:space="0" w:color="auto"/>
              <w:left w:val="single" w:sz="4" w:space="0" w:color="auto"/>
            </w:tcBorders>
            <w:shd w:val="clear" w:color="auto" w:fill="EAF1DD" w:themeFill="accent3" w:themeFillTint="33"/>
            <w:vAlign w:val="center"/>
          </w:tcPr>
          <w:p w:rsidR="00B27A23" w:rsidRDefault="00E4141A"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w:t>
            </w:r>
          </w:p>
        </w:tc>
        <w:tc>
          <w:tcPr>
            <w:tcW w:w="709" w:type="dxa"/>
            <w:vMerge/>
            <w:shd w:val="clear" w:color="auto" w:fill="EAF1DD" w:themeFill="accent3" w:themeFillTint="33"/>
            <w:vAlign w:val="center"/>
          </w:tcPr>
          <w:p w:rsidR="00B27A23" w:rsidRPr="00EE6EFD" w:rsidRDefault="00B27A23" w:rsidP="00DC192F">
            <w:pPr>
              <w:pStyle w:val="paragraph"/>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27A23" w:rsidRPr="00434975" w:rsidRDefault="00B27A23" w:rsidP="002075C8">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801"/>
        </w:trPr>
        <w:tc>
          <w:tcPr>
            <w:tcW w:w="1113" w:type="dxa"/>
            <w:vMerge w:val="restart"/>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sidRPr="00D8398C">
              <w:rPr>
                <w:rFonts w:ascii="Calibri" w:hAnsi="Calibri" w:cs="Calibri"/>
                <w:sz w:val="14"/>
                <w:szCs w:val="14"/>
                <w:lang w:eastAsia="sk-SK"/>
              </w:rPr>
              <w:t>3.1 Podpora zdravého životného štýlu u obyvateľov MRK</w:t>
            </w:r>
          </w:p>
        </w:tc>
        <w:tc>
          <w:tcPr>
            <w:tcW w:w="1723" w:type="dxa"/>
            <w:vMerge w:val="restart"/>
            <w:tcBorders>
              <w:left w:val="single" w:sz="8" w:space="0" w:color="auto"/>
            </w:tcBorders>
            <w:shd w:val="clear" w:color="000000" w:fill="FFFFFF"/>
            <w:vAlign w:val="center"/>
          </w:tcPr>
          <w:p w:rsidR="00B27A23" w:rsidRDefault="00B27A23" w:rsidP="00F9182E">
            <w:pPr>
              <w:spacing w:after="0" w:line="240" w:lineRule="auto"/>
              <w:rPr>
                <w:rFonts w:ascii="Calibri" w:hAnsi="Calibri" w:cs="Calibri"/>
                <w:color w:val="000000"/>
                <w:sz w:val="14"/>
                <w:szCs w:val="14"/>
                <w:lang w:eastAsia="sk-SK"/>
              </w:rPr>
            </w:pPr>
            <w:r w:rsidRPr="00D8398C">
              <w:rPr>
                <w:rFonts w:ascii="Calibri" w:hAnsi="Calibri" w:cs="Calibri"/>
                <w:color w:val="000000"/>
                <w:sz w:val="14"/>
                <w:szCs w:val="14"/>
                <w:lang w:eastAsia="sk-SK"/>
              </w:rPr>
              <w:t>3.1.1 Vytvoriť metodiku prevenčných a vzdelávacích aktivít zameraných na zmenu zdravotného správania sa obyvateľov MRK, vychádzajúcu zo skúseností z doterajšej dobrej praxe. Metodika bude využiteľná a distribuovaná pre pomáhajúce profesie pracujúce v MRK.</w:t>
            </w:r>
          </w:p>
        </w:tc>
        <w:tc>
          <w:tcPr>
            <w:tcW w:w="567" w:type="dxa"/>
            <w:vMerge w:val="restart"/>
            <w:shd w:val="clear" w:color="000000" w:fill="FFFFFF"/>
            <w:vAlign w:val="center"/>
          </w:tcPr>
          <w:p w:rsidR="00B27A23" w:rsidRPr="00CE5B75" w:rsidRDefault="00B27A23" w:rsidP="00B03E9D">
            <w:pPr>
              <w:spacing w:after="0" w:line="240" w:lineRule="auto"/>
              <w:jc w:val="center"/>
              <w:rPr>
                <w:rFonts w:ascii="Calibri" w:hAnsi="Calibri" w:cs="Calibri"/>
                <w:b/>
                <w:sz w:val="14"/>
                <w:szCs w:val="14"/>
                <w:u w:val="single"/>
                <w:lang w:eastAsia="sk-SK"/>
              </w:rPr>
            </w:pPr>
            <w:r>
              <w:rPr>
                <w:rFonts w:ascii="Calibri" w:hAnsi="Calibri" w:cs="Calibri"/>
                <w:b/>
                <w:sz w:val="14"/>
                <w:szCs w:val="14"/>
                <w:u w:val="single"/>
                <w:lang w:eastAsia="sk-SK"/>
              </w:rPr>
              <w:t>2018</w:t>
            </w:r>
          </w:p>
        </w:tc>
        <w:tc>
          <w:tcPr>
            <w:tcW w:w="850" w:type="dxa"/>
            <w:vMerge w:val="restart"/>
            <w:tcBorders>
              <w:right w:val="single" w:sz="4" w:space="0" w:color="auto"/>
            </w:tcBorders>
            <w:shd w:val="clear" w:color="000000" w:fill="FFFFFF"/>
            <w:vAlign w:val="center"/>
          </w:tcPr>
          <w:p w:rsidR="00B27A23" w:rsidRDefault="00B27A23" w:rsidP="00D8398C">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B27A23" w:rsidRPr="000565DF" w:rsidRDefault="00B27A23" w:rsidP="00D8398C">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r w:rsidRPr="000565DF">
              <w:rPr>
                <w:rFonts w:ascii="Calibri" w:hAnsi="Calibri" w:cs="Calibri"/>
                <w:sz w:val="14"/>
                <w:szCs w:val="14"/>
                <w:lang w:eastAsia="sk-SK"/>
              </w:rPr>
              <w:t xml:space="preserve"> </w:t>
            </w:r>
          </w:p>
          <w:p w:rsidR="00B27A23" w:rsidRDefault="00B27A23" w:rsidP="00E44742">
            <w:pPr>
              <w:spacing w:after="0" w:line="240" w:lineRule="auto"/>
              <w:jc w:val="center"/>
              <w:rPr>
                <w:rFonts w:ascii="Calibri" w:hAnsi="Calibri" w:cs="Calibri"/>
                <w:b/>
                <w:sz w:val="14"/>
                <w:szCs w:val="14"/>
                <w:lang w:eastAsia="sk-SK"/>
              </w:rPr>
            </w:pPr>
          </w:p>
        </w:tc>
        <w:tc>
          <w:tcPr>
            <w:tcW w:w="851" w:type="dxa"/>
            <w:tcBorders>
              <w:left w:val="single" w:sz="4" w:space="0" w:color="auto"/>
              <w:bottom w:val="single" w:sz="4" w:space="0" w:color="auto"/>
            </w:tcBorders>
            <w:shd w:val="clear" w:color="000000" w:fill="FFFFFF"/>
            <w:vAlign w:val="center"/>
          </w:tcPr>
          <w:p w:rsidR="00B27A23" w:rsidRPr="00061471" w:rsidRDefault="00B27A23" w:rsidP="00D8398C">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OP ĽZ </w:t>
            </w:r>
            <w:r w:rsidRPr="00061471">
              <w:rPr>
                <w:rFonts w:ascii="Calibri" w:hAnsi="Calibri" w:cs="Calibri"/>
                <w:sz w:val="14"/>
                <w:szCs w:val="14"/>
                <w:lang w:eastAsia="sk-SK"/>
              </w:rPr>
              <w:t>PO5</w:t>
            </w:r>
          </w:p>
          <w:p w:rsidR="00B27A23" w:rsidRDefault="00B27A23" w:rsidP="00B03E9D">
            <w:pPr>
              <w:spacing w:after="0" w:line="240" w:lineRule="auto"/>
              <w:jc w:val="center"/>
              <w:rPr>
                <w:rFonts w:ascii="Calibri" w:hAnsi="Calibri" w:cs="Calibri"/>
                <w:sz w:val="14"/>
                <w:szCs w:val="14"/>
                <w:lang w:eastAsia="sk-SK"/>
              </w:rPr>
            </w:pPr>
            <w:r w:rsidRPr="00D8398C">
              <w:rPr>
                <w:rFonts w:ascii="Calibri" w:hAnsi="Calibri" w:cs="Calibri"/>
                <w:sz w:val="14"/>
                <w:szCs w:val="14"/>
                <w:lang w:eastAsia="sk-SK"/>
              </w:rPr>
              <w:t>25 500</w:t>
            </w:r>
          </w:p>
        </w:tc>
        <w:tc>
          <w:tcPr>
            <w:tcW w:w="1276" w:type="dxa"/>
            <w:gridSpan w:val="2"/>
            <w:tcBorders>
              <w:bottom w:val="single" w:sz="4" w:space="0" w:color="auto"/>
              <w:right w:val="single" w:sz="4" w:space="0" w:color="auto"/>
            </w:tcBorders>
            <w:shd w:val="clear" w:color="auto" w:fill="FFFFFF" w:themeFill="background1"/>
            <w:vAlign w:val="center"/>
          </w:tcPr>
          <w:p w:rsidR="00B27A23" w:rsidRPr="004E5768" w:rsidRDefault="00B27A23" w:rsidP="004E5768">
            <w:pPr>
              <w:spacing w:after="0" w:line="240" w:lineRule="auto"/>
              <w:jc w:val="center"/>
              <w:rPr>
                <w:rFonts w:ascii="Calibri" w:hAnsi="Calibri" w:cs="Calibri"/>
                <w:sz w:val="14"/>
                <w:szCs w:val="14"/>
                <w:lang w:eastAsia="sk-SK"/>
              </w:rPr>
            </w:pPr>
            <w:r w:rsidRPr="004E5768">
              <w:rPr>
                <w:rFonts w:ascii="Calibri" w:hAnsi="Calibri" w:cs="Calibri"/>
                <w:sz w:val="14"/>
                <w:szCs w:val="14"/>
                <w:lang w:eastAsia="sk-SK"/>
              </w:rPr>
              <w:t>N/A</w:t>
            </w:r>
          </w:p>
        </w:tc>
        <w:tc>
          <w:tcPr>
            <w:tcW w:w="708" w:type="dxa"/>
            <w:tcBorders>
              <w:left w:val="single" w:sz="4" w:space="0" w:color="auto"/>
              <w:bottom w:val="single" w:sz="4" w:space="0" w:color="auto"/>
              <w:right w:val="single" w:sz="8" w:space="0" w:color="auto"/>
            </w:tcBorders>
            <w:shd w:val="clear" w:color="auto" w:fill="EAF1DD" w:themeFill="accent3" w:themeFillTint="33"/>
            <w:vAlign w:val="center"/>
          </w:tcPr>
          <w:p w:rsidR="00B27A23" w:rsidRPr="00E356C0" w:rsidRDefault="00B07138" w:rsidP="00B27A23">
            <w:pPr>
              <w:shd w:val="clear" w:color="auto" w:fill="EAF1DD" w:themeFill="accent3" w:themeFillTint="33"/>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left w:val="single" w:sz="8" w:space="0" w:color="auto"/>
              <w:right w:val="single" w:sz="8" w:space="0" w:color="auto"/>
            </w:tcBorders>
            <w:shd w:val="clear" w:color="auto" w:fill="EAF1DD" w:themeFill="accent3" w:themeFillTint="33"/>
            <w:vAlign w:val="center"/>
          </w:tcPr>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B27A23"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vMerge w:val="restart"/>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sidRPr="00D8398C">
              <w:rPr>
                <w:rFonts w:ascii="Calibri" w:hAnsi="Calibri" w:cs="Calibri"/>
                <w:sz w:val="14"/>
                <w:szCs w:val="14"/>
                <w:lang w:eastAsia="sk-SK"/>
              </w:rPr>
              <w:t>Existencia metodiky prevenčných a vzdelávacích aktivít</w:t>
            </w:r>
          </w:p>
        </w:tc>
        <w:tc>
          <w:tcPr>
            <w:tcW w:w="567" w:type="dxa"/>
            <w:vMerge w:val="restart"/>
            <w:tcBorders>
              <w:right w:val="single" w:sz="4" w:space="0" w:color="auto"/>
            </w:tcBorders>
            <w:noWrap/>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vMerge w:val="restart"/>
            <w:tcBorders>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B27A23"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B27A23" w:rsidRDefault="00B07138" w:rsidP="00E356C0">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685" w:type="dxa"/>
            <w:vMerge w:val="restart"/>
            <w:tcBorders>
              <w:right w:val="single" w:sz="8" w:space="0" w:color="auto"/>
            </w:tcBorders>
            <w:shd w:val="clear" w:color="auto" w:fill="EAF1DD" w:themeFill="accent3" w:themeFillTint="33"/>
            <w:vAlign w:val="center"/>
          </w:tcPr>
          <w:p w:rsidR="0044178A" w:rsidRPr="00F167B8" w:rsidRDefault="00F167B8" w:rsidP="002075C8">
            <w:pPr>
              <w:pStyle w:val="Textkomentra"/>
              <w:spacing w:after="0"/>
              <w:contextualSpacing/>
              <w:jc w:val="both"/>
              <w:rPr>
                <w:rFonts w:cs="Calibri"/>
                <w:sz w:val="14"/>
                <w:szCs w:val="14"/>
                <w:u w:val="single"/>
              </w:rPr>
            </w:pPr>
            <w:r>
              <w:rPr>
                <w:rFonts w:cs="Calibri"/>
                <w:sz w:val="14"/>
                <w:szCs w:val="14"/>
                <w:u w:val="single"/>
              </w:rPr>
              <w:t xml:space="preserve">Zdravé regióny:  </w:t>
            </w:r>
            <w:r w:rsidR="0044178A" w:rsidRPr="00A675A5">
              <w:rPr>
                <w:rFonts w:ascii="Calibri" w:hAnsi="Calibri"/>
                <w:sz w:val="14"/>
                <w:szCs w:val="14"/>
              </w:rPr>
              <w:t>V rámci Národného projektu Zdravé komunity 2A sú tvorené metodiky</w:t>
            </w:r>
            <w:r w:rsidR="0044178A">
              <w:rPr>
                <w:rFonts w:ascii="Calibri" w:hAnsi="Calibri"/>
                <w:sz w:val="14"/>
                <w:szCs w:val="14"/>
              </w:rPr>
              <w:t xml:space="preserve"> na nasledovné témy</w:t>
            </w:r>
            <w:r w:rsidR="0044178A" w:rsidRPr="00A675A5">
              <w:rPr>
                <w:rFonts w:ascii="Calibri" w:hAnsi="Calibri"/>
                <w:sz w:val="14"/>
                <w:szCs w:val="14"/>
              </w:rPr>
              <w:t>:</w:t>
            </w:r>
          </w:p>
          <w:p w:rsidR="0044178A" w:rsidRPr="00A675A5" w:rsidRDefault="0044178A" w:rsidP="002075C8">
            <w:pPr>
              <w:pStyle w:val="Odsekzoznamu"/>
              <w:numPr>
                <w:ilvl w:val="0"/>
                <w:numId w:val="16"/>
              </w:numPr>
              <w:spacing w:after="0" w:line="240" w:lineRule="auto"/>
              <w:jc w:val="both"/>
              <w:textAlignment w:val="baseline"/>
              <w:rPr>
                <w:rFonts w:ascii="Calibri" w:hAnsi="Calibri"/>
                <w:sz w:val="14"/>
                <w:szCs w:val="14"/>
              </w:rPr>
            </w:pPr>
            <w:r w:rsidRPr="00A675A5">
              <w:rPr>
                <w:rFonts w:ascii="Calibri" w:hAnsi="Calibri"/>
                <w:sz w:val="14"/>
                <w:szCs w:val="14"/>
              </w:rPr>
              <w:t xml:space="preserve">Upevňovanie hygienických návykov pre deti predškolského </w:t>
            </w:r>
            <w:r>
              <w:rPr>
                <w:rFonts w:ascii="Calibri" w:hAnsi="Calibri"/>
                <w:sz w:val="14"/>
                <w:szCs w:val="14"/>
              </w:rPr>
              <w:t xml:space="preserve">a </w:t>
            </w:r>
            <w:r w:rsidRPr="00A675A5">
              <w:rPr>
                <w:rFonts w:ascii="Calibri" w:hAnsi="Calibri"/>
                <w:sz w:val="14"/>
                <w:szCs w:val="14"/>
              </w:rPr>
              <w:t>mladšieho školského veku</w:t>
            </w:r>
            <w:r>
              <w:rPr>
                <w:rFonts w:ascii="Calibri" w:hAnsi="Calibri"/>
                <w:sz w:val="14"/>
                <w:szCs w:val="14"/>
              </w:rPr>
              <w:t>;</w:t>
            </w:r>
          </w:p>
          <w:p w:rsidR="0044178A" w:rsidRDefault="0044178A" w:rsidP="002075C8">
            <w:pPr>
              <w:pStyle w:val="Odsekzoznamu"/>
              <w:numPr>
                <w:ilvl w:val="0"/>
                <w:numId w:val="16"/>
              </w:numPr>
              <w:spacing w:after="0" w:line="240" w:lineRule="auto"/>
              <w:jc w:val="both"/>
              <w:textAlignment w:val="baseline"/>
              <w:rPr>
                <w:rFonts w:ascii="Calibri" w:hAnsi="Calibri"/>
                <w:sz w:val="14"/>
                <w:szCs w:val="14"/>
              </w:rPr>
            </w:pPr>
            <w:r w:rsidRPr="0076660C">
              <w:rPr>
                <w:rFonts w:ascii="Calibri" w:hAnsi="Calibri"/>
                <w:sz w:val="14"/>
                <w:szCs w:val="14"/>
              </w:rPr>
              <w:t xml:space="preserve">Tehotenstvo, pôrod a dojčenie </w:t>
            </w:r>
            <w:r>
              <w:rPr>
                <w:rFonts w:ascii="Calibri" w:hAnsi="Calibri"/>
                <w:sz w:val="14"/>
                <w:szCs w:val="14"/>
              </w:rPr>
              <w:t xml:space="preserve">- </w:t>
            </w:r>
            <w:r w:rsidRPr="0076660C">
              <w:rPr>
                <w:rFonts w:ascii="Calibri" w:hAnsi="Calibri"/>
                <w:sz w:val="14"/>
                <w:szCs w:val="14"/>
              </w:rPr>
              <w:t>Dobrý štart do života</w:t>
            </w:r>
          </w:p>
          <w:p w:rsidR="0044178A" w:rsidRPr="00A675A5" w:rsidRDefault="0044178A" w:rsidP="002075C8">
            <w:pPr>
              <w:pStyle w:val="Odsekzoznamu"/>
              <w:numPr>
                <w:ilvl w:val="0"/>
                <w:numId w:val="16"/>
              </w:numPr>
              <w:spacing w:after="0" w:line="240" w:lineRule="auto"/>
              <w:jc w:val="both"/>
              <w:textAlignment w:val="baseline"/>
              <w:rPr>
                <w:rFonts w:ascii="Calibri" w:hAnsi="Calibri"/>
                <w:sz w:val="14"/>
                <w:szCs w:val="14"/>
              </w:rPr>
            </w:pPr>
            <w:r w:rsidRPr="00A675A5">
              <w:rPr>
                <w:rFonts w:ascii="Calibri" w:hAnsi="Calibri"/>
                <w:sz w:val="14"/>
                <w:szCs w:val="14"/>
              </w:rPr>
              <w:t>Drogové závislosti</w:t>
            </w:r>
          </w:p>
          <w:p w:rsidR="0044178A" w:rsidRPr="0044178A" w:rsidRDefault="0044178A" w:rsidP="002075C8">
            <w:pPr>
              <w:pStyle w:val="Odsekzoznamu"/>
              <w:numPr>
                <w:ilvl w:val="0"/>
                <w:numId w:val="16"/>
              </w:numPr>
              <w:spacing w:after="0" w:line="240" w:lineRule="auto"/>
              <w:jc w:val="both"/>
              <w:textAlignment w:val="baseline"/>
              <w:rPr>
                <w:rFonts w:ascii="Calibri" w:hAnsi="Calibri"/>
                <w:sz w:val="14"/>
                <w:szCs w:val="14"/>
              </w:rPr>
            </w:pPr>
            <w:r>
              <w:rPr>
                <w:rFonts w:ascii="Calibri" w:hAnsi="Calibri"/>
                <w:sz w:val="14"/>
                <w:szCs w:val="14"/>
              </w:rPr>
              <w:t>Epidemiológia</w:t>
            </w:r>
          </w:p>
          <w:p w:rsidR="00B27A23" w:rsidRPr="002F0350" w:rsidRDefault="0044178A" w:rsidP="002075C8">
            <w:pPr>
              <w:spacing w:after="0" w:line="240" w:lineRule="auto"/>
              <w:contextualSpacing/>
              <w:jc w:val="both"/>
              <w:textAlignment w:val="baseline"/>
              <w:rPr>
                <w:rFonts w:ascii="Calibri" w:hAnsi="Calibri"/>
                <w:sz w:val="14"/>
                <w:szCs w:val="14"/>
                <w:u w:val="single"/>
              </w:rPr>
            </w:pPr>
            <w:r w:rsidRPr="00A675A5">
              <w:rPr>
                <w:rFonts w:ascii="Calibri" w:hAnsi="Calibri"/>
                <w:sz w:val="14"/>
                <w:szCs w:val="14"/>
              </w:rPr>
              <w:t>Ich finálna podoba a uvedenie do praxe je plánovaná v roku 2019 po otestovaní na vzdelávacích aktivitách.</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864"/>
        </w:trPr>
        <w:tc>
          <w:tcPr>
            <w:tcW w:w="1113" w:type="dxa"/>
            <w:vMerge/>
            <w:tcBorders>
              <w:right w:val="single" w:sz="8" w:space="0" w:color="auto"/>
            </w:tcBorders>
            <w:shd w:val="clear" w:color="000000" w:fill="FFFFFF"/>
            <w:vAlign w:val="center"/>
          </w:tcPr>
          <w:p w:rsidR="00B27A23" w:rsidRPr="00D8398C" w:rsidRDefault="00B27A23"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B27A23" w:rsidRPr="00D8398C" w:rsidRDefault="00B27A23" w:rsidP="00F9182E">
            <w:pPr>
              <w:spacing w:after="0" w:line="240" w:lineRule="auto"/>
              <w:rPr>
                <w:rFonts w:ascii="Calibri" w:hAnsi="Calibri" w:cs="Calibri"/>
                <w:color w:val="000000"/>
                <w:sz w:val="14"/>
                <w:szCs w:val="14"/>
                <w:lang w:eastAsia="sk-SK"/>
              </w:rPr>
            </w:pPr>
          </w:p>
        </w:tc>
        <w:tc>
          <w:tcPr>
            <w:tcW w:w="567" w:type="dxa"/>
            <w:vMerge/>
            <w:shd w:val="clear" w:color="000000" w:fill="FFFFFF"/>
            <w:vAlign w:val="center"/>
          </w:tcPr>
          <w:p w:rsidR="00B27A23" w:rsidRDefault="00B27A23" w:rsidP="00B03E9D">
            <w:pPr>
              <w:spacing w:after="0" w:line="240" w:lineRule="auto"/>
              <w:jc w:val="center"/>
              <w:rPr>
                <w:rFonts w:ascii="Calibri" w:hAnsi="Calibri" w:cs="Calibri"/>
                <w:b/>
                <w:sz w:val="14"/>
                <w:szCs w:val="14"/>
                <w:u w:val="single"/>
                <w:lang w:eastAsia="sk-SK"/>
              </w:rPr>
            </w:pPr>
          </w:p>
        </w:tc>
        <w:tc>
          <w:tcPr>
            <w:tcW w:w="850" w:type="dxa"/>
            <w:vMerge/>
            <w:tcBorders>
              <w:right w:val="single" w:sz="4" w:space="0" w:color="auto"/>
            </w:tcBorders>
            <w:shd w:val="clear" w:color="000000" w:fill="FFFFFF"/>
            <w:vAlign w:val="center"/>
          </w:tcPr>
          <w:p w:rsidR="00B27A23" w:rsidRDefault="00B27A23" w:rsidP="00D8398C">
            <w:pPr>
              <w:spacing w:after="0" w:line="240" w:lineRule="auto"/>
              <w:jc w:val="center"/>
              <w:rPr>
                <w:rFonts w:ascii="Calibri" w:hAnsi="Calibri" w:cs="Calibri"/>
                <w:b/>
                <w:sz w:val="14"/>
                <w:szCs w:val="14"/>
                <w:lang w:eastAsia="sk-SK"/>
              </w:rPr>
            </w:pPr>
          </w:p>
        </w:tc>
        <w:tc>
          <w:tcPr>
            <w:tcW w:w="851" w:type="dxa"/>
            <w:tcBorders>
              <w:top w:val="single" w:sz="4" w:space="0" w:color="auto"/>
              <w:left w:val="single" w:sz="4" w:space="0" w:color="auto"/>
            </w:tcBorders>
            <w:shd w:val="clear" w:color="000000" w:fill="FFFFFF"/>
            <w:vAlign w:val="center"/>
          </w:tcPr>
          <w:p w:rsidR="00B27A23" w:rsidRDefault="00B27A23" w:rsidP="00D8398C">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7A23"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4 500</w:t>
            </w:r>
          </w:p>
        </w:tc>
        <w:tc>
          <w:tcPr>
            <w:tcW w:w="1276" w:type="dxa"/>
            <w:gridSpan w:val="2"/>
            <w:tcBorders>
              <w:top w:val="single" w:sz="4" w:space="0" w:color="auto"/>
              <w:right w:val="single" w:sz="4" w:space="0" w:color="auto"/>
            </w:tcBorders>
            <w:shd w:val="clear" w:color="auto" w:fill="FFFFFF" w:themeFill="background1"/>
            <w:vAlign w:val="center"/>
          </w:tcPr>
          <w:p w:rsidR="00B27A23" w:rsidRPr="00E356C0" w:rsidRDefault="00B27A23" w:rsidP="004E5768">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tcBorders>
              <w:top w:val="single" w:sz="4" w:space="0" w:color="auto"/>
              <w:left w:val="single" w:sz="4" w:space="0" w:color="auto"/>
              <w:right w:val="single" w:sz="8" w:space="0" w:color="auto"/>
            </w:tcBorders>
            <w:shd w:val="clear" w:color="auto" w:fill="EAF1DD" w:themeFill="accent3" w:themeFillTint="33"/>
            <w:vAlign w:val="center"/>
          </w:tcPr>
          <w:p w:rsidR="00B27A23" w:rsidRPr="00E356C0" w:rsidRDefault="00B07138" w:rsidP="00B27A23">
            <w:pPr>
              <w:shd w:val="clear" w:color="auto" w:fill="EAF1DD" w:themeFill="accent3" w:themeFillTint="33"/>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tcBorders>
              <w:left w:val="single" w:sz="8" w:space="0" w:color="auto"/>
              <w:right w:val="single" w:sz="8" w:space="0" w:color="auto"/>
            </w:tcBorders>
            <w:shd w:val="clear" w:color="auto" w:fill="EAF1DD" w:themeFill="accent3" w:themeFillTint="33"/>
            <w:vAlign w:val="center"/>
          </w:tcPr>
          <w:p w:rsidR="00B27A23" w:rsidRDefault="00B27A23" w:rsidP="00E44742">
            <w:pPr>
              <w:spacing w:after="0" w:line="240" w:lineRule="auto"/>
              <w:jc w:val="center"/>
              <w:rPr>
                <w:rFonts w:ascii="Calibri" w:hAnsi="Calibri" w:cs="Calibri"/>
                <w:sz w:val="14"/>
                <w:szCs w:val="14"/>
                <w:lang w:eastAsia="sk-SK"/>
              </w:rPr>
            </w:pPr>
          </w:p>
        </w:tc>
        <w:tc>
          <w:tcPr>
            <w:tcW w:w="1276" w:type="dxa"/>
            <w:vMerge/>
            <w:tcBorders>
              <w:left w:val="single" w:sz="8" w:space="0" w:color="auto"/>
            </w:tcBorders>
            <w:shd w:val="clear" w:color="000000" w:fill="FFFFFF"/>
            <w:vAlign w:val="center"/>
          </w:tcPr>
          <w:p w:rsidR="00B27A23" w:rsidRPr="00D8398C" w:rsidRDefault="00B27A23" w:rsidP="00824FDD">
            <w:pPr>
              <w:spacing w:after="0" w:line="240" w:lineRule="auto"/>
              <w:rPr>
                <w:rFonts w:ascii="Calibri" w:hAnsi="Calibri" w:cs="Calibri"/>
                <w:sz w:val="14"/>
                <w:szCs w:val="14"/>
                <w:lang w:eastAsia="sk-SK"/>
              </w:rPr>
            </w:pPr>
          </w:p>
        </w:tc>
        <w:tc>
          <w:tcPr>
            <w:tcW w:w="567" w:type="dxa"/>
            <w:vMerge/>
            <w:tcBorders>
              <w:right w:val="single" w:sz="4" w:space="0" w:color="auto"/>
            </w:tcBorders>
            <w:noWrap/>
            <w:vAlign w:val="center"/>
          </w:tcPr>
          <w:p w:rsidR="00B27A23" w:rsidRDefault="00B27A23" w:rsidP="00475756">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8" w:type="dxa"/>
            <w:vMerge/>
            <w:tcBorders>
              <w:left w:val="single" w:sz="4" w:space="0" w:color="auto"/>
              <w:right w:val="single" w:sz="4" w:space="0" w:color="auto"/>
            </w:tcBorders>
            <w:shd w:val="clear" w:color="auto" w:fill="FFFFFF" w:themeFill="background1"/>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B27A23" w:rsidRDefault="00B27A23" w:rsidP="00E44742">
            <w:pPr>
              <w:pStyle w:val="paragraph"/>
              <w:spacing w:before="0" w:after="0"/>
              <w:jc w:val="center"/>
              <w:textAlignment w:val="baseline"/>
              <w:rPr>
                <w:rFonts w:ascii="Calibri" w:hAnsi="Calibri" w:cs="Calibri"/>
                <w:color w:val="000000"/>
                <w:sz w:val="14"/>
                <w:szCs w:val="14"/>
              </w:rPr>
            </w:pPr>
          </w:p>
        </w:tc>
        <w:tc>
          <w:tcPr>
            <w:tcW w:w="709" w:type="dxa"/>
            <w:vMerge/>
            <w:shd w:val="clear" w:color="auto" w:fill="EAF1DD" w:themeFill="accent3" w:themeFillTint="33"/>
            <w:vAlign w:val="center"/>
          </w:tcPr>
          <w:p w:rsidR="00B27A23" w:rsidRDefault="00B27A23" w:rsidP="00E356C0">
            <w:pPr>
              <w:pStyle w:val="paragraph"/>
              <w:jc w:val="center"/>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27A23" w:rsidRPr="002F0350" w:rsidRDefault="00B27A23" w:rsidP="002075C8">
            <w:pPr>
              <w:spacing w:after="0" w:line="240" w:lineRule="auto"/>
              <w:jc w:val="both"/>
              <w:textAlignment w:val="baseline"/>
              <w:rPr>
                <w:rFonts w:ascii="Calibri" w:hAnsi="Calibri"/>
                <w:sz w:val="14"/>
                <w:szCs w:val="14"/>
                <w:u w:val="single"/>
              </w:rPr>
            </w:pP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1233"/>
        </w:trPr>
        <w:tc>
          <w:tcPr>
            <w:tcW w:w="1113" w:type="dxa"/>
            <w:vMerge/>
            <w:tcBorders>
              <w:right w:val="single" w:sz="8" w:space="0" w:color="auto"/>
            </w:tcBorders>
            <w:shd w:val="clear" w:color="000000" w:fill="FFFFFF"/>
            <w:vAlign w:val="center"/>
          </w:tcPr>
          <w:p w:rsidR="00B07138" w:rsidRPr="00D8398C" w:rsidRDefault="00B07138" w:rsidP="00E44742">
            <w:pPr>
              <w:spacing w:after="0" w:line="240" w:lineRule="auto"/>
              <w:rPr>
                <w:rFonts w:ascii="Calibri" w:hAnsi="Calibri" w:cs="Calibri"/>
                <w:sz w:val="14"/>
                <w:szCs w:val="14"/>
                <w:lang w:eastAsia="sk-SK"/>
              </w:rPr>
            </w:pPr>
          </w:p>
        </w:tc>
        <w:tc>
          <w:tcPr>
            <w:tcW w:w="1723" w:type="dxa"/>
            <w:vMerge w:val="restart"/>
            <w:tcBorders>
              <w:left w:val="single" w:sz="8" w:space="0" w:color="auto"/>
            </w:tcBorders>
            <w:shd w:val="clear" w:color="000000" w:fill="FFFFFF"/>
            <w:vAlign w:val="center"/>
          </w:tcPr>
          <w:p w:rsidR="00B07138" w:rsidRPr="00D8398C" w:rsidRDefault="00B07138" w:rsidP="00F9182E">
            <w:pPr>
              <w:spacing w:after="0" w:line="240" w:lineRule="auto"/>
              <w:rPr>
                <w:rFonts w:ascii="Calibri" w:hAnsi="Calibri" w:cs="Calibri"/>
                <w:color w:val="000000"/>
                <w:sz w:val="14"/>
                <w:szCs w:val="14"/>
                <w:lang w:eastAsia="sk-SK"/>
              </w:rPr>
            </w:pPr>
            <w:r w:rsidRPr="00D8398C">
              <w:rPr>
                <w:rFonts w:ascii="Calibri" w:hAnsi="Calibri" w:cs="Calibri"/>
                <w:color w:val="000000"/>
                <w:sz w:val="14"/>
                <w:szCs w:val="14"/>
                <w:lang w:eastAsia="sk-SK"/>
              </w:rPr>
              <w:t>3.1.2 Zabezpečiť zdravotnú výchovu obyvateľov MRK, zameranú na prevenciu ochorení a podporu zdravého životného štýlu, vychádzajúcu zo skúseností z doterajšej dobrej praxe</w:t>
            </w:r>
          </w:p>
        </w:tc>
        <w:tc>
          <w:tcPr>
            <w:tcW w:w="567" w:type="dxa"/>
            <w:vMerge w:val="restart"/>
            <w:shd w:val="clear" w:color="000000" w:fill="FFFFFF"/>
            <w:vAlign w:val="center"/>
          </w:tcPr>
          <w:p w:rsidR="00B07138" w:rsidRPr="00CE5B75" w:rsidRDefault="00B07138" w:rsidP="00B03E9D">
            <w:pPr>
              <w:spacing w:after="0" w:line="240" w:lineRule="auto"/>
              <w:jc w:val="center"/>
              <w:rPr>
                <w:rFonts w:ascii="Calibri" w:hAnsi="Calibri" w:cs="Calibri"/>
                <w:b/>
                <w:sz w:val="14"/>
                <w:szCs w:val="14"/>
                <w:u w:val="single"/>
                <w:lang w:eastAsia="sk-SK"/>
              </w:rPr>
            </w:pPr>
            <w:r>
              <w:rPr>
                <w:rFonts w:ascii="Calibri" w:hAnsi="Calibri" w:cs="Calibri"/>
                <w:b/>
                <w:sz w:val="14"/>
                <w:szCs w:val="14"/>
                <w:u w:val="single"/>
                <w:lang w:eastAsia="sk-SK"/>
              </w:rPr>
              <w:t>2018</w:t>
            </w:r>
          </w:p>
        </w:tc>
        <w:tc>
          <w:tcPr>
            <w:tcW w:w="850" w:type="dxa"/>
            <w:vMerge w:val="restart"/>
            <w:tcBorders>
              <w:right w:val="single" w:sz="4" w:space="0" w:color="auto"/>
            </w:tcBorders>
            <w:shd w:val="clear" w:color="000000" w:fill="FFFFFF"/>
            <w:vAlign w:val="center"/>
          </w:tcPr>
          <w:p w:rsidR="00B07138" w:rsidRDefault="00B07138" w:rsidP="00D8398C">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B07138" w:rsidRPr="00D8398C" w:rsidRDefault="00B07138" w:rsidP="00D8398C">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r>
              <w:t xml:space="preserve"> </w:t>
            </w:r>
            <w:r w:rsidRPr="00D8398C">
              <w:rPr>
                <w:rFonts w:ascii="Calibri" w:hAnsi="Calibri" w:cs="Calibri"/>
                <w:sz w:val="14"/>
                <w:szCs w:val="14"/>
                <w:lang w:eastAsia="sk-SK"/>
              </w:rPr>
              <w:t>NP</w:t>
            </w:r>
            <w:r>
              <w:rPr>
                <w:rFonts w:ascii="Calibri" w:hAnsi="Calibri" w:cs="Calibri"/>
                <w:sz w:val="14"/>
                <w:szCs w:val="14"/>
                <w:lang w:eastAsia="sk-SK"/>
              </w:rPr>
              <w:t>,</w:t>
            </w:r>
            <w:r w:rsidRPr="00D8398C">
              <w:rPr>
                <w:rFonts w:ascii="Calibri" w:hAnsi="Calibri" w:cs="Calibri"/>
                <w:sz w:val="14"/>
                <w:szCs w:val="14"/>
                <w:lang w:eastAsia="sk-SK"/>
              </w:rPr>
              <w:t xml:space="preserve"> </w:t>
            </w:r>
          </w:p>
          <w:p w:rsidR="00B07138" w:rsidRPr="00D8398C" w:rsidRDefault="00B07138" w:rsidP="00D8398C">
            <w:pPr>
              <w:spacing w:after="0" w:line="240" w:lineRule="auto"/>
              <w:jc w:val="center"/>
              <w:rPr>
                <w:rFonts w:ascii="Calibri" w:hAnsi="Calibri" w:cs="Calibri"/>
                <w:sz w:val="14"/>
                <w:szCs w:val="14"/>
                <w:lang w:eastAsia="sk-SK"/>
              </w:rPr>
            </w:pPr>
            <w:r w:rsidRPr="00D8398C">
              <w:rPr>
                <w:rFonts w:ascii="Calibri" w:hAnsi="Calibri" w:cs="Calibri"/>
                <w:sz w:val="14"/>
                <w:szCs w:val="14"/>
                <w:lang w:eastAsia="sk-SK"/>
              </w:rPr>
              <w:t>UVZ SR</w:t>
            </w:r>
            <w:r>
              <w:rPr>
                <w:rFonts w:ascii="Calibri" w:hAnsi="Calibri" w:cs="Calibri"/>
                <w:sz w:val="14"/>
                <w:szCs w:val="14"/>
                <w:lang w:eastAsia="sk-SK"/>
              </w:rPr>
              <w:t>,</w:t>
            </w:r>
          </w:p>
          <w:p w:rsidR="00B07138" w:rsidRPr="000565DF" w:rsidRDefault="00B07138" w:rsidP="00D8398C">
            <w:pPr>
              <w:spacing w:after="0" w:line="240" w:lineRule="auto"/>
              <w:jc w:val="center"/>
              <w:rPr>
                <w:rFonts w:ascii="Calibri" w:hAnsi="Calibri" w:cs="Calibri"/>
                <w:sz w:val="14"/>
                <w:szCs w:val="14"/>
                <w:lang w:eastAsia="sk-SK"/>
              </w:rPr>
            </w:pPr>
            <w:r w:rsidRPr="00D8398C">
              <w:rPr>
                <w:rFonts w:ascii="Calibri" w:hAnsi="Calibri" w:cs="Calibri"/>
                <w:sz w:val="14"/>
                <w:szCs w:val="14"/>
                <w:lang w:eastAsia="sk-SK"/>
              </w:rPr>
              <w:t>MV SR</w:t>
            </w:r>
            <w:r>
              <w:rPr>
                <w:rFonts w:ascii="Calibri" w:hAnsi="Calibri" w:cs="Calibri"/>
                <w:sz w:val="14"/>
                <w:szCs w:val="14"/>
                <w:lang w:eastAsia="sk-SK"/>
              </w:rPr>
              <w:t>)</w:t>
            </w:r>
            <w:r w:rsidRPr="000565DF">
              <w:rPr>
                <w:rFonts w:ascii="Calibri" w:hAnsi="Calibri" w:cs="Calibri"/>
                <w:sz w:val="14"/>
                <w:szCs w:val="14"/>
                <w:lang w:eastAsia="sk-SK"/>
              </w:rPr>
              <w:t xml:space="preserve"> </w:t>
            </w:r>
          </w:p>
          <w:p w:rsidR="00B07138" w:rsidRDefault="00B07138" w:rsidP="00E44742">
            <w:pPr>
              <w:spacing w:after="0" w:line="240" w:lineRule="auto"/>
              <w:jc w:val="center"/>
              <w:rPr>
                <w:rFonts w:ascii="Calibri" w:hAnsi="Calibri" w:cs="Calibri"/>
                <w:b/>
                <w:sz w:val="14"/>
                <w:szCs w:val="14"/>
                <w:lang w:eastAsia="sk-SK"/>
              </w:rPr>
            </w:pPr>
          </w:p>
        </w:tc>
        <w:tc>
          <w:tcPr>
            <w:tcW w:w="851" w:type="dxa"/>
            <w:tcBorders>
              <w:left w:val="single" w:sz="4" w:space="0" w:color="auto"/>
              <w:bottom w:val="single" w:sz="4" w:space="0" w:color="auto"/>
            </w:tcBorders>
            <w:shd w:val="clear" w:color="000000" w:fill="FFFFFF"/>
            <w:vAlign w:val="center"/>
          </w:tcPr>
          <w:p w:rsidR="00B07138" w:rsidRPr="00061471" w:rsidRDefault="00B07138" w:rsidP="00D8398C">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OP ĽZ </w:t>
            </w:r>
            <w:r w:rsidRPr="00061471">
              <w:rPr>
                <w:rFonts w:ascii="Calibri" w:hAnsi="Calibri" w:cs="Calibri"/>
                <w:sz w:val="14"/>
                <w:szCs w:val="14"/>
                <w:lang w:eastAsia="sk-SK"/>
              </w:rPr>
              <w:t>PO5</w:t>
            </w:r>
          </w:p>
          <w:p w:rsidR="00B07138" w:rsidRDefault="00B07138" w:rsidP="00B03E9D">
            <w:pPr>
              <w:spacing w:after="0" w:line="240" w:lineRule="auto"/>
              <w:jc w:val="center"/>
              <w:rPr>
                <w:rFonts w:ascii="Calibri" w:hAnsi="Calibri" w:cs="Calibri"/>
                <w:sz w:val="14"/>
                <w:szCs w:val="14"/>
                <w:lang w:eastAsia="sk-SK"/>
              </w:rPr>
            </w:pPr>
            <w:r w:rsidRPr="00D8398C">
              <w:rPr>
                <w:rFonts w:ascii="Calibri" w:hAnsi="Calibri" w:cs="Calibri"/>
                <w:sz w:val="14"/>
                <w:szCs w:val="14"/>
                <w:lang w:eastAsia="sk-SK"/>
              </w:rPr>
              <w:t>185 895</w:t>
            </w:r>
          </w:p>
        </w:tc>
        <w:tc>
          <w:tcPr>
            <w:tcW w:w="1276" w:type="dxa"/>
            <w:gridSpan w:val="2"/>
            <w:tcBorders>
              <w:bottom w:val="single" w:sz="4" w:space="0" w:color="auto"/>
              <w:right w:val="single" w:sz="4" w:space="0" w:color="auto"/>
            </w:tcBorders>
            <w:shd w:val="clear" w:color="auto" w:fill="FFFFFF" w:themeFill="background1"/>
            <w:vAlign w:val="center"/>
          </w:tcPr>
          <w:p w:rsidR="00B07138" w:rsidRPr="00E356C0" w:rsidRDefault="00B07138" w:rsidP="004E5768">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vMerge w:val="restart"/>
            <w:tcBorders>
              <w:left w:val="single" w:sz="4" w:space="0" w:color="auto"/>
              <w:right w:val="single" w:sz="8" w:space="0" w:color="auto"/>
            </w:tcBorders>
            <w:shd w:val="clear" w:color="auto" w:fill="EAF1DD" w:themeFill="accent3" w:themeFillTint="33"/>
            <w:vAlign w:val="center"/>
          </w:tcPr>
          <w:p w:rsidR="00B07138" w:rsidRPr="00E356C0" w:rsidRDefault="00B07138" w:rsidP="002075C8">
            <w:pPr>
              <w:shd w:val="clear" w:color="auto" w:fill="EAF1DD" w:themeFill="accent3" w:themeFillTint="33"/>
              <w:spacing w:after="0" w:line="240" w:lineRule="auto"/>
              <w:ind w:left="-70" w:right="-70"/>
              <w:jc w:val="center"/>
              <w:rPr>
                <w:rFonts w:ascii="Calibri" w:hAnsi="Calibri" w:cs="Calibri"/>
                <w:sz w:val="14"/>
                <w:szCs w:val="14"/>
                <w:lang w:eastAsia="sk-SK"/>
              </w:rPr>
            </w:pPr>
            <w:r w:rsidRPr="00B07138">
              <w:rPr>
                <w:rFonts w:ascii="Calibri" w:hAnsi="Calibri" w:cs="Calibri"/>
                <w:sz w:val="14"/>
                <w:szCs w:val="14"/>
                <w:lang w:eastAsia="sk-SK"/>
              </w:rPr>
              <w:t>3 232</w:t>
            </w:r>
            <w:r>
              <w:rPr>
                <w:rFonts w:ascii="Calibri" w:hAnsi="Calibri" w:cs="Calibri"/>
                <w:sz w:val="14"/>
                <w:szCs w:val="14"/>
                <w:lang w:eastAsia="sk-SK"/>
              </w:rPr>
              <w:t> </w:t>
            </w:r>
            <w:r w:rsidRPr="00B07138">
              <w:rPr>
                <w:rFonts w:ascii="Calibri" w:hAnsi="Calibri" w:cs="Calibri"/>
                <w:sz w:val="14"/>
                <w:szCs w:val="14"/>
                <w:lang w:eastAsia="sk-SK"/>
              </w:rPr>
              <w:t>112</w:t>
            </w:r>
            <w:r>
              <w:rPr>
                <w:rFonts w:ascii="Calibri" w:hAnsi="Calibri" w:cs="Calibri"/>
                <w:sz w:val="14"/>
                <w:szCs w:val="14"/>
                <w:lang w:eastAsia="sk-SK"/>
              </w:rPr>
              <w:t>*</w:t>
            </w:r>
          </w:p>
        </w:tc>
        <w:tc>
          <w:tcPr>
            <w:tcW w:w="709" w:type="dxa"/>
            <w:vMerge w:val="restart"/>
            <w:tcBorders>
              <w:left w:val="single" w:sz="8" w:space="0" w:color="auto"/>
              <w:right w:val="single" w:sz="8" w:space="0" w:color="auto"/>
            </w:tcBorders>
            <w:shd w:val="clear" w:color="auto" w:fill="EAF1DD" w:themeFill="accent3" w:themeFillTint="33"/>
            <w:vAlign w:val="center"/>
          </w:tcPr>
          <w:p w:rsidR="00B07138" w:rsidRDefault="00B07138"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B07138" w:rsidRDefault="00B07138"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vMerge w:val="restart"/>
            <w:tcBorders>
              <w:left w:val="single" w:sz="8" w:space="0" w:color="auto"/>
            </w:tcBorders>
            <w:shd w:val="clear" w:color="000000" w:fill="FFFFFF"/>
            <w:vAlign w:val="center"/>
          </w:tcPr>
          <w:p w:rsidR="00B07138" w:rsidRDefault="00B07138" w:rsidP="00D614D7">
            <w:pPr>
              <w:spacing w:after="0" w:line="240" w:lineRule="auto"/>
              <w:rPr>
                <w:rFonts w:ascii="Calibri" w:hAnsi="Calibri" w:cs="Calibri"/>
                <w:sz w:val="14"/>
                <w:szCs w:val="14"/>
                <w:lang w:eastAsia="sk-SK"/>
              </w:rPr>
            </w:pPr>
            <w:r w:rsidRPr="00D8398C">
              <w:rPr>
                <w:rFonts w:ascii="Calibri" w:hAnsi="Calibri" w:cs="Calibri"/>
                <w:sz w:val="14"/>
                <w:szCs w:val="14"/>
                <w:lang w:eastAsia="sk-SK"/>
              </w:rPr>
              <w:t>Počet obcí s prítomnosťou MRK, v ktorých boli realizované programy a aktivity zamerané na prevenciu ochorení a podporu zdravého životného štýlu v medziročnom porovnaní</w:t>
            </w:r>
          </w:p>
        </w:tc>
        <w:tc>
          <w:tcPr>
            <w:tcW w:w="567" w:type="dxa"/>
            <w:vMerge w:val="restart"/>
            <w:tcBorders>
              <w:right w:val="single" w:sz="4" w:space="0" w:color="auto"/>
            </w:tcBorders>
            <w:noWrap/>
            <w:vAlign w:val="center"/>
          </w:tcPr>
          <w:p w:rsidR="00B07138" w:rsidRDefault="00B07138"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B07138" w:rsidRDefault="00B07138"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vMerge w:val="restart"/>
            <w:tcBorders>
              <w:left w:val="single" w:sz="4" w:space="0" w:color="auto"/>
              <w:right w:val="single" w:sz="4" w:space="0" w:color="auto"/>
            </w:tcBorders>
            <w:shd w:val="clear" w:color="auto" w:fill="FFFFFF" w:themeFill="background1"/>
            <w:vAlign w:val="center"/>
          </w:tcPr>
          <w:p w:rsidR="00B07138"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300</w:t>
            </w:r>
          </w:p>
        </w:tc>
        <w:tc>
          <w:tcPr>
            <w:tcW w:w="709" w:type="dxa"/>
            <w:vMerge w:val="restart"/>
            <w:tcBorders>
              <w:left w:val="single" w:sz="4" w:space="0" w:color="auto"/>
            </w:tcBorders>
            <w:shd w:val="clear" w:color="auto" w:fill="EAF1DD" w:themeFill="accent3" w:themeFillTint="33"/>
            <w:vAlign w:val="center"/>
          </w:tcPr>
          <w:p w:rsidR="00B07138"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271</w:t>
            </w:r>
          </w:p>
        </w:tc>
        <w:tc>
          <w:tcPr>
            <w:tcW w:w="709" w:type="dxa"/>
            <w:vMerge w:val="restart"/>
            <w:shd w:val="clear" w:color="auto" w:fill="EAF1DD" w:themeFill="accent3" w:themeFillTint="33"/>
            <w:vAlign w:val="center"/>
          </w:tcPr>
          <w:p w:rsidR="00B07138" w:rsidRDefault="00B07138" w:rsidP="00E356C0">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685" w:type="dxa"/>
            <w:vMerge w:val="restart"/>
            <w:tcBorders>
              <w:right w:val="single" w:sz="8" w:space="0" w:color="auto"/>
            </w:tcBorders>
            <w:shd w:val="clear" w:color="auto" w:fill="EAF1DD" w:themeFill="accent3" w:themeFillTint="33"/>
            <w:vAlign w:val="center"/>
          </w:tcPr>
          <w:p w:rsidR="00B07138" w:rsidRPr="00F167B8" w:rsidRDefault="00F167B8" w:rsidP="002075C8">
            <w:pPr>
              <w:pStyle w:val="Textkomentra"/>
              <w:spacing w:after="0"/>
              <w:contextualSpacing/>
              <w:jc w:val="both"/>
              <w:rPr>
                <w:rFonts w:cs="Calibri"/>
                <w:sz w:val="14"/>
                <w:szCs w:val="14"/>
                <w:u w:val="single"/>
              </w:rPr>
            </w:pPr>
            <w:r>
              <w:rPr>
                <w:rFonts w:cs="Calibri"/>
                <w:sz w:val="14"/>
                <w:szCs w:val="14"/>
                <w:u w:val="single"/>
              </w:rPr>
              <w:t xml:space="preserve">Zdravé regióny: </w:t>
            </w:r>
            <w:r w:rsidR="00B07138" w:rsidRPr="00A675A5">
              <w:rPr>
                <w:rFonts w:ascii="Calibri" w:hAnsi="Calibri"/>
                <w:sz w:val="14"/>
                <w:szCs w:val="14"/>
              </w:rPr>
              <w:t>V rámci Národného projektu Zdravé komunity 2A sú realizované aktivity v celkom 263 lokalitách, v ktorých žije viac ako 200 000 obyvateľov MRK, v rámci Národného projektu Zdravé komunity 3A v celkom 8 lokalitách MRK – spolu 271 lokalít</w:t>
            </w:r>
            <w:r w:rsidR="00B07138">
              <w:rPr>
                <w:rFonts w:ascii="Calibri" w:hAnsi="Calibri"/>
                <w:sz w:val="14"/>
                <w:szCs w:val="14"/>
              </w:rPr>
              <w:t xml:space="preserve">. </w:t>
            </w:r>
          </w:p>
          <w:p w:rsidR="00B07138" w:rsidRPr="00B07138" w:rsidRDefault="00B07138" w:rsidP="002075C8">
            <w:pPr>
              <w:spacing w:after="0" w:line="240" w:lineRule="auto"/>
              <w:contextualSpacing/>
              <w:jc w:val="both"/>
              <w:textAlignment w:val="baseline"/>
              <w:rPr>
                <w:rFonts w:ascii="Calibri" w:hAnsi="Calibri"/>
                <w:sz w:val="14"/>
                <w:szCs w:val="14"/>
              </w:rPr>
            </w:pPr>
            <w:r>
              <w:rPr>
                <w:rFonts w:ascii="Calibri" w:hAnsi="Calibri"/>
                <w:sz w:val="14"/>
                <w:szCs w:val="14"/>
              </w:rPr>
              <w:t>*</w:t>
            </w:r>
            <w:r w:rsidRPr="00B07138">
              <w:rPr>
                <w:rFonts w:ascii="Calibri" w:hAnsi="Calibri"/>
                <w:sz w:val="14"/>
                <w:szCs w:val="14"/>
              </w:rPr>
              <w:t>Uvedená hodnota čerpania zdrojov v roku 2018  zahŕňa aj aktivity  (3.1.1, 4.1.3, 5.1.1.)</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259"/>
        </w:trPr>
        <w:tc>
          <w:tcPr>
            <w:tcW w:w="1113" w:type="dxa"/>
            <w:vMerge/>
            <w:tcBorders>
              <w:bottom w:val="single" w:sz="4" w:space="0" w:color="auto"/>
              <w:right w:val="single" w:sz="8" w:space="0" w:color="auto"/>
            </w:tcBorders>
            <w:shd w:val="clear" w:color="000000" w:fill="FFFFFF"/>
            <w:vAlign w:val="center"/>
          </w:tcPr>
          <w:p w:rsidR="00B07138" w:rsidRPr="00D8398C" w:rsidRDefault="00B07138" w:rsidP="00E44742">
            <w:pPr>
              <w:spacing w:after="0" w:line="240" w:lineRule="auto"/>
              <w:rPr>
                <w:rFonts w:ascii="Calibri" w:hAnsi="Calibri" w:cs="Calibri"/>
                <w:sz w:val="14"/>
                <w:szCs w:val="14"/>
                <w:lang w:eastAsia="sk-SK"/>
              </w:rPr>
            </w:pPr>
          </w:p>
        </w:tc>
        <w:tc>
          <w:tcPr>
            <w:tcW w:w="1723" w:type="dxa"/>
            <w:vMerge/>
            <w:tcBorders>
              <w:left w:val="single" w:sz="8" w:space="0" w:color="auto"/>
              <w:bottom w:val="single" w:sz="4" w:space="0" w:color="auto"/>
            </w:tcBorders>
            <w:shd w:val="clear" w:color="000000" w:fill="FFFFFF"/>
            <w:vAlign w:val="center"/>
          </w:tcPr>
          <w:p w:rsidR="00B07138" w:rsidRPr="00D8398C" w:rsidRDefault="00B07138" w:rsidP="00F9182E">
            <w:pPr>
              <w:spacing w:after="0" w:line="240" w:lineRule="auto"/>
              <w:rPr>
                <w:rFonts w:ascii="Calibri" w:hAnsi="Calibri" w:cs="Calibri"/>
                <w:color w:val="000000"/>
                <w:sz w:val="14"/>
                <w:szCs w:val="14"/>
                <w:lang w:eastAsia="sk-SK"/>
              </w:rPr>
            </w:pPr>
          </w:p>
        </w:tc>
        <w:tc>
          <w:tcPr>
            <w:tcW w:w="567" w:type="dxa"/>
            <w:vMerge/>
            <w:tcBorders>
              <w:bottom w:val="single" w:sz="4" w:space="0" w:color="auto"/>
            </w:tcBorders>
            <w:shd w:val="clear" w:color="000000" w:fill="FFFFFF"/>
            <w:vAlign w:val="center"/>
          </w:tcPr>
          <w:p w:rsidR="00B07138" w:rsidRDefault="00B07138" w:rsidP="00B03E9D">
            <w:pPr>
              <w:spacing w:after="0" w:line="240" w:lineRule="auto"/>
              <w:jc w:val="center"/>
              <w:rPr>
                <w:rFonts w:ascii="Calibri" w:hAnsi="Calibri" w:cs="Calibri"/>
                <w:b/>
                <w:sz w:val="14"/>
                <w:szCs w:val="14"/>
                <w:u w:val="single"/>
                <w:lang w:eastAsia="sk-SK"/>
              </w:rPr>
            </w:pPr>
          </w:p>
        </w:tc>
        <w:tc>
          <w:tcPr>
            <w:tcW w:w="850" w:type="dxa"/>
            <w:vMerge/>
            <w:tcBorders>
              <w:bottom w:val="single" w:sz="4" w:space="0" w:color="auto"/>
              <w:right w:val="single" w:sz="4" w:space="0" w:color="auto"/>
            </w:tcBorders>
            <w:shd w:val="clear" w:color="000000" w:fill="FFFFFF"/>
            <w:vAlign w:val="center"/>
          </w:tcPr>
          <w:p w:rsidR="00B07138" w:rsidRDefault="00B07138" w:rsidP="00D8398C">
            <w:pPr>
              <w:spacing w:after="0" w:line="240" w:lineRule="auto"/>
              <w:jc w:val="center"/>
              <w:rPr>
                <w:rFonts w:ascii="Calibri" w:hAnsi="Calibri" w:cs="Calibri"/>
                <w:b/>
                <w:sz w:val="14"/>
                <w:szCs w:val="14"/>
                <w:lang w:eastAsia="sk-SK"/>
              </w:rPr>
            </w:pPr>
          </w:p>
        </w:tc>
        <w:tc>
          <w:tcPr>
            <w:tcW w:w="851" w:type="dxa"/>
            <w:vMerge w:val="restart"/>
            <w:tcBorders>
              <w:top w:val="single" w:sz="4" w:space="0" w:color="auto"/>
              <w:left w:val="single" w:sz="4" w:space="0" w:color="auto"/>
              <w:bottom w:val="single" w:sz="4" w:space="0" w:color="auto"/>
            </w:tcBorders>
            <w:shd w:val="clear" w:color="000000" w:fill="FFFFFF"/>
            <w:vAlign w:val="center"/>
          </w:tcPr>
          <w:p w:rsidR="00B07138" w:rsidRDefault="00B07138" w:rsidP="00D8398C">
            <w:pPr>
              <w:spacing w:after="0" w:line="240" w:lineRule="auto"/>
              <w:jc w:val="center"/>
              <w:rPr>
                <w:rFonts w:ascii="Calibri" w:hAnsi="Calibri" w:cs="Calibri"/>
                <w:sz w:val="14"/>
                <w:szCs w:val="14"/>
                <w:lang w:eastAsia="sk-SK"/>
              </w:rPr>
            </w:pPr>
          </w:p>
          <w:p w:rsidR="00B07138" w:rsidRDefault="00B07138" w:rsidP="00D8398C">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07138" w:rsidRDefault="00B07138" w:rsidP="00D8398C">
            <w:pPr>
              <w:spacing w:after="0" w:line="240" w:lineRule="auto"/>
              <w:jc w:val="center"/>
              <w:rPr>
                <w:rFonts w:ascii="Calibri" w:hAnsi="Calibri" w:cs="Calibri"/>
                <w:sz w:val="14"/>
                <w:szCs w:val="14"/>
                <w:lang w:eastAsia="sk-SK"/>
              </w:rPr>
            </w:pPr>
            <w:r w:rsidRPr="00D8398C">
              <w:rPr>
                <w:rFonts w:ascii="Calibri" w:hAnsi="Calibri" w:cs="Calibri"/>
                <w:sz w:val="14"/>
                <w:szCs w:val="14"/>
                <w:lang w:eastAsia="sk-SK"/>
              </w:rPr>
              <w:t>32 805</w:t>
            </w:r>
          </w:p>
          <w:p w:rsidR="00B07138" w:rsidRDefault="00B07138" w:rsidP="00B03E9D">
            <w:pPr>
              <w:spacing w:after="0" w:line="240" w:lineRule="auto"/>
              <w:jc w:val="center"/>
              <w:rPr>
                <w:rFonts w:ascii="Calibri" w:hAnsi="Calibri" w:cs="Calibri"/>
                <w:sz w:val="14"/>
                <w:szCs w:val="14"/>
                <w:lang w:eastAsia="sk-SK"/>
              </w:rPr>
            </w:pPr>
          </w:p>
        </w:tc>
        <w:tc>
          <w:tcPr>
            <w:tcW w:w="1276" w:type="dxa"/>
            <w:gridSpan w:val="2"/>
            <w:vMerge w:val="restart"/>
            <w:tcBorders>
              <w:top w:val="single" w:sz="4" w:space="0" w:color="auto"/>
              <w:right w:val="single" w:sz="4" w:space="0" w:color="auto"/>
            </w:tcBorders>
            <w:shd w:val="clear" w:color="auto" w:fill="FFFFFF" w:themeFill="background1"/>
            <w:vAlign w:val="center"/>
          </w:tcPr>
          <w:p w:rsidR="00B07138" w:rsidRPr="00E356C0" w:rsidRDefault="00B07138" w:rsidP="004E5768">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vMerge/>
            <w:tcBorders>
              <w:left w:val="single" w:sz="4" w:space="0" w:color="auto"/>
              <w:right w:val="single" w:sz="8" w:space="0" w:color="auto"/>
            </w:tcBorders>
            <w:shd w:val="clear" w:color="auto" w:fill="EAF1DD" w:themeFill="accent3" w:themeFillTint="33"/>
            <w:vAlign w:val="center"/>
          </w:tcPr>
          <w:p w:rsidR="00B07138" w:rsidRPr="00E356C0" w:rsidRDefault="00B07138" w:rsidP="00B27A23">
            <w:pPr>
              <w:shd w:val="clear" w:color="auto" w:fill="EAF1DD" w:themeFill="accent3" w:themeFillTint="33"/>
              <w:spacing w:after="0" w:line="240" w:lineRule="auto"/>
              <w:jc w:val="center"/>
              <w:rPr>
                <w:rFonts w:ascii="Calibri" w:hAnsi="Calibri" w:cs="Calibri"/>
                <w:sz w:val="14"/>
                <w:szCs w:val="14"/>
                <w:lang w:eastAsia="sk-SK"/>
              </w:rPr>
            </w:pPr>
          </w:p>
        </w:tc>
        <w:tc>
          <w:tcPr>
            <w:tcW w:w="709" w:type="dxa"/>
            <w:vMerge/>
            <w:tcBorders>
              <w:left w:val="single" w:sz="8" w:space="0" w:color="auto"/>
              <w:bottom w:val="single" w:sz="4" w:space="0" w:color="auto"/>
              <w:right w:val="single" w:sz="8" w:space="0" w:color="auto"/>
            </w:tcBorders>
            <w:shd w:val="clear" w:color="auto" w:fill="EAF1DD" w:themeFill="accent3" w:themeFillTint="33"/>
            <w:vAlign w:val="center"/>
          </w:tcPr>
          <w:p w:rsidR="00B07138" w:rsidRDefault="00B07138" w:rsidP="00E44742">
            <w:pPr>
              <w:spacing w:after="0" w:line="240" w:lineRule="auto"/>
              <w:jc w:val="center"/>
              <w:rPr>
                <w:rFonts w:ascii="Calibri" w:hAnsi="Calibri" w:cs="Calibri"/>
                <w:sz w:val="14"/>
                <w:szCs w:val="14"/>
                <w:lang w:eastAsia="sk-SK"/>
              </w:rPr>
            </w:pPr>
          </w:p>
        </w:tc>
        <w:tc>
          <w:tcPr>
            <w:tcW w:w="1276" w:type="dxa"/>
            <w:vMerge/>
            <w:tcBorders>
              <w:left w:val="single" w:sz="8" w:space="0" w:color="auto"/>
              <w:bottom w:val="single" w:sz="4" w:space="0" w:color="auto"/>
            </w:tcBorders>
            <w:shd w:val="clear" w:color="000000" w:fill="FFFFFF"/>
            <w:vAlign w:val="center"/>
          </w:tcPr>
          <w:p w:rsidR="00B07138" w:rsidRPr="00D8398C" w:rsidRDefault="00B07138" w:rsidP="00824FDD">
            <w:pPr>
              <w:spacing w:after="0" w:line="240" w:lineRule="auto"/>
              <w:rPr>
                <w:rFonts w:ascii="Calibri" w:hAnsi="Calibri" w:cs="Calibri"/>
                <w:sz w:val="14"/>
                <w:szCs w:val="14"/>
                <w:lang w:eastAsia="sk-SK"/>
              </w:rPr>
            </w:pPr>
          </w:p>
        </w:tc>
        <w:tc>
          <w:tcPr>
            <w:tcW w:w="567" w:type="dxa"/>
            <w:vMerge/>
            <w:tcBorders>
              <w:bottom w:val="single" w:sz="4" w:space="0" w:color="auto"/>
              <w:right w:val="single" w:sz="4" w:space="0" w:color="auto"/>
            </w:tcBorders>
            <w:noWrap/>
            <w:vAlign w:val="center"/>
          </w:tcPr>
          <w:p w:rsidR="00B07138" w:rsidRDefault="00B07138" w:rsidP="00475756">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right w:val="single" w:sz="4" w:space="0" w:color="auto"/>
            </w:tcBorders>
            <w:vAlign w:val="center"/>
          </w:tcPr>
          <w:p w:rsidR="00B07138" w:rsidRDefault="00B07138" w:rsidP="00E44742">
            <w:pPr>
              <w:pStyle w:val="paragraph"/>
              <w:spacing w:before="0" w:after="0"/>
              <w:jc w:val="center"/>
              <w:textAlignment w:val="baseline"/>
              <w:rPr>
                <w:rFonts w:ascii="Calibri" w:hAnsi="Calibri" w:cs="Calibri"/>
                <w:color w:val="000000"/>
                <w:sz w:val="14"/>
                <w:szCs w:val="14"/>
              </w:rPr>
            </w:pPr>
          </w:p>
        </w:tc>
        <w:tc>
          <w:tcPr>
            <w:tcW w:w="708" w:type="dxa"/>
            <w:vMerge/>
            <w:tcBorders>
              <w:left w:val="single" w:sz="4" w:space="0" w:color="auto"/>
              <w:bottom w:val="single" w:sz="4" w:space="0" w:color="auto"/>
              <w:right w:val="single" w:sz="4" w:space="0" w:color="auto"/>
            </w:tcBorders>
            <w:shd w:val="clear" w:color="auto" w:fill="FFFFFF" w:themeFill="background1"/>
            <w:vAlign w:val="center"/>
          </w:tcPr>
          <w:p w:rsidR="00B07138" w:rsidRDefault="00B07138" w:rsidP="00E44742">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B07138" w:rsidRDefault="00B07138" w:rsidP="00E44742">
            <w:pPr>
              <w:pStyle w:val="paragraph"/>
              <w:spacing w:before="0" w:after="0"/>
              <w:jc w:val="center"/>
              <w:textAlignment w:val="baseline"/>
              <w:rPr>
                <w:rFonts w:ascii="Calibri" w:hAnsi="Calibri" w:cs="Calibri"/>
                <w:color w:val="000000"/>
                <w:sz w:val="14"/>
                <w:szCs w:val="14"/>
              </w:rPr>
            </w:pPr>
          </w:p>
        </w:tc>
        <w:tc>
          <w:tcPr>
            <w:tcW w:w="709" w:type="dxa"/>
            <w:vMerge/>
            <w:tcBorders>
              <w:bottom w:val="single" w:sz="4" w:space="0" w:color="auto"/>
            </w:tcBorders>
            <w:shd w:val="clear" w:color="auto" w:fill="EAF1DD" w:themeFill="accent3" w:themeFillTint="33"/>
            <w:vAlign w:val="center"/>
          </w:tcPr>
          <w:p w:rsidR="00B07138" w:rsidRDefault="00B07138" w:rsidP="00E356C0">
            <w:pPr>
              <w:pStyle w:val="paragraph"/>
              <w:jc w:val="center"/>
              <w:rPr>
                <w:rFonts w:ascii="Calibri" w:hAnsi="Calibri" w:cs="Calibri"/>
                <w:color w:val="000000"/>
                <w:sz w:val="14"/>
                <w:szCs w:val="14"/>
              </w:rPr>
            </w:pPr>
          </w:p>
        </w:tc>
        <w:tc>
          <w:tcPr>
            <w:tcW w:w="3685" w:type="dxa"/>
            <w:vMerge/>
            <w:tcBorders>
              <w:bottom w:val="single" w:sz="4" w:space="0" w:color="auto"/>
              <w:right w:val="single" w:sz="8" w:space="0" w:color="auto"/>
            </w:tcBorders>
            <w:shd w:val="clear" w:color="auto" w:fill="EAF1DD" w:themeFill="accent3" w:themeFillTint="33"/>
            <w:vAlign w:val="center"/>
          </w:tcPr>
          <w:p w:rsidR="00B07138" w:rsidRPr="002F0350" w:rsidRDefault="00B07138" w:rsidP="002075C8">
            <w:pPr>
              <w:spacing w:after="0" w:line="240" w:lineRule="auto"/>
              <w:jc w:val="both"/>
              <w:textAlignment w:val="baseline"/>
              <w:rPr>
                <w:rFonts w:ascii="Calibri" w:hAnsi="Calibri"/>
                <w:sz w:val="14"/>
                <w:szCs w:val="14"/>
                <w:u w:val="single"/>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263"/>
        </w:trPr>
        <w:tc>
          <w:tcPr>
            <w:tcW w:w="1113" w:type="dxa"/>
            <w:vMerge/>
            <w:tcBorders>
              <w:right w:val="single" w:sz="8" w:space="0" w:color="auto"/>
            </w:tcBorders>
            <w:shd w:val="clear" w:color="000000" w:fill="FFFFFF"/>
            <w:vAlign w:val="center"/>
          </w:tcPr>
          <w:p w:rsidR="00B07138" w:rsidRPr="00D8398C" w:rsidRDefault="00B07138"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B07138" w:rsidRPr="00D8398C" w:rsidRDefault="00B07138" w:rsidP="00F9182E">
            <w:pPr>
              <w:spacing w:after="0" w:line="240" w:lineRule="auto"/>
              <w:rPr>
                <w:rFonts w:ascii="Calibri" w:hAnsi="Calibri" w:cs="Calibri"/>
                <w:color w:val="000000"/>
                <w:sz w:val="14"/>
                <w:szCs w:val="14"/>
                <w:lang w:eastAsia="sk-SK"/>
              </w:rPr>
            </w:pPr>
          </w:p>
        </w:tc>
        <w:tc>
          <w:tcPr>
            <w:tcW w:w="567" w:type="dxa"/>
            <w:vMerge/>
            <w:shd w:val="clear" w:color="000000" w:fill="FFFFFF"/>
            <w:vAlign w:val="center"/>
          </w:tcPr>
          <w:p w:rsidR="00B07138" w:rsidRDefault="00B07138" w:rsidP="00B03E9D">
            <w:pPr>
              <w:spacing w:after="0" w:line="240" w:lineRule="auto"/>
              <w:jc w:val="center"/>
              <w:rPr>
                <w:rFonts w:ascii="Calibri" w:hAnsi="Calibri" w:cs="Calibri"/>
                <w:b/>
                <w:sz w:val="14"/>
                <w:szCs w:val="14"/>
                <w:u w:val="single"/>
                <w:lang w:eastAsia="sk-SK"/>
              </w:rPr>
            </w:pPr>
          </w:p>
        </w:tc>
        <w:tc>
          <w:tcPr>
            <w:tcW w:w="850" w:type="dxa"/>
            <w:vMerge/>
            <w:tcBorders>
              <w:right w:val="single" w:sz="4" w:space="0" w:color="auto"/>
            </w:tcBorders>
            <w:shd w:val="clear" w:color="000000" w:fill="FFFFFF"/>
            <w:vAlign w:val="center"/>
          </w:tcPr>
          <w:p w:rsidR="00B07138" w:rsidRDefault="00B07138" w:rsidP="00E44742">
            <w:pPr>
              <w:spacing w:after="0" w:line="240" w:lineRule="auto"/>
              <w:jc w:val="center"/>
              <w:rPr>
                <w:rFonts w:ascii="Calibri" w:hAnsi="Calibri" w:cs="Calibri"/>
                <w:b/>
                <w:sz w:val="14"/>
                <w:szCs w:val="14"/>
                <w:lang w:eastAsia="sk-SK"/>
              </w:rPr>
            </w:pPr>
          </w:p>
        </w:tc>
        <w:tc>
          <w:tcPr>
            <w:tcW w:w="851" w:type="dxa"/>
            <w:vMerge/>
            <w:tcBorders>
              <w:left w:val="single" w:sz="4" w:space="0" w:color="auto"/>
            </w:tcBorders>
            <w:shd w:val="clear" w:color="000000" w:fill="FFFFFF"/>
            <w:vAlign w:val="center"/>
          </w:tcPr>
          <w:p w:rsidR="00B07138" w:rsidRDefault="00B07138" w:rsidP="00B03E9D">
            <w:pPr>
              <w:spacing w:after="0" w:line="240" w:lineRule="auto"/>
              <w:jc w:val="center"/>
              <w:rPr>
                <w:rFonts w:ascii="Calibri" w:hAnsi="Calibri" w:cs="Calibri"/>
                <w:sz w:val="14"/>
                <w:szCs w:val="14"/>
                <w:lang w:eastAsia="sk-SK"/>
              </w:rPr>
            </w:pPr>
          </w:p>
        </w:tc>
        <w:tc>
          <w:tcPr>
            <w:tcW w:w="1276" w:type="dxa"/>
            <w:gridSpan w:val="2"/>
            <w:vMerge/>
            <w:tcBorders>
              <w:right w:val="single" w:sz="4" w:space="0" w:color="auto"/>
            </w:tcBorders>
            <w:shd w:val="clear" w:color="auto" w:fill="FFFFFF" w:themeFill="background1"/>
            <w:vAlign w:val="center"/>
          </w:tcPr>
          <w:p w:rsidR="00B07138" w:rsidRPr="00E356C0" w:rsidRDefault="00B07138" w:rsidP="00DB256A">
            <w:pPr>
              <w:shd w:val="clear" w:color="auto" w:fill="EAF1DD" w:themeFill="accent3" w:themeFillTint="33"/>
              <w:spacing w:after="0" w:line="240" w:lineRule="auto"/>
              <w:jc w:val="center"/>
              <w:rPr>
                <w:rFonts w:ascii="Calibri" w:hAnsi="Calibri" w:cs="Calibri"/>
                <w:sz w:val="14"/>
                <w:szCs w:val="14"/>
                <w:lang w:eastAsia="sk-SK"/>
              </w:rPr>
            </w:pPr>
          </w:p>
        </w:tc>
        <w:tc>
          <w:tcPr>
            <w:tcW w:w="708" w:type="dxa"/>
            <w:vMerge/>
            <w:tcBorders>
              <w:left w:val="single" w:sz="4" w:space="0" w:color="auto"/>
              <w:right w:val="single" w:sz="8" w:space="0" w:color="auto"/>
            </w:tcBorders>
            <w:shd w:val="clear" w:color="auto" w:fill="EAF1DD" w:themeFill="accent3" w:themeFillTint="33"/>
            <w:vAlign w:val="center"/>
          </w:tcPr>
          <w:p w:rsidR="00B07138" w:rsidRPr="00E356C0" w:rsidRDefault="00B07138" w:rsidP="00DB256A">
            <w:pPr>
              <w:shd w:val="clear" w:color="auto" w:fill="EAF1DD" w:themeFill="accent3" w:themeFillTint="33"/>
              <w:spacing w:after="0" w:line="240" w:lineRule="auto"/>
              <w:jc w:val="center"/>
              <w:rPr>
                <w:rFonts w:ascii="Calibri" w:hAnsi="Calibri" w:cs="Calibri"/>
                <w:sz w:val="14"/>
                <w:szCs w:val="14"/>
                <w:lang w:eastAsia="sk-SK"/>
              </w:rPr>
            </w:pPr>
          </w:p>
        </w:tc>
        <w:tc>
          <w:tcPr>
            <w:tcW w:w="709" w:type="dxa"/>
            <w:vMerge/>
            <w:tcBorders>
              <w:left w:val="single" w:sz="8" w:space="0" w:color="auto"/>
              <w:right w:val="single" w:sz="8" w:space="0" w:color="auto"/>
            </w:tcBorders>
            <w:shd w:val="clear" w:color="auto" w:fill="EAF1DD" w:themeFill="accent3" w:themeFillTint="33"/>
            <w:vAlign w:val="center"/>
          </w:tcPr>
          <w:p w:rsidR="00B07138" w:rsidRDefault="00B07138" w:rsidP="00E44742">
            <w:pPr>
              <w:spacing w:after="0" w:line="240" w:lineRule="auto"/>
              <w:jc w:val="center"/>
              <w:rPr>
                <w:rFonts w:ascii="Calibri" w:hAnsi="Calibri" w:cs="Calibri"/>
                <w:sz w:val="14"/>
                <w:szCs w:val="14"/>
                <w:lang w:eastAsia="sk-SK"/>
              </w:rPr>
            </w:pPr>
          </w:p>
        </w:tc>
        <w:tc>
          <w:tcPr>
            <w:tcW w:w="1276" w:type="dxa"/>
            <w:tcBorders>
              <w:top w:val="single" w:sz="4" w:space="0" w:color="auto"/>
              <w:left w:val="single" w:sz="8" w:space="0" w:color="auto"/>
            </w:tcBorders>
            <w:shd w:val="clear" w:color="000000" w:fill="FFFFFF"/>
            <w:vAlign w:val="center"/>
          </w:tcPr>
          <w:p w:rsidR="00B07138" w:rsidRPr="00D8398C" w:rsidRDefault="00B07138" w:rsidP="00824FDD">
            <w:pPr>
              <w:spacing w:after="0" w:line="240" w:lineRule="auto"/>
              <w:rPr>
                <w:rFonts w:ascii="Calibri" w:hAnsi="Calibri" w:cs="Calibri"/>
                <w:sz w:val="14"/>
                <w:szCs w:val="14"/>
                <w:lang w:eastAsia="sk-SK"/>
              </w:rPr>
            </w:pPr>
            <w:r w:rsidRPr="00D8398C">
              <w:rPr>
                <w:rFonts w:ascii="Calibri" w:hAnsi="Calibri" w:cs="Calibri"/>
                <w:sz w:val="14"/>
                <w:szCs w:val="14"/>
                <w:lang w:eastAsia="sk-SK"/>
              </w:rPr>
              <w:t xml:space="preserve">Podiel obcí s prítomnosťou MRK, v ktorých boli realizované </w:t>
            </w:r>
            <w:r w:rsidRPr="00D8398C">
              <w:rPr>
                <w:rFonts w:ascii="Calibri" w:hAnsi="Calibri" w:cs="Calibri"/>
                <w:sz w:val="14"/>
                <w:szCs w:val="14"/>
                <w:lang w:eastAsia="sk-SK"/>
              </w:rPr>
              <w:lastRenderedPageBreak/>
              <w:t>programy a aktivity zamerané na prevenciu ochorení a podporu zdravého životného štýlu k celkovému počtu obcí s prítomnosťou MRK</w:t>
            </w:r>
          </w:p>
        </w:tc>
        <w:tc>
          <w:tcPr>
            <w:tcW w:w="567" w:type="dxa"/>
            <w:tcBorders>
              <w:top w:val="single" w:sz="4" w:space="0" w:color="auto"/>
              <w:right w:val="single" w:sz="4" w:space="0" w:color="auto"/>
            </w:tcBorders>
            <w:noWrap/>
            <w:vAlign w:val="center"/>
          </w:tcPr>
          <w:p w:rsidR="00B07138" w:rsidRDefault="00B07138"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lastRenderedPageBreak/>
              <w:t>N/A</w:t>
            </w:r>
          </w:p>
        </w:tc>
        <w:tc>
          <w:tcPr>
            <w:tcW w:w="709" w:type="dxa"/>
            <w:tcBorders>
              <w:top w:val="single" w:sz="4" w:space="0" w:color="auto"/>
              <w:left w:val="single" w:sz="4" w:space="0" w:color="auto"/>
              <w:right w:val="single" w:sz="4" w:space="0" w:color="auto"/>
            </w:tcBorders>
            <w:vAlign w:val="center"/>
          </w:tcPr>
          <w:p w:rsidR="00B07138" w:rsidRDefault="00B07138"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tcBorders>
              <w:top w:val="single" w:sz="4" w:space="0" w:color="auto"/>
              <w:left w:val="single" w:sz="4" w:space="0" w:color="auto"/>
              <w:right w:val="single" w:sz="4" w:space="0" w:color="auto"/>
            </w:tcBorders>
            <w:shd w:val="clear" w:color="auto" w:fill="FFFFFF" w:themeFill="background1"/>
            <w:vAlign w:val="center"/>
          </w:tcPr>
          <w:p w:rsidR="00B07138"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28,54%</w:t>
            </w:r>
          </w:p>
        </w:tc>
        <w:tc>
          <w:tcPr>
            <w:tcW w:w="709" w:type="dxa"/>
            <w:tcBorders>
              <w:top w:val="single" w:sz="4" w:space="0" w:color="auto"/>
              <w:left w:val="single" w:sz="4" w:space="0" w:color="auto"/>
            </w:tcBorders>
            <w:shd w:val="clear" w:color="auto" w:fill="EAF1DD" w:themeFill="accent3" w:themeFillTint="33"/>
            <w:vAlign w:val="center"/>
          </w:tcPr>
          <w:p w:rsidR="00B07138" w:rsidRDefault="00F167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shd w:val="clear" w:color="auto" w:fill="EAF1DD" w:themeFill="accent3" w:themeFillTint="33"/>
            <w:vAlign w:val="center"/>
          </w:tcPr>
          <w:p w:rsidR="00B07138" w:rsidRDefault="00B07138" w:rsidP="00E356C0">
            <w:pPr>
              <w:pStyle w:val="paragraph"/>
              <w:jc w:val="center"/>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B07138" w:rsidRPr="002F0350" w:rsidRDefault="00B07138" w:rsidP="002075C8">
            <w:pPr>
              <w:spacing w:after="0" w:line="240" w:lineRule="auto"/>
              <w:jc w:val="both"/>
              <w:textAlignment w:val="baseline"/>
              <w:rPr>
                <w:rFonts w:ascii="Calibri" w:hAnsi="Calibri"/>
                <w:sz w:val="14"/>
                <w:szCs w:val="14"/>
                <w:u w:val="single"/>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1074"/>
        </w:trPr>
        <w:tc>
          <w:tcPr>
            <w:tcW w:w="1113" w:type="dxa"/>
            <w:vMerge w:val="restart"/>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Pr>
                <w:rFonts w:ascii="Calibri" w:hAnsi="Calibri" w:cs="Calibri"/>
                <w:sz w:val="14"/>
                <w:szCs w:val="14"/>
                <w:lang w:eastAsia="sk-SK"/>
              </w:rPr>
              <w:lastRenderedPageBreak/>
              <w:t xml:space="preserve"> 4.1 Podpora prekleňovacích programov zameraných na zlepšovanie dostupnosti bežných zdravotníckych služieb pre obyvateľov MRK</w:t>
            </w:r>
          </w:p>
        </w:tc>
        <w:tc>
          <w:tcPr>
            <w:tcW w:w="1723" w:type="dxa"/>
            <w:tcBorders>
              <w:left w:val="single" w:sz="8" w:space="0" w:color="auto"/>
            </w:tcBorders>
            <w:shd w:val="clear" w:color="000000" w:fill="FFFFFF"/>
            <w:vAlign w:val="center"/>
          </w:tcPr>
          <w:p w:rsidR="00B27A23" w:rsidRDefault="00B27A23" w:rsidP="00F9182E">
            <w:pPr>
              <w:spacing w:after="0" w:line="240" w:lineRule="auto"/>
              <w:rPr>
                <w:rFonts w:ascii="Calibri" w:hAnsi="Calibri" w:cs="Calibri"/>
                <w:color w:val="000000"/>
                <w:sz w:val="14"/>
                <w:szCs w:val="14"/>
                <w:lang w:eastAsia="sk-SK"/>
              </w:rPr>
            </w:pPr>
            <w:r w:rsidRPr="00FD43F4">
              <w:rPr>
                <w:rFonts w:ascii="Calibri" w:hAnsi="Calibri" w:cs="Calibri"/>
                <w:color w:val="000000"/>
                <w:sz w:val="14"/>
                <w:szCs w:val="14"/>
                <w:lang w:eastAsia="sk-SK"/>
              </w:rPr>
              <w:t>4.1.1 Stabilizácia pracovnej pozície komunitného pracovníka v oblasti zdravotnej výchovy a asistencie, zdravotného osvetára alebo obdobnej pomáhajúcej profesie v MRK</w:t>
            </w:r>
          </w:p>
        </w:tc>
        <w:tc>
          <w:tcPr>
            <w:tcW w:w="567" w:type="dxa"/>
            <w:shd w:val="clear" w:color="000000" w:fill="FFFFFF"/>
            <w:vAlign w:val="center"/>
          </w:tcPr>
          <w:p w:rsidR="00B27A23" w:rsidRPr="00FD43F4" w:rsidRDefault="00B27A23" w:rsidP="00B03E9D">
            <w:pPr>
              <w:spacing w:after="0" w:line="240" w:lineRule="auto"/>
              <w:jc w:val="center"/>
              <w:rPr>
                <w:rFonts w:ascii="Calibri" w:hAnsi="Calibri" w:cs="Calibri"/>
                <w:sz w:val="14"/>
                <w:szCs w:val="14"/>
                <w:lang w:eastAsia="sk-SK"/>
              </w:rPr>
            </w:pPr>
            <w:r>
              <w:rPr>
                <w:rFonts w:ascii="Calibri" w:hAnsi="Calibri" w:cs="Calibri"/>
                <w:b/>
                <w:sz w:val="14"/>
                <w:szCs w:val="14"/>
                <w:u w:val="single"/>
                <w:lang w:eastAsia="sk-SK"/>
              </w:rPr>
              <w:t>2018</w:t>
            </w:r>
          </w:p>
        </w:tc>
        <w:tc>
          <w:tcPr>
            <w:tcW w:w="850" w:type="dxa"/>
            <w:shd w:val="clear" w:color="000000" w:fill="FFFFFF"/>
            <w:vAlign w:val="center"/>
          </w:tcPr>
          <w:p w:rsidR="00B27A23" w:rsidRDefault="00B27A23" w:rsidP="00E4474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MZ SR</w:t>
            </w:r>
          </w:p>
          <w:p w:rsidR="00B27A23" w:rsidRPr="00FD43F4" w:rsidRDefault="00B27A23"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(NP)</w:t>
            </w:r>
          </w:p>
        </w:tc>
        <w:tc>
          <w:tcPr>
            <w:tcW w:w="851" w:type="dxa"/>
            <w:shd w:val="clear" w:color="000000" w:fill="FFFFFF"/>
            <w:vAlign w:val="center"/>
          </w:tcPr>
          <w:p w:rsidR="00B27A23"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1984" w:type="dxa"/>
            <w:gridSpan w:val="3"/>
            <w:tcBorders>
              <w:right w:val="single" w:sz="8" w:space="0" w:color="auto"/>
            </w:tcBorders>
            <w:vAlign w:val="center"/>
          </w:tcPr>
          <w:p w:rsidR="00B27A23" w:rsidRDefault="00B27A23" w:rsidP="00FD43F4">
            <w:pPr>
              <w:spacing w:after="0" w:line="240" w:lineRule="auto"/>
              <w:ind w:left="-70" w:right="-70" w:firstLine="74"/>
              <w:jc w:val="center"/>
              <w:rPr>
                <w:rFonts w:ascii="Calibri" w:hAnsi="Calibri" w:cs="Calibri"/>
                <w:sz w:val="14"/>
                <w:szCs w:val="14"/>
              </w:rPr>
            </w:pPr>
            <w:r>
              <w:rPr>
                <w:rFonts w:ascii="Calibri" w:hAnsi="Calibri" w:cs="Calibri"/>
                <w:sz w:val="14"/>
                <w:szCs w:val="14"/>
              </w:rPr>
              <w:t>x</w:t>
            </w:r>
          </w:p>
        </w:tc>
        <w:tc>
          <w:tcPr>
            <w:tcW w:w="709" w:type="dxa"/>
            <w:tcBorders>
              <w:left w:val="single" w:sz="8" w:space="0" w:color="auto"/>
              <w:right w:val="single" w:sz="8" w:space="0" w:color="auto"/>
            </w:tcBorders>
            <w:shd w:val="clear" w:color="auto" w:fill="EAF1DD" w:themeFill="accent3" w:themeFillTint="33"/>
            <w:vAlign w:val="center"/>
          </w:tcPr>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B27A23" w:rsidRPr="00EE6EFD"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sidRPr="00FD43F4">
              <w:rPr>
                <w:rFonts w:ascii="Calibri" w:hAnsi="Calibri" w:cs="Calibri"/>
                <w:sz w:val="14"/>
                <w:szCs w:val="14"/>
                <w:lang w:eastAsia="sk-SK"/>
              </w:rPr>
              <w:t>Zaradenie pracovnej pozície do katalógu pracovných činností</w:t>
            </w:r>
          </w:p>
        </w:tc>
        <w:tc>
          <w:tcPr>
            <w:tcW w:w="567" w:type="dxa"/>
            <w:tcBorders>
              <w:right w:val="single" w:sz="4" w:space="0" w:color="auto"/>
            </w:tcBorders>
            <w:noWrap/>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vAlign w:val="center"/>
          </w:tcPr>
          <w:p w:rsidR="00B27A23" w:rsidRDefault="00B27A23"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tcBorders>
              <w:left w:val="single" w:sz="4" w:space="0" w:color="auto"/>
              <w:right w:val="single" w:sz="4" w:space="0" w:color="auto"/>
            </w:tcBorders>
            <w:shd w:val="clear" w:color="auto" w:fill="FFFFFF" w:themeFill="background1"/>
            <w:vAlign w:val="center"/>
          </w:tcPr>
          <w:p w:rsidR="00B27A23"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B27A23" w:rsidRDefault="00EC209D"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shd w:val="clear" w:color="auto" w:fill="EAF1DD" w:themeFill="accent3" w:themeFillTint="33"/>
            <w:vAlign w:val="center"/>
          </w:tcPr>
          <w:p w:rsidR="00B27A23" w:rsidRPr="00EE6EFD" w:rsidRDefault="00EC209D" w:rsidP="00B07138">
            <w:pPr>
              <w:pStyle w:val="paragraph"/>
              <w:jc w:val="center"/>
              <w:rPr>
                <w:rFonts w:ascii="Calibri" w:hAnsi="Calibri" w:cs="Calibri"/>
                <w:color w:val="000000"/>
                <w:sz w:val="14"/>
                <w:szCs w:val="14"/>
              </w:rPr>
            </w:pPr>
            <w:r>
              <w:rPr>
                <w:rFonts w:ascii="Calibri" w:hAnsi="Calibri" w:cs="Calibri"/>
                <w:color w:val="000000"/>
                <w:sz w:val="14"/>
                <w:szCs w:val="14"/>
              </w:rPr>
              <w:t>splnen</w:t>
            </w:r>
            <w:r w:rsidR="00B07138">
              <w:rPr>
                <w:rFonts w:ascii="Calibri" w:hAnsi="Calibri" w:cs="Calibri"/>
                <w:color w:val="000000"/>
                <w:sz w:val="14"/>
                <w:szCs w:val="14"/>
              </w:rPr>
              <w:t>á</w:t>
            </w:r>
            <w:r>
              <w:rPr>
                <w:rFonts w:ascii="Calibri" w:hAnsi="Calibri" w:cs="Calibri"/>
                <w:color w:val="000000"/>
                <w:sz w:val="14"/>
                <w:szCs w:val="14"/>
              </w:rPr>
              <w:t>/ plní sa priebežne</w:t>
            </w:r>
          </w:p>
        </w:tc>
        <w:tc>
          <w:tcPr>
            <w:tcW w:w="3685" w:type="dxa"/>
            <w:tcBorders>
              <w:right w:val="single" w:sz="8" w:space="0" w:color="auto"/>
            </w:tcBorders>
            <w:shd w:val="clear" w:color="auto" w:fill="EAF1DD" w:themeFill="accent3" w:themeFillTint="33"/>
            <w:vAlign w:val="center"/>
          </w:tcPr>
          <w:p w:rsidR="00B07138" w:rsidRDefault="00B07138" w:rsidP="002075C8">
            <w:pPr>
              <w:spacing w:after="0" w:line="240" w:lineRule="auto"/>
              <w:contextualSpacing/>
              <w:jc w:val="both"/>
              <w:textAlignment w:val="baseline"/>
              <w:rPr>
                <w:rFonts w:cs="Calibri"/>
                <w:sz w:val="14"/>
                <w:szCs w:val="18"/>
              </w:rPr>
            </w:pPr>
            <w:r>
              <w:rPr>
                <w:rFonts w:cs="Calibri"/>
                <w:sz w:val="14"/>
                <w:szCs w:val="18"/>
                <w:u w:val="single"/>
              </w:rPr>
              <w:t>Zdravé r</w:t>
            </w:r>
            <w:r w:rsidR="00EC209D" w:rsidRPr="00EC209D">
              <w:rPr>
                <w:rFonts w:cs="Calibri"/>
                <w:sz w:val="14"/>
                <w:szCs w:val="18"/>
                <w:u w:val="single"/>
              </w:rPr>
              <w:t>egióny:</w:t>
            </w:r>
            <w:r w:rsidR="00EC209D" w:rsidRPr="00B07138">
              <w:rPr>
                <w:rFonts w:cs="Calibri"/>
                <w:sz w:val="14"/>
                <w:szCs w:val="18"/>
              </w:rPr>
              <w:t xml:space="preserve"> </w:t>
            </w:r>
            <w:r w:rsidRPr="00B07138">
              <w:rPr>
                <w:rFonts w:cs="Calibri"/>
                <w:sz w:val="14"/>
                <w:szCs w:val="18"/>
              </w:rPr>
              <w:t>Pracovná pozícia je zaradená do katalógu pracovných činností pod kódom  15.02.02 - čiastková starostlivosť o občanov ťažko sociálne prispôsobivých pod vedením sociálneho pracovníka</w:t>
            </w:r>
            <w:r>
              <w:rPr>
                <w:rFonts w:cs="Calibri"/>
                <w:sz w:val="14"/>
                <w:szCs w:val="18"/>
              </w:rPr>
              <w:t>.</w:t>
            </w:r>
            <w:r w:rsidRPr="00B07138">
              <w:rPr>
                <w:rFonts w:cs="Calibri"/>
                <w:sz w:val="14"/>
                <w:szCs w:val="18"/>
              </w:rPr>
              <w:t xml:space="preserve"> </w:t>
            </w:r>
          </w:p>
          <w:p w:rsidR="00B27A23" w:rsidRPr="00EC209D" w:rsidRDefault="00EC209D" w:rsidP="002075C8">
            <w:pPr>
              <w:spacing w:after="0" w:line="240" w:lineRule="auto"/>
              <w:contextualSpacing/>
              <w:jc w:val="both"/>
              <w:textAlignment w:val="baseline"/>
              <w:rPr>
                <w:rFonts w:cs="Calibri"/>
                <w:sz w:val="14"/>
                <w:szCs w:val="18"/>
                <w:u w:val="single"/>
              </w:rPr>
            </w:pPr>
            <w:r w:rsidRPr="00A675A5">
              <w:rPr>
                <w:rFonts w:cs="Calibri"/>
                <w:sz w:val="14"/>
                <w:szCs w:val="18"/>
              </w:rPr>
              <w:t>Zaradenie bolo realizované</w:t>
            </w:r>
            <w:r w:rsidR="00B07138">
              <w:rPr>
                <w:rFonts w:cs="Calibri"/>
                <w:sz w:val="14"/>
                <w:szCs w:val="18"/>
              </w:rPr>
              <w:t>,</w:t>
            </w:r>
            <w:r w:rsidRPr="00A675A5">
              <w:rPr>
                <w:rFonts w:cs="Calibri"/>
                <w:sz w:val="14"/>
                <w:szCs w:val="18"/>
              </w:rPr>
              <w:t xml:space="preserve"> avšak nemá vplyv na stabilizáciu pozície z dlhodobého hľadiska. Úlohu navrhujeme do budúcna zo stratégie vypustiť, resp. nahradiť úlohou, ktorá by viedla k stabilizácii pozície.</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1118"/>
        </w:trPr>
        <w:tc>
          <w:tcPr>
            <w:tcW w:w="1113" w:type="dxa"/>
            <w:vMerge/>
            <w:tcBorders>
              <w:right w:val="single" w:sz="8" w:space="0" w:color="auto"/>
            </w:tcBorders>
            <w:shd w:val="clear" w:color="000000" w:fill="FFFFFF"/>
            <w:vAlign w:val="center"/>
          </w:tcPr>
          <w:p w:rsidR="002714B0" w:rsidRDefault="002714B0" w:rsidP="00E44742">
            <w:pPr>
              <w:spacing w:after="0" w:line="240" w:lineRule="auto"/>
              <w:rPr>
                <w:rFonts w:ascii="Calibri" w:hAnsi="Calibri" w:cs="Calibri"/>
                <w:sz w:val="14"/>
                <w:szCs w:val="14"/>
                <w:lang w:eastAsia="sk-SK"/>
              </w:rPr>
            </w:pPr>
          </w:p>
        </w:tc>
        <w:tc>
          <w:tcPr>
            <w:tcW w:w="1723" w:type="dxa"/>
            <w:tcBorders>
              <w:left w:val="single" w:sz="8" w:space="0" w:color="auto"/>
            </w:tcBorders>
            <w:shd w:val="clear" w:color="000000" w:fill="FFFFFF"/>
            <w:vAlign w:val="center"/>
          </w:tcPr>
          <w:p w:rsidR="002714B0" w:rsidRDefault="002714B0" w:rsidP="00584A06">
            <w:pPr>
              <w:spacing w:after="0" w:line="240" w:lineRule="auto"/>
              <w:rPr>
                <w:rFonts w:ascii="Calibri" w:hAnsi="Calibri" w:cs="Calibri"/>
                <w:color w:val="000000"/>
                <w:sz w:val="14"/>
                <w:szCs w:val="14"/>
                <w:lang w:eastAsia="sk-SK"/>
              </w:rPr>
            </w:pPr>
            <w:r w:rsidRPr="00FD43F4">
              <w:rPr>
                <w:rFonts w:ascii="Calibri" w:hAnsi="Calibri" w:cs="Calibri"/>
                <w:color w:val="000000"/>
                <w:sz w:val="14"/>
                <w:szCs w:val="14"/>
                <w:lang w:eastAsia="sk-SK"/>
              </w:rPr>
              <w:t>4.1.2 Vytvorenie a zavedenie programov zameraných na zlepšovanie pripravenosti praktizujúceho zdravotníckeho personálu a študentov zdravotníckych odborov vo vzťahu k MRK</w:t>
            </w:r>
          </w:p>
        </w:tc>
        <w:tc>
          <w:tcPr>
            <w:tcW w:w="567" w:type="dxa"/>
            <w:shd w:val="clear" w:color="000000" w:fill="FFFFFF"/>
            <w:vAlign w:val="center"/>
          </w:tcPr>
          <w:p w:rsidR="002714B0" w:rsidRPr="00FD43F4" w:rsidRDefault="002714B0" w:rsidP="00584A06">
            <w:pPr>
              <w:spacing w:after="0" w:line="240" w:lineRule="auto"/>
              <w:jc w:val="center"/>
              <w:rPr>
                <w:rFonts w:ascii="Calibri" w:hAnsi="Calibri" w:cs="Calibri"/>
                <w:sz w:val="14"/>
                <w:szCs w:val="14"/>
                <w:lang w:eastAsia="sk-SK"/>
              </w:rPr>
            </w:pPr>
            <w:r>
              <w:rPr>
                <w:rFonts w:ascii="Calibri" w:hAnsi="Calibri" w:cs="Calibri"/>
                <w:b/>
                <w:sz w:val="14"/>
                <w:szCs w:val="14"/>
                <w:u w:val="single"/>
                <w:lang w:eastAsia="sk-SK"/>
              </w:rPr>
              <w:t>2018</w:t>
            </w:r>
          </w:p>
        </w:tc>
        <w:tc>
          <w:tcPr>
            <w:tcW w:w="850" w:type="dxa"/>
            <w:shd w:val="clear" w:color="000000" w:fill="FFFFFF"/>
            <w:vAlign w:val="center"/>
          </w:tcPr>
          <w:p w:rsidR="002714B0" w:rsidRDefault="002714B0" w:rsidP="00584A06">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MZ SR</w:t>
            </w:r>
          </w:p>
        </w:tc>
        <w:tc>
          <w:tcPr>
            <w:tcW w:w="851" w:type="dxa"/>
            <w:shd w:val="clear" w:color="000000" w:fill="FFFFFF"/>
            <w:vAlign w:val="center"/>
          </w:tcPr>
          <w:p w:rsidR="002714B0" w:rsidRDefault="002714B0" w:rsidP="00584A06">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2714B0" w:rsidRDefault="002714B0" w:rsidP="00584A06">
            <w:pPr>
              <w:spacing w:after="0" w:line="240" w:lineRule="auto"/>
              <w:jc w:val="center"/>
              <w:rPr>
                <w:rFonts w:ascii="Calibri" w:hAnsi="Calibri" w:cs="Calibri"/>
                <w:sz w:val="14"/>
                <w:szCs w:val="14"/>
                <w:lang w:eastAsia="sk-SK"/>
              </w:rPr>
            </w:pPr>
            <w:r>
              <w:rPr>
                <w:rFonts w:ascii="Calibri" w:hAnsi="Calibri" w:cs="Calibri"/>
                <w:sz w:val="14"/>
                <w:szCs w:val="14"/>
                <w:lang w:eastAsia="sk-SK"/>
              </w:rPr>
              <w:t>10 000</w:t>
            </w:r>
          </w:p>
        </w:tc>
        <w:tc>
          <w:tcPr>
            <w:tcW w:w="1276" w:type="dxa"/>
            <w:gridSpan w:val="2"/>
            <w:tcBorders>
              <w:right w:val="single" w:sz="4" w:space="0" w:color="auto"/>
            </w:tcBorders>
            <w:vAlign w:val="center"/>
          </w:tcPr>
          <w:p w:rsidR="002714B0" w:rsidRDefault="002714B0" w:rsidP="00FD43F4">
            <w:pPr>
              <w:spacing w:after="0" w:line="240" w:lineRule="auto"/>
              <w:ind w:left="-70" w:right="-70" w:firstLine="74"/>
              <w:jc w:val="center"/>
              <w:rPr>
                <w:rFonts w:ascii="Calibri" w:hAnsi="Calibri" w:cs="Calibri"/>
                <w:sz w:val="14"/>
                <w:szCs w:val="14"/>
              </w:rPr>
            </w:pPr>
            <w:r>
              <w:rPr>
                <w:rFonts w:ascii="Calibri" w:hAnsi="Calibri" w:cs="Calibri"/>
                <w:sz w:val="14"/>
                <w:szCs w:val="14"/>
              </w:rPr>
              <w:t>N/A</w:t>
            </w:r>
          </w:p>
        </w:tc>
        <w:tc>
          <w:tcPr>
            <w:tcW w:w="708" w:type="dxa"/>
            <w:tcBorders>
              <w:left w:val="single" w:sz="4" w:space="0" w:color="auto"/>
              <w:right w:val="single" w:sz="8" w:space="0" w:color="auto"/>
            </w:tcBorders>
            <w:shd w:val="clear" w:color="auto" w:fill="EAF1DD" w:themeFill="accent3" w:themeFillTint="33"/>
            <w:vAlign w:val="center"/>
          </w:tcPr>
          <w:p w:rsidR="002714B0" w:rsidRDefault="00B07138" w:rsidP="00B07138">
            <w:pPr>
              <w:spacing w:after="0"/>
              <w:jc w:val="center"/>
              <w:rPr>
                <w:rFonts w:ascii="Calibri" w:hAnsi="Calibri" w:cs="Calibri"/>
                <w:sz w:val="14"/>
                <w:szCs w:val="14"/>
              </w:rPr>
            </w:pPr>
            <w:r>
              <w:rPr>
                <w:rFonts w:ascii="Calibri" w:hAnsi="Calibri" w:cs="Calibri"/>
                <w:sz w:val="14"/>
                <w:szCs w:val="14"/>
              </w:rPr>
              <w:t>0</w:t>
            </w:r>
          </w:p>
        </w:tc>
        <w:tc>
          <w:tcPr>
            <w:tcW w:w="709" w:type="dxa"/>
            <w:tcBorders>
              <w:left w:val="single" w:sz="8" w:space="0" w:color="auto"/>
              <w:right w:val="single" w:sz="8" w:space="0" w:color="auto"/>
            </w:tcBorders>
            <w:shd w:val="clear" w:color="auto" w:fill="EAF1DD" w:themeFill="accent3" w:themeFillTint="33"/>
            <w:vAlign w:val="center"/>
          </w:tcPr>
          <w:p w:rsidR="002714B0" w:rsidRPr="00EE6EFD"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tc>
        <w:tc>
          <w:tcPr>
            <w:tcW w:w="1276" w:type="dxa"/>
            <w:tcBorders>
              <w:left w:val="single" w:sz="8" w:space="0" w:color="auto"/>
            </w:tcBorders>
            <w:shd w:val="clear" w:color="000000" w:fill="FFFFFF"/>
            <w:vAlign w:val="center"/>
          </w:tcPr>
          <w:p w:rsidR="002714B0" w:rsidRDefault="002714B0" w:rsidP="00824FDD">
            <w:pPr>
              <w:spacing w:after="0" w:line="240" w:lineRule="auto"/>
              <w:rPr>
                <w:rFonts w:ascii="Calibri" w:hAnsi="Calibri" w:cs="Calibri"/>
                <w:sz w:val="14"/>
                <w:szCs w:val="14"/>
                <w:lang w:eastAsia="sk-SK"/>
              </w:rPr>
            </w:pPr>
            <w:r w:rsidRPr="00FD43F4">
              <w:rPr>
                <w:rFonts w:ascii="Calibri" w:hAnsi="Calibri" w:cs="Calibri"/>
                <w:sz w:val="14"/>
                <w:szCs w:val="14"/>
                <w:lang w:eastAsia="sk-SK"/>
              </w:rPr>
              <w:t>Počet účastníkov zapojených do programov financovaných z verejných zdrojov a zameraných na zlepšovanie pripravenosti  zdravotníckeho personálu a študentov zdravotníckych odborov vo vzťahu k RK v medziročnom porovnaní</w:t>
            </w:r>
          </w:p>
        </w:tc>
        <w:tc>
          <w:tcPr>
            <w:tcW w:w="567" w:type="dxa"/>
            <w:tcBorders>
              <w:right w:val="single" w:sz="4" w:space="0" w:color="auto"/>
            </w:tcBorders>
            <w:noWrap/>
            <w:vAlign w:val="center"/>
          </w:tcPr>
          <w:p w:rsidR="002714B0" w:rsidRDefault="002714B0"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vAlign w:val="center"/>
          </w:tcPr>
          <w:p w:rsidR="002714B0" w:rsidRDefault="002714B0"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tcBorders>
              <w:left w:val="single" w:sz="4" w:space="0" w:color="auto"/>
              <w:right w:val="single" w:sz="4" w:space="0" w:color="auto"/>
            </w:tcBorders>
            <w:shd w:val="clear" w:color="auto" w:fill="FFFFFF" w:themeFill="background1"/>
            <w:vAlign w:val="center"/>
          </w:tcPr>
          <w:p w:rsidR="002714B0" w:rsidRDefault="005641B8" w:rsidP="00584A0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20</w:t>
            </w:r>
          </w:p>
        </w:tc>
        <w:tc>
          <w:tcPr>
            <w:tcW w:w="709" w:type="dxa"/>
            <w:tcBorders>
              <w:left w:val="single" w:sz="4" w:space="0" w:color="auto"/>
            </w:tcBorders>
            <w:shd w:val="clear" w:color="auto" w:fill="EAF1DD" w:themeFill="accent3" w:themeFillTint="33"/>
            <w:vAlign w:val="center"/>
          </w:tcPr>
          <w:p w:rsidR="002714B0" w:rsidRDefault="00B07138" w:rsidP="00584A0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shd w:val="clear" w:color="auto" w:fill="EAF1DD" w:themeFill="accent3" w:themeFillTint="33"/>
            <w:vAlign w:val="center"/>
          </w:tcPr>
          <w:p w:rsidR="002714B0" w:rsidRPr="00EE6EFD" w:rsidRDefault="00B07138" w:rsidP="00584A06">
            <w:pPr>
              <w:pStyle w:val="paragraph"/>
              <w:jc w:val="center"/>
              <w:rPr>
                <w:rFonts w:ascii="Calibri" w:hAnsi="Calibri" w:cs="Calibri"/>
                <w:color w:val="000000"/>
                <w:sz w:val="14"/>
                <w:szCs w:val="14"/>
              </w:rPr>
            </w:pPr>
            <w:r>
              <w:rPr>
                <w:rFonts w:ascii="Calibri" w:hAnsi="Calibri" w:cs="Calibri"/>
                <w:color w:val="000000"/>
                <w:sz w:val="14"/>
                <w:szCs w:val="14"/>
              </w:rPr>
              <w:t xml:space="preserve">neplní sa </w:t>
            </w:r>
          </w:p>
        </w:tc>
        <w:tc>
          <w:tcPr>
            <w:tcW w:w="3685" w:type="dxa"/>
            <w:tcBorders>
              <w:right w:val="single" w:sz="8" w:space="0" w:color="auto"/>
            </w:tcBorders>
            <w:shd w:val="clear" w:color="auto" w:fill="EAF1DD" w:themeFill="accent3" w:themeFillTint="33"/>
            <w:vAlign w:val="center"/>
          </w:tcPr>
          <w:p w:rsidR="002714B0" w:rsidRPr="00434975" w:rsidRDefault="002714B0" w:rsidP="002075C8">
            <w:pPr>
              <w:spacing w:after="0" w:line="240" w:lineRule="auto"/>
              <w:jc w:val="both"/>
              <w:textAlignment w:val="baseline"/>
              <w:rPr>
                <w:rFonts w:ascii="Calibri" w:hAnsi="Calibri"/>
                <w:sz w:val="14"/>
                <w:szCs w:val="14"/>
              </w:rPr>
            </w:pP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677"/>
        </w:trPr>
        <w:tc>
          <w:tcPr>
            <w:tcW w:w="1113" w:type="dxa"/>
            <w:vMerge/>
            <w:tcBorders>
              <w:right w:val="single" w:sz="8" w:space="0" w:color="auto"/>
            </w:tcBorders>
            <w:shd w:val="clear" w:color="000000" w:fill="FFFFFF"/>
            <w:vAlign w:val="center"/>
          </w:tcPr>
          <w:p w:rsidR="002714B0" w:rsidRPr="00085E03" w:rsidRDefault="002714B0" w:rsidP="00E44742">
            <w:pPr>
              <w:spacing w:after="0" w:line="240" w:lineRule="auto"/>
              <w:rPr>
                <w:rFonts w:ascii="Calibri" w:hAnsi="Calibri" w:cs="Calibri"/>
                <w:sz w:val="14"/>
                <w:szCs w:val="14"/>
                <w:lang w:eastAsia="sk-SK"/>
              </w:rPr>
            </w:pPr>
          </w:p>
        </w:tc>
        <w:tc>
          <w:tcPr>
            <w:tcW w:w="1723" w:type="dxa"/>
            <w:vMerge w:val="restart"/>
            <w:tcBorders>
              <w:left w:val="single" w:sz="8" w:space="0" w:color="auto"/>
            </w:tcBorders>
            <w:shd w:val="clear" w:color="000000" w:fill="FFFFFF"/>
            <w:vAlign w:val="center"/>
          </w:tcPr>
          <w:p w:rsidR="002714B0" w:rsidRDefault="002714B0" w:rsidP="00F9182E">
            <w:pPr>
              <w:spacing w:after="0" w:line="240" w:lineRule="auto"/>
              <w:rPr>
                <w:rFonts w:ascii="Calibri" w:hAnsi="Calibri" w:cs="Calibri"/>
                <w:color w:val="000000"/>
                <w:sz w:val="14"/>
                <w:szCs w:val="14"/>
                <w:lang w:eastAsia="sk-SK"/>
              </w:rPr>
            </w:pPr>
            <w:r>
              <w:rPr>
                <w:rFonts w:ascii="Calibri" w:hAnsi="Calibri" w:cs="Calibri"/>
                <w:color w:val="000000"/>
                <w:sz w:val="14"/>
                <w:szCs w:val="14"/>
                <w:lang w:eastAsia="sk-SK"/>
              </w:rPr>
              <w:t>4.1.3 Príprava a pilotné zavedenie pracovnej pozície asistenta osvety zdravia v nemocniciach ( prioritne na gynekologicko – pôrodníckych a na detských oddeleniach) vo vybraných okresoch s podielom obyvateľov RK viac ako 20 %</w:t>
            </w:r>
          </w:p>
        </w:tc>
        <w:tc>
          <w:tcPr>
            <w:tcW w:w="567" w:type="dxa"/>
            <w:vMerge w:val="restart"/>
            <w:shd w:val="clear" w:color="000000" w:fill="FFFFFF"/>
            <w:vAlign w:val="center"/>
          </w:tcPr>
          <w:p w:rsidR="002714B0" w:rsidRPr="00FD43F4" w:rsidRDefault="002714B0" w:rsidP="00B03E9D">
            <w:pPr>
              <w:spacing w:after="0" w:line="240" w:lineRule="auto"/>
              <w:jc w:val="center"/>
              <w:rPr>
                <w:rFonts w:ascii="Calibri" w:hAnsi="Calibri" w:cs="Calibri"/>
                <w:sz w:val="14"/>
                <w:szCs w:val="14"/>
                <w:lang w:eastAsia="sk-SK"/>
              </w:rPr>
            </w:pPr>
            <w:r w:rsidRPr="00FD43F4">
              <w:rPr>
                <w:rFonts w:ascii="Calibri" w:hAnsi="Calibri" w:cs="Calibri"/>
                <w:sz w:val="14"/>
                <w:szCs w:val="14"/>
                <w:lang w:eastAsia="sk-SK"/>
              </w:rPr>
              <w:t>2017</w:t>
            </w:r>
          </w:p>
          <w:p w:rsidR="002714B0" w:rsidRPr="00FD43F4" w:rsidRDefault="002714B0" w:rsidP="00B03E9D">
            <w:pPr>
              <w:spacing w:after="0" w:line="240" w:lineRule="auto"/>
              <w:jc w:val="center"/>
              <w:rPr>
                <w:rFonts w:ascii="Calibri" w:hAnsi="Calibri" w:cs="Calibri"/>
                <w:b/>
                <w:sz w:val="14"/>
                <w:szCs w:val="14"/>
                <w:u w:val="single"/>
                <w:lang w:eastAsia="sk-SK"/>
              </w:rPr>
            </w:pPr>
            <w:r w:rsidRPr="00FD43F4">
              <w:rPr>
                <w:rFonts w:ascii="Calibri" w:hAnsi="Calibri" w:cs="Calibri"/>
                <w:b/>
                <w:sz w:val="14"/>
                <w:szCs w:val="14"/>
                <w:u w:val="single"/>
                <w:lang w:eastAsia="sk-SK"/>
              </w:rPr>
              <w:t>2018</w:t>
            </w:r>
          </w:p>
        </w:tc>
        <w:tc>
          <w:tcPr>
            <w:tcW w:w="850" w:type="dxa"/>
            <w:vMerge w:val="restart"/>
            <w:shd w:val="clear" w:color="000000" w:fill="FFFFFF"/>
            <w:vAlign w:val="center"/>
          </w:tcPr>
          <w:p w:rsidR="002714B0" w:rsidRDefault="002714B0" w:rsidP="00E4474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2714B0" w:rsidRPr="000565DF" w:rsidRDefault="002714B0"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w:t>
            </w:r>
            <w:r w:rsidRPr="000565DF">
              <w:rPr>
                <w:rFonts w:ascii="Calibri" w:hAnsi="Calibri" w:cs="Calibri"/>
                <w:sz w:val="14"/>
                <w:szCs w:val="14"/>
                <w:lang w:eastAsia="sk-SK"/>
              </w:rPr>
              <w:t>MZ SR</w:t>
            </w:r>
            <w:r>
              <w:rPr>
                <w:rFonts w:ascii="Calibri" w:hAnsi="Calibri" w:cs="Calibri"/>
                <w:sz w:val="14"/>
                <w:szCs w:val="14"/>
                <w:lang w:eastAsia="sk-SK"/>
              </w:rPr>
              <w:t>)</w:t>
            </w:r>
          </w:p>
        </w:tc>
        <w:tc>
          <w:tcPr>
            <w:tcW w:w="851" w:type="dxa"/>
            <w:shd w:val="clear" w:color="000000" w:fill="FFFFFF"/>
            <w:vAlign w:val="center"/>
          </w:tcPr>
          <w:p w:rsidR="002714B0" w:rsidRDefault="002714B0"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5</w:t>
            </w:r>
          </w:p>
          <w:p w:rsidR="002714B0" w:rsidRDefault="002714B0"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124 821,65</w:t>
            </w:r>
          </w:p>
        </w:tc>
        <w:tc>
          <w:tcPr>
            <w:tcW w:w="567" w:type="dxa"/>
            <w:vMerge w:val="restart"/>
            <w:tcBorders>
              <w:right w:val="single" w:sz="4" w:space="0" w:color="auto"/>
            </w:tcBorders>
            <w:vAlign w:val="center"/>
          </w:tcPr>
          <w:p w:rsidR="002714B0" w:rsidRDefault="006107C2" w:rsidP="004E5768">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9" w:type="dxa"/>
            <w:vMerge w:val="restart"/>
            <w:tcBorders>
              <w:left w:val="single" w:sz="4" w:space="0" w:color="auto"/>
              <w:right w:val="single" w:sz="4" w:space="0" w:color="auto"/>
            </w:tcBorders>
            <w:vAlign w:val="center"/>
          </w:tcPr>
          <w:p w:rsidR="002714B0" w:rsidRDefault="002714B0" w:rsidP="004E5768">
            <w:pPr>
              <w:spacing w:after="0" w:line="240" w:lineRule="auto"/>
              <w:jc w:val="center"/>
              <w:rPr>
                <w:rFonts w:ascii="Calibri" w:hAnsi="Calibri" w:cs="Calibri"/>
                <w:sz w:val="14"/>
                <w:szCs w:val="14"/>
                <w:lang w:eastAsia="sk-SK"/>
              </w:rPr>
            </w:pPr>
            <w:r w:rsidRPr="00E356C0">
              <w:rPr>
                <w:rFonts w:ascii="Calibri" w:hAnsi="Calibri" w:cs="Calibri"/>
                <w:sz w:val="14"/>
                <w:szCs w:val="14"/>
                <w:lang w:eastAsia="sk-SK"/>
              </w:rPr>
              <w:t>3</w:t>
            </w:r>
            <w:r>
              <w:rPr>
                <w:rFonts w:ascii="Calibri" w:hAnsi="Calibri" w:cs="Calibri"/>
                <w:sz w:val="14"/>
                <w:szCs w:val="14"/>
                <w:lang w:eastAsia="sk-SK"/>
              </w:rPr>
              <w:t xml:space="preserve"> </w:t>
            </w:r>
            <w:r w:rsidRPr="00E356C0">
              <w:rPr>
                <w:rFonts w:ascii="Calibri" w:hAnsi="Calibri" w:cs="Calibri"/>
                <w:sz w:val="14"/>
                <w:szCs w:val="14"/>
                <w:lang w:eastAsia="sk-SK"/>
              </w:rPr>
              <w:t>252</w:t>
            </w:r>
          </w:p>
        </w:tc>
        <w:tc>
          <w:tcPr>
            <w:tcW w:w="708" w:type="dxa"/>
            <w:vMerge w:val="restart"/>
            <w:tcBorders>
              <w:left w:val="single" w:sz="4" w:space="0" w:color="auto"/>
              <w:right w:val="single" w:sz="8" w:space="0" w:color="auto"/>
            </w:tcBorders>
            <w:shd w:val="clear" w:color="auto" w:fill="EAF1DD" w:themeFill="accent3" w:themeFillTint="33"/>
            <w:vAlign w:val="center"/>
          </w:tcPr>
          <w:p w:rsidR="002714B0" w:rsidRDefault="002714B0" w:rsidP="00FD43F4">
            <w:pPr>
              <w:spacing w:after="0" w:line="240" w:lineRule="auto"/>
              <w:jc w:val="center"/>
              <w:rPr>
                <w:rFonts w:ascii="Calibri" w:hAnsi="Calibri" w:cs="Calibri"/>
                <w:sz w:val="14"/>
                <w:szCs w:val="14"/>
                <w:lang w:eastAsia="sk-SK"/>
              </w:rPr>
            </w:pPr>
          </w:p>
        </w:tc>
        <w:tc>
          <w:tcPr>
            <w:tcW w:w="709" w:type="dxa"/>
            <w:vMerge w:val="restart"/>
            <w:tcBorders>
              <w:left w:val="single" w:sz="8" w:space="0" w:color="auto"/>
              <w:right w:val="single" w:sz="8" w:space="0" w:color="auto"/>
            </w:tcBorders>
            <w:shd w:val="clear" w:color="auto" w:fill="EAF1DD" w:themeFill="accent3" w:themeFillTint="33"/>
            <w:vAlign w:val="center"/>
          </w:tcPr>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2714B0" w:rsidRPr="00EE6EFD"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tcBorders>
              <w:left w:val="single" w:sz="8" w:space="0" w:color="auto"/>
            </w:tcBorders>
            <w:shd w:val="clear" w:color="000000" w:fill="FFFFFF"/>
            <w:vAlign w:val="center"/>
          </w:tcPr>
          <w:p w:rsidR="002714B0" w:rsidRDefault="002714B0" w:rsidP="00824FDD">
            <w:pPr>
              <w:spacing w:after="0" w:line="240" w:lineRule="auto"/>
              <w:rPr>
                <w:rFonts w:ascii="Calibri" w:hAnsi="Calibri" w:cs="Calibri"/>
                <w:sz w:val="14"/>
                <w:szCs w:val="14"/>
                <w:lang w:eastAsia="sk-SK"/>
              </w:rPr>
            </w:pPr>
            <w:r>
              <w:rPr>
                <w:rFonts w:ascii="Calibri" w:hAnsi="Calibri" w:cs="Calibri"/>
                <w:sz w:val="14"/>
                <w:szCs w:val="14"/>
                <w:lang w:eastAsia="sk-SK"/>
              </w:rPr>
              <w:t>Existencia metodického postupu pre zavedenie pracovnej pozície asistentov osvety zdravia alebo obdobnej pomáhajúcej profesie v nemocniciach vo vybraných okresoch s podielom RK viac ako 20 %</w:t>
            </w:r>
          </w:p>
        </w:tc>
        <w:tc>
          <w:tcPr>
            <w:tcW w:w="567" w:type="dxa"/>
            <w:tcBorders>
              <w:right w:val="single" w:sz="4" w:space="0" w:color="auto"/>
            </w:tcBorders>
            <w:noWrap/>
            <w:vAlign w:val="center"/>
          </w:tcPr>
          <w:p w:rsidR="002714B0" w:rsidRDefault="002714B0" w:rsidP="0047575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vAlign w:val="center"/>
          </w:tcPr>
          <w:p w:rsidR="002714B0" w:rsidRDefault="002714B0"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8" w:type="dxa"/>
            <w:tcBorders>
              <w:left w:val="single" w:sz="4" w:space="0" w:color="auto"/>
              <w:right w:val="single" w:sz="4" w:space="0" w:color="auto"/>
            </w:tcBorders>
            <w:shd w:val="clear" w:color="auto" w:fill="FFFFFF" w:themeFill="background1"/>
            <w:vAlign w:val="center"/>
          </w:tcPr>
          <w:p w:rsidR="002714B0"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2714B0"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shd w:val="clear" w:color="auto" w:fill="EAF1DD" w:themeFill="accent3" w:themeFillTint="33"/>
            <w:vAlign w:val="center"/>
          </w:tcPr>
          <w:p w:rsidR="002714B0" w:rsidRPr="00EE6EFD" w:rsidRDefault="00B07138" w:rsidP="00E356C0">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685" w:type="dxa"/>
            <w:vMerge w:val="restart"/>
            <w:tcBorders>
              <w:right w:val="single" w:sz="8" w:space="0" w:color="auto"/>
            </w:tcBorders>
            <w:shd w:val="clear" w:color="auto" w:fill="EAF1DD" w:themeFill="accent3" w:themeFillTint="33"/>
            <w:vAlign w:val="center"/>
          </w:tcPr>
          <w:p w:rsidR="00B07138" w:rsidRPr="0076660C" w:rsidRDefault="00B07138" w:rsidP="002075C8">
            <w:pPr>
              <w:spacing w:after="0" w:line="240" w:lineRule="auto"/>
              <w:jc w:val="both"/>
              <w:textAlignment w:val="baseline"/>
              <w:rPr>
                <w:rFonts w:ascii="Calibri" w:hAnsi="Calibri"/>
                <w:sz w:val="14"/>
                <w:szCs w:val="14"/>
              </w:rPr>
            </w:pPr>
            <w:r>
              <w:rPr>
                <w:rFonts w:cs="Calibri"/>
                <w:sz w:val="14"/>
                <w:szCs w:val="18"/>
                <w:u w:val="single"/>
              </w:rPr>
              <w:t>Zdravé r</w:t>
            </w:r>
            <w:r w:rsidRPr="00EC209D">
              <w:rPr>
                <w:rFonts w:cs="Calibri"/>
                <w:sz w:val="14"/>
                <w:szCs w:val="18"/>
                <w:u w:val="single"/>
              </w:rPr>
              <w:t>egióny:</w:t>
            </w:r>
            <w:r w:rsidRPr="00B07138">
              <w:rPr>
                <w:rFonts w:cs="Calibri"/>
                <w:sz w:val="14"/>
                <w:szCs w:val="18"/>
              </w:rPr>
              <w:t xml:space="preserve"> </w:t>
            </w:r>
            <w:r w:rsidRPr="0076660C">
              <w:rPr>
                <w:rFonts w:ascii="Calibri" w:hAnsi="Calibri"/>
                <w:sz w:val="14"/>
                <w:szCs w:val="14"/>
              </w:rPr>
              <w:t>V rámci Národného projektu Zdravé komunity 2A je realizované pilotné zavedenie pracovnej pozície asistenta osvety zdravia v nemocniciach. Prípravné práce boli zahájené v novembri 2017, celkom 8 asistentiek osvety zdravia nastúpilo do pracovného pomeru v mesiaci apríl 2018.</w:t>
            </w:r>
          </w:p>
          <w:p w:rsidR="00B07138" w:rsidRPr="0076660C" w:rsidRDefault="00B07138" w:rsidP="002075C8">
            <w:pPr>
              <w:spacing w:after="0" w:line="240" w:lineRule="auto"/>
              <w:jc w:val="both"/>
              <w:textAlignment w:val="baseline"/>
              <w:rPr>
                <w:rFonts w:ascii="Calibri" w:hAnsi="Calibri"/>
                <w:sz w:val="14"/>
                <w:szCs w:val="14"/>
              </w:rPr>
            </w:pPr>
            <w:r w:rsidRPr="0076660C">
              <w:rPr>
                <w:rFonts w:ascii="Calibri" w:hAnsi="Calibri"/>
                <w:sz w:val="14"/>
                <w:szCs w:val="14"/>
              </w:rPr>
              <w:t>Prehľad zapojených nemocníc a počtu AOZ:</w:t>
            </w:r>
          </w:p>
          <w:p w:rsidR="00B07138" w:rsidRPr="0076660C" w:rsidRDefault="00B07138" w:rsidP="002075C8">
            <w:pPr>
              <w:pStyle w:val="Odsekzoznamu"/>
              <w:numPr>
                <w:ilvl w:val="0"/>
                <w:numId w:val="17"/>
              </w:numPr>
              <w:spacing w:after="0" w:line="240" w:lineRule="auto"/>
              <w:ind w:left="213" w:hanging="213"/>
              <w:jc w:val="both"/>
              <w:textAlignment w:val="baseline"/>
              <w:rPr>
                <w:rFonts w:ascii="Calibri" w:hAnsi="Calibri"/>
                <w:sz w:val="14"/>
                <w:szCs w:val="14"/>
              </w:rPr>
            </w:pPr>
            <w:r w:rsidRPr="0076660C">
              <w:rPr>
                <w:rFonts w:ascii="Calibri" w:hAnsi="Calibri"/>
                <w:sz w:val="14"/>
                <w:szCs w:val="14"/>
              </w:rPr>
              <w:t xml:space="preserve">Detská fakultná nemocnica Košice – 1 </w:t>
            </w:r>
          </w:p>
          <w:p w:rsidR="00B07138" w:rsidRPr="0076660C" w:rsidRDefault="00B07138" w:rsidP="002075C8">
            <w:pPr>
              <w:pStyle w:val="Odsekzoznamu"/>
              <w:numPr>
                <w:ilvl w:val="0"/>
                <w:numId w:val="17"/>
              </w:numPr>
              <w:spacing w:after="0" w:line="240" w:lineRule="auto"/>
              <w:ind w:left="213" w:hanging="213"/>
              <w:jc w:val="both"/>
              <w:textAlignment w:val="baseline"/>
              <w:rPr>
                <w:rFonts w:ascii="Calibri" w:hAnsi="Calibri"/>
                <w:sz w:val="14"/>
                <w:szCs w:val="14"/>
              </w:rPr>
            </w:pPr>
            <w:r w:rsidRPr="0076660C">
              <w:rPr>
                <w:rFonts w:ascii="Calibri" w:hAnsi="Calibri"/>
                <w:sz w:val="14"/>
                <w:szCs w:val="14"/>
              </w:rPr>
              <w:t xml:space="preserve">Univerzitná nemocnica L. Pasteura Košice – 1 </w:t>
            </w:r>
          </w:p>
          <w:p w:rsidR="00B07138" w:rsidRPr="0076660C" w:rsidRDefault="00B07138" w:rsidP="002075C8">
            <w:pPr>
              <w:pStyle w:val="Odsekzoznamu"/>
              <w:numPr>
                <w:ilvl w:val="0"/>
                <w:numId w:val="17"/>
              </w:numPr>
              <w:spacing w:after="0" w:line="240" w:lineRule="auto"/>
              <w:ind w:left="213" w:hanging="213"/>
              <w:jc w:val="both"/>
              <w:textAlignment w:val="baseline"/>
              <w:rPr>
                <w:rFonts w:ascii="Calibri" w:hAnsi="Calibri"/>
                <w:sz w:val="14"/>
                <w:szCs w:val="14"/>
              </w:rPr>
            </w:pPr>
            <w:r w:rsidRPr="0076660C">
              <w:rPr>
                <w:rFonts w:ascii="Calibri" w:hAnsi="Calibri"/>
                <w:sz w:val="14"/>
                <w:szCs w:val="14"/>
              </w:rPr>
              <w:t xml:space="preserve">Nemocnica s poliklinikou Trebišov, Svet zdravia – 2 </w:t>
            </w:r>
          </w:p>
          <w:p w:rsidR="00B07138" w:rsidRPr="0076660C" w:rsidRDefault="00B07138" w:rsidP="002075C8">
            <w:pPr>
              <w:pStyle w:val="Odsekzoznamu"/>
              <w:numPr>
                <w:ilvl w:val="0"/>
                <w:numId w:val="17"/>
              </w:numPr>
              <w:spacing w:after="0" w:line="240" w:lineRule="auto"/>
              <w:ind w:left="213" w:hanging="213"/>
              <w:jc w:val="both"/>
              <w:textAlignment w:val="baseline"/>
              <w:rPr>
                <w:rFonts w:ascii="Calibri" w:hAnsi="Calibri"/>
                <w:sz w:val="14"/>
                <w:szCs w:val="14"/>
              </w:rPr>
            </w:pPr>
            <w:r w:rsidRPr="0076660C">
              <w:rPr>
                <w:rFonts w:ascii="Calibri" w:hAnsi="Calibri"/>
                <w:sz w:val="14"/>
                <w:szCs w:val="14"/>
              </w:rPr>
              <w:t xml:space="preserve">Nemocnica Michalovce, Svet zdravia – 2 </w:t>
            </w:r>
          </w:p>
          <w:p w:rsidR="002714B0" w:rsidRPr="00434975" w:rsidRDefault="00B07138" w:rsidP="002075C8">
            <w:pPr>
              <w:spacing w:after="0" w:line="240" w:lineRule="auto"/>
              <w:jc w:val="both"/>
              <w:textAlignment w:val="baseline"/>
              <w:rPr>
                <w:rFonts w:ascii="Calibri" w:hAnsi="Calibri"/>
                <w:sz w:val="14"/>
                <w:szCs w:val="14"/>
              </w:rPr>
            </w:pPr>
            <w:r w:rsidRPr="0076660C">
              <w:rPr>
                <w:rFonts w:ascii="Calibri" w:hAnsi="Calibri"/>
                <w:sz w:val="14"/>
                <w:szCs w:val="14"/>
              </w:rPr>
              <w:t>Nemocnica Dr. Vojtecha Alexandra Kežmarok  – 2</w:t>
            </w: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341"/>
        </w:trPr>
        <w:tc>
          <w:tcPr>
            <w:tcW w:w="1113" w:type="dxa"/>
            <w:vMerge/>
            <w:tcBorders>
              <w:right w:val="single" w:sz="8" w:space="0" w:color="auto"/>
            </w:tcBorders>
            <w:shd w:val="clear" w:color="000000" w:fill="FFFFFF"/>
            <w:vAlign w:val="center"/>
          </w:tcPr>
          <w:p w:rsidR="002714B0" w:rsidRDefault="002714B0"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2714B0" w:rsidRDefault="002714B0" w:rsidP="00F9182E">
            <w:pPr>
              <w:spacing w:after="0" w:line="240" w:lineRule="auto"/>
              <w:rPr>
                <w:rFonts w:ascii="Calibri" w:hAnsi="Calibri" w:cs="Calibri"/>
                <w:color w:val="000000"/>
                <w:sz w:val="14"/>
                <w:szCs w:val="14"/>
                <w:lang w:eastAsia="sk-SK"/>
              </w:rPr>
            </w:pPr>
          </w:p>
        </w:tc>
        <w:tc>
          <w:tcPr>
            <w:tcW w:w="567" w:type="dxa"/>
            <w:vMerge/>
            <w:shd w:val="clear" w:color="000000" w:fill="FFFFFF"/>
            <w:vAlign w:val="center"/>
          </w:tcPr>
          <w:p w:rsidR="002714B0" w:rsidRPr="00CE5B75" w:rsidRDefault="002714B0" w:rsidP="00B03E9D">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2714B0" w:rsidRPr="0025776D" w:rsidRDefault="002714B0" w:rsidP="00E44742">
            <w:pPr>
              <w:spacing w:after="0" w:line="240" w:lineRule="auto"/>
              <w:jc w:val="center"/>
              <w:rPr>
                <w:rFonts w:ascii="Calibri" w:hAnsi="Calibri" w:cs="Calibri"/>
                <w:b/>
                <w:sz w:val="14"/>
                <w:szCs w:val="14"/>
                <w:lang w:eastAsia="sk-SK"/>
              </w:rPr>
            </w:pPr>
          </w:p>
        </w:tc>
        <w:tc>
          <w:tcPr>
            <w:tcW w:w="851" w:type="dxa"/>
            <w:shd w:val="clear" w:color="000000" w:fill="FFFFFF"/>
            <w:vAlign w:val="center"/>
          </w:tcPr>
          <w:p w:rsidR="002714B0" w:rsidRDefault="002714B0"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2714B0" w:rsidRDefault="002714B0"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22 027,35</w:t>
            </w:r>
          </w:p>
        </w:tc>
        <w:tc>
          <w:tcPr>
            <w:tcW w:w="567" w:type="dxa"/>
            <w:vMerge/>
            <w:tcBorders>
              <w:right w:val="single" w:sz="4" w:space="0" w:color="auto"/>
            </w:tcBorders>
            <w:vAlign w:val="center"/>
          </w:tcPr>
          <w:p w:rsidR="002714B0" w:rsidRDefault="002714B0" w:rsidP="00845A00">
            <w:pPr>
              <w:spacing w:after="0" w:line="240" w:lineRule="auto"/>
              <w:jc w:val="center"/>
              <w:rPr>
                <w:rFonts w:ascii="Calibri" w:hAnsi="Calibri" w:cs="Calibri"/>
                <w:sz w:val="14"/>
                <w:szCs w:val="14"/>
                <w:lang w:eastAsia="sk-SK"/>
              </w:rPr>
            </w:pPr>
          </w:p>
        </w:tc>
        <w:tc>
          <w:tcPr>
            <w:tcW w:w="709" w:type="dxa"/>
            <w:vMerge/>
            <w:tcBorders>
              <w:left w:val="single" w:sz="4" w:space="0" w:color="auto"/>
              <w:right w:val="single" w:sz="4" w:space="0" w:color="auto"/>
            </w:tcBorders>
            <w:vAlign w:val="center"/>
          </w:tcPr>
          <w:p w:rsidR="002714B0" w:rsidRDefault="002714B0" w:rsidP="00845A00">
            <w:pPr>
              <w:spacing w:after="0" w:line="240" w:lineRule="auto"/>
              <w:jc w:val="center"/>
              <w:rPr>
                <w:rFonts w:ascii="Calibri" w:hAnsi="Calibri" w:cs="Calibri"/>
                <w:sz w:val="14"/>
                <w:szCs w:val="14"/>
                <w:lang w:eastAsia="sk-SK"/>
              </w:rPr>
            </w:pPr>
          </w:p>
        </w:tc>
        <w:tc>
          <w:tcPr>
            <w:tcW w:w="708" w:type="dxa"/>
            <w:vMerge/>
            <w:tcBorders>
              <w:left w:val="single" w:sz="4" w:space="0" w:color="auto"/>
              <w:right w:val="single" w:sz="8" w:space="0" w:color="auto"/>
            </w:tcBorders>
            <w:shd w:val="clear" w:color="auto" w:fill="EAF1DD" w:themeFill="accent3" w:themeFillTint="33"/>
            <w:vAlign w:val="center"/>
          </w:tcPr>
          <w:p w:rsidR="002714B0" w:rsidRDefault="002714B0" w:rsidP="00845A00">
            <w:pPr>
              <w:spacing w:after="0" w:line="240" w:lineRule="auto"/>
              <w:jc w:val="center"/>
              <w:rPr>
                <w:rFonts w:ascii="Calibri" w:hAnsi="Calibri" w:cs="Calibri"/>
                <w:sz w:val="14"/>
                <w:szCs w:val="14"/>
                <w:lang w:eastAsia="sk-SK"/>
              </w:rPr>
            </w:pPr>
          </w:p>
        </w:tc>
        <w:tc>
          <w:tcPr>
            <w:tcW w:w="709" w:type="dxa"/>
            <w:vMerge/>
            <w:tcBorders>
              <w:left w:val="single" w:sz="8" w:space="0" w:color="auto"/>
              <w:right w:val="single" w:sz="8" w:space="0" w:color="auto"/>
            </w:tcBorders>
            <w:shd w:val="clear" w:color="auto" w:fill="EAF1DD" w:themeFill="accent3" w:themeFillTint="33"/>
            <w:vAlign w:val="center"/>
          </w:tcPr>
          <w:p w:rsidR="002714B0" w:rsidRPr="00EE6EFD" w:rsidRDefault="002714B0" w:rsidP="00E44742">
            <w:pPr>
              <w:spacing w:after="0" w:line="240" w:lineRule="auto"/>
              <w:jc w:val="center"/>
              <w:rPr>
                <w:rFonts w:ascii="Calibri" w:hAnsi="Calibri" w:cs="Calibri"/>
                <w:sz w:val="14"/>
                <w:szCs w:val="14"/>
                <w:lang w:eastAsia="sk-SK"/>
              </w:rPr>
            </w:pPr>
          </w:p>
        </w:tc>
        <w:tc>
          <w:tcPr>
            <w:tcW w:w="1276" w:type="dxa"/>
            <w:tcBorders>
              <w:left w:val="single" w:sz="8" w:space="0" w:color="auto"/>
            </w:tcBorders>
            <w:shd w:val="clear" w:color="000000" w:fill="FFFFFF"/>
            <w:vAlign w:val="center"/>
          </w:tcPr>
          <w:p w:rsidR="006107C2" w:rsidRDefault="002714B0" w:rsidP="00824FDD">
            <w:pPr>
              <w:spacing w:after="0" w:line="240" w:lineRule="auto"/>
              <w:rPr>
                <w:rFonts w:ascii="Calibri" w:hAnsi="Calibri" w:cs="Calibri"/>
                <w:sz w:val="14"/>
                <w:szCs w:val="14"/>
                <w:lang w:eastAsia="sk-SK"/>
              </w:rPr>
            </w:pPr>
            <w:r>
              <w:rPr>
                <w:rFonts w:ascii="Calibri" w:hAnsi="Calibri" w:cs="Calibri"/>
                <w:sz w:val="14"/>
                <w:szCs w:val="14"/>
                <w:lang w:eastAsia="sk-SK"/>
              </w:rPr>
              <w:t xml:space="preserve">Počet asistentov osvety zdravia alebo obdobnej pomáhajúcej </w:t>
            </w:r>
            <w:r>
              <w:rPr>
                <w:rFonts w:ascii="Calibri" w:hAnsi="Calibri" w:cs="Calibri"/>
                <w:sz w:val="14"/>
                <w:szCs w:val="14"/>
                <w:lang w:eastAsia="sk-SK"/>
              </w:rPr>
              <w:lastRenderedPageBreak/>
              <w:t>profesie v nemocniciach vo vybraných oblastiach s vysokým podielom obyvateľom MRK</w:t>
            </w:r>
          </w:p>
        </w:tc>
        <w:tc>
          <w:tcPr>
            <w:tcW w:w="567" w:type="dxa"/>
            <w:tcBorders>
              <w:top w:val="single" w:sz="4" w:space="0" w:color="auto"/>
              <w:right w:val="single" w:sz="4" w:space="0" w:color="auto"/>
            </w:tcBorders>
            <w:noWrap/>
            <w:vAlign w:val="center"/>
          </w:tcPr>
          <w:p w:rsidR="002714B0" w:rsidRDefault="002714B0" w:rsidP="0047575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lastRenderedPageBreak/>
              <w:t>N/A</w:t>
            </w:r>
          </w:p>
        </w:tc>
        <w:tc>
          <w:tcPr>
            <w:tcW w:w="709" w:type="dxa"/>
            <w:tcBorders>
              <w:top w:val="single" w:sz="4" w:space="0" w:color="auto"/>
              <w:left w:val="single" w:sz="4" w:space="0" w:color="auto"/>
              <w:right w:val="single" w:sz="4" w:space="0" w:color="auto"/>
            </w:tcBorders>
            <w:vAlign w:val="center"/>
          </w:tcPr>
          <w:p w:rsidR="002714B0" w:rsidRDefault="002714B0" w:rsidP="000E483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tcBorders>
              <w:top w:val="single" w:sz="4" w:space="0" w:color="auto"/>
              <w:left w:val="single" w:sz="4" w:space="0" w:color="auto"/>
              <w:right w:val="single" w:sz="4" w:space="0" w:color="auto"/>
            </w:tcBorders>
            <w:shd w:val="clear" w:color="auto" w:fill="FFFFFF" w:themeFill="background1"/>
            <w:vAlign w:val="center"/>
          </w:tcPr>
          <w:p w:rsidR="002714B0"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8</w:t>
            </w:r>
          </w:p>
        </w:tc>
        <w:tc>
          <w:tcPr>
            <w:tcW w:w="709" w:type="dxa"/>
            <w:tcBorders>
              <w:top w:val="single" w:sz="4" w:space="0" w:color="auto"/>
              <w:left w:val="single" w:sz="4" w:space="0" w:color="auto"/>
            </w:tcBorders>
            <w:shd w:val="clear" w:color="auto" w:fill="EAF1DD" w:themeFill="accent3" w:themeFillTint="33"/>
            <w:vAlign w:val="center"/>
          </w:tcPr>
          <w:p w:rsidR="002714B0"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8</w:t>
            </w:r>
          </w:p>
        </w:tc>
        <w:tc>
          <w:tcPr>
            <w:tcW w:w="709" w:type="dxa"/>
            <w:vMerge/>
            <w:shd w:val="clear" w:color="auto" w:fill="EAF1DD" w:themeFill="accent3" w:themeFillTint="33"/>
            <w:vAlign w:val="center"/>
          </w:tcPr>
          <w:p w:rsidR="002714B0" w:rsidRPr="00EE6EFD" w:rsidRDefault="002714B0" w:rsidP="00DC192F">
            <w:pPr>
              <w:pStyle w:val="paragraph"/>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2714B0" w:rsidRPr="00434975" w:rsidRDefault="002714B0" w:rsidP="002075C8">
            <w:pPr>
              <w:spacing w:after="0" w:line="240" w:lineRule="auto"/>
              <w:jc w:val="both"/>
              <w:textAlignment w:val="baseline"/>
              <w:rPr>
                <w:rFonts w:ascii="Calibri" w:hAnsi="Calibri"/>
                <w:sz w:val="14"/>
                <w:szCs w:val="14"/>
              </w:rPr>
            </w:pP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726"/>
        </w:trPr>
        <w:tc>
          <w:tcPr>
            <w:tcW w:w="1113" w:type="dxa"/>
            <w:vMerge w:val="restart"/>
            <w:tcBorders>
              <w:right w:val="single" w:sz="8" w:space="0" w:color="auto"/>
            </w:tcBorders>
            <w:shd w:val="clear" w:color="000000" w:fill="FFFFFF"/>
            <w:vAlign w:val="center"/>
          </w:tcPr>
          <w:p w:rsidR="0044178A" w:rsidRDefault="0044178A" w:rsidP="00E44742">
            <w:pPr>
              <w:spacing w:after="0" w:line="240" w:lineRule="auto"/>
              <w:rPr>
                <w:rFonts w:ascii="Calibri" w:hAnsi="Calibri" w:cs="Calibri"/>
                <w:sz w:val="14"/>
                <w:szCs w:val="14"/>
                <w:lang w:eastAsia="sk-SK"/>
              </w:rPr>
            </w:pPr>
            <w:r>
              <w:rPr>
                <w:rFonts w:ascii="Calibri" w:hAnsi="Calibri" w:cs="Calibri"/>
                <w:sz w:val="14"/>
                <w:szCs w:val="14"/>
                <w:lang w:eastAsia="sk-SK"/>
              </w:rPr>
              <w:lastRenderedPageBreak/>
              <w:t>5.1. Zabezpečiť lepšiu dostupnosť obyvateľov MRK k službám sexuálneho a reprodukčného zdravia</w:t>
            </w:r>
          </w:p>
        </w:tc>
        <w:tc>
          <w:tcPr>
            <w:tcW w:w="1723" w:type="dxa"/>
            <w:vMerge w:val="restart"/>
            <w:tcBorders>
              <w:left w:val="single" w:sz="8" w:space="0" w:color="auto"/>
            </w:tcBorders>
            <w:shd w:val="clear" w:color="000000" w:fill="FFFFFF"/>
            <w:vAlign w:val="center"/>
          </w:tcPr>
          <w:p w:rsidR="0044178A" w:rsidRDefault="0044178A" w:rsidP="00F9182E">
            <w:pPr>
              <w:spacing w:after="0" w:line="240" w:lineRule="auto"/>
              <w:rPr>
                <w:rFonts w:ascii="Calibri" w:hAnsi="Calibri" w:cs="Calibri"/>
                <w:color w:val="000000"/>
                <w:sz w:val="14"/>
                <w:szCs w:val="14"/>
                <w:lang w:eastAsia="sk-SK"/>
              </w:rPr>
            </w:pPr>
            <w:r w:rsidRPr="001B42E5">
              <w:rPr>
                <w:rFonts w:ascii="Calibri" w:hAnsi="Calibri" w:cs="Calibri"/>
                <w:color w:val="000000"/>
                <w:sz w:val="14"/>
                <w:szCs w:val="14"/>
                <w:lang w:eastAsia="sk-SK"/>
              </w:rPr>
              <w:t>5.1.1 Návrh a pilotná implementácia cieleného prevenčného programu zameraného na sexuálne a reprodukčné zdravie a určeného pre obyvateľov MRK. Program bude vytvorený na základe skúseností z dobrej praxe.</w:t>
            </w:r>
          </w:p>
        </w:tc>
        <w:tc>
          <w:tcPr>
            <w:tcW w:w="567" w:type="dxa"/>
            <w:vMerge w:val="restart"/>
            <w:shd w:val="clear" w:color="000000" w:fill="FFFFFF"/>
            <w:vAlign w:val="center"/>
          </w:tcPr>
          <w:p w:rsidR="0044178A" w:rsidRPr="00FD43F4" w:rsidRDefault="0044178A" w:rsidP="00FD43F4">
            <w:pPr>
              <w:spacing w:after="0" w:line="240" w:lineRule="auto"/>
              <w:jc w:val="center"/>
              <w:rPr>
                <w:rFonts w:ascii="Calibri" w:hAnsi="Calibri" w:cs="Calibri"/>
                <w:sz w:val="14"/>
                <w:szCs w:val="14"/>
                <w:lang w:eastAsia="sk-SK"/>
              </w:rPr>
            </w:pPr>
            <w:r>
              <w:rPr>
                <w:rFonts w:ascii="Calibri" w:hAnsi="Calibri" w:cs="Calibri"/>
                <w:b/>
                <w:sz w:val="14"/>
                <w:szCs w:val="14"/>
                <w:u w:val="single"/>
                <w:lang w:eastAsia="sk-SK"/>
              </w:rPr>
              <w:t>2018</w:t>
            </w:r>
          </w:p>
        </w:tc>
        <w:tc>
          <w:tcPr>
            <w:tcW w:w="850" w:type="dxa"/>
            <w:vMerge w:val="restart"/>
            <w:shd w:val="clear" w:color="000000" w:fill="FFFFFF"/>
            <w:vAlign w:val="center"/>
          </w:tcPr>
          <w:p w:rsidR="0044178A" w:rsidRDefault="0044178A" w:rsidP="00E4474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44178A" w:rsidRPr="006107C2" w:rsidRDefault="0044178A"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(MZ SR, UVZ, kancelária WHO na Slovensku, LF UPJŠ)  </w:t>
            </w:r>
          </w:p>
        </w:tc>
        <w:tc>
          <w:tcPr>
            <w:tcW w:w="851" w:type="dxa"/>
            <w:tcBorders>
              <w:top w:val="single" w:sz="4" w:space="0" w:color="auto"/>
              <w:bottom w:val="single" w:sz="4" w:space="0" w:color="auto"/>
            </w:tcBorders>
            <w:shd w:val="clear" w:color="000000" w:fill="FFFFFF"/>
            <w:vAlign w:val="center"/>
          </w:tcPr>
          <w:p w:rsidR="0044178A" w:rsidRDefault="0044178A" w:rsidP="006107C2">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 5</w:t>
            </w:r>
          </w:p>
          <w:p w:rsidR="0044178A" w:rsidRDefault="0044178A" w:rsidP="006107C2">
            <w:pPr>
              <w:spacing w:after="0" w:line="240" w:lineRule="auto"/>
              <w:jc w:val="center"/>
              <w:rPr>
                <w:rFonts w:ascii="Calibri" w:hAnsi="Calibri" w:cs="Calibri"/>
                <w:sz w:val="14"/>
                <w:szCs w:val="14"/>
                <w:lang w:eastAsia="sk-SK"/>
              </w:rPr>
            </w:pPr>
            <w:r>
              <w:rPr>
                <w:rFonts w:ascii="Calibri" w:hAnsi="Calibri" w:cs="Calibri"/>
                <w:sz w:val="14"/>
                <w:szCs w:val="14"/>
                <w:lang w:eastAsia="sk-SK"/>
              </w:rPr>
              <w:t>12 750</w:t>
            </w:r>
          </w:p>
        </w:tc>
        <w:tc>
          <w:tcPr>
            <w:tcW w:w="1276" w:type="dxa"/>
            <w:gridSpan w:val="2"/>
            <w:tcBorders>
              <w:bottom w:val="single" w:sz="4" w:space="0" w:color="auto"/>
              <w:right w:val="single" w:sz="4" w:space="0" w:color="auto"/>
            </w:tcBorders>
            <w:vAlign w:val="center"/>
          </w:tcPr>
          <w:p w:rsidR="0044178A" w:rsidRDefault="0044178A" w:rsidP="00845A00">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tcBorders>
              <w:left w:val="single" w:sz="4" w:space="0" w:color="auto"/>
              <w:bottom w:val="single" w:sz="4" w:space="0" w:color="auto"/>
              <w:right w:val="single" w:sz="8" w:space="0" w:color="auto"/>
            </w:tcBorders>
            <w:shd w:val="clear" w:color="auto" w:fill="EAF1DD" w:themeFill="accent3" w:themeFillTint="33"/>
            <w:vAlign w:val="center"/>
          </w:tcPr>
          <w:p w:rsidR="0044178A" w:rsidRDefault="0044178A" w:rsidP="00FD43F4">
            <w:pPr>
              <w:spacing w:after="0" w:line="240" w:lineRule="auto"/>
              <w:ind w:left="-70" w:right="-70" w:firstLine="74"/>
              <w:jc w:val="center"/>
              <w:rPr>
                <w:rFonts w:ascii="Calibri" w:hAnsi="Calibri" w:cs="Calibri"/>
                <w:sz w:val="14"/>
                <w:szCs w:val="14"/>
              </w:rPr>
            </w:pPr>
          </w:p>
        </w:tc>
        <w:tc>
          <w:tcPr>
            <w:tcW w:w="709" w:type="dxa"/>
            <w:vMerge w:val="restart"/>
            <w:tcBorders>
              <w:left w:val="single" w:sz="8" w:space="0" w:color="auto"/>
              <w:right w:val="single" w:sz="8" w:space="0" w:color="auto"/>
            </w:tcBorders>
            <w:shd w:val="clear" w:color="auto" w:fill="EAF1DD" w:themeFill="accent3" w:themeFillTint="33"/>
            <w:vAlign w:val="center"/>
          </w:tcPr>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p w:rsidR="0044178A" w:rsidRDefault="0044178A" w:rsidP="0044178A">
            <w:pPr>
              <w:spacing w:after="0" w:line="240" w:lineRule="auto"/>
              <w:jc w:val="center"/>
              <w:rPr>
                <w:rFonts w:ascii="Calibri" w:hAnsi="Calibri" w:cs="Calibri"/>
                <w:sz w:val="14"/>
                <w:szCs w:val="14"/>
                <w:lang w:eastAsia="sk-SK"/>
              </w:rPr>
            </w:pPr>
            <w:r>
              <w:rPr>
                <w:rFonts w:ascii="Calibri" w:hAnsi="Calibri" w:cs="Calibri"/>
                <w:sz w:val="14"/>
                <w:szCs w:val="14"/>
                <w:lang w:eastAsia="sk-SK"/>
              </w:rPr>
              <w:t>Zdravé regióny</w:t>
            </w:r>
          </w:p>
        </w:tc>
        <w:tc>
          <w:tcPr>
            <w:tcW w:w="1276" w:type="dxa"/>
            <w:tcBorders>
              <w:left w:val="single" w:sz="8" w:space="0" w:color="auto"/>
              <w:bottom w:val="single" w:sz="4" w:space="0" w:color="auto"/>
            </w:tcBorders>
            <w:shd w:val="clear" w:color="000000" w:fill="FFFFFF"/>
            <w:vAlign w:val="center"/>
          </w:tcPr>
          <w:p w:rsidR="0044178A" w:rsidRDefault="0044178A" w:rsidP="00824FDD">
            <w:pPr>
              <w:spacing w:after="0" w:line="240" w:lineRule="auto"/>
              <w:rPr>
                <w:rFonts w:ascii="Calibri" w:hAnsi="Calibri" w:cs="Calibri"/>
                <w:sz w:val="14"/>
                <w:szCs w:val="14"/>
                <w:lang w:eastAsia="sk-SK"/>
              </w:rPr>
            </w:pPr>
            <w:r w:rsidRPr="00371949">
              <w:rPr>
                <w:rFonts w:ascii="Calibri" w:hAnsi="Calibri" w:cs="Calibri"/>
                <w:sz w:val="14"/>
                <w:szCs w:val="14"/>
                <w:lang w:eastAsia="sk-SK"/>
              </w:rPr>
              <w:t>Existencia návrhu prevenčného programu</w:t>
            </w:r>
          </w:p>
        </w:tc>
        <w:tc>
          <w:tcPr>
            <w:tcW w:w="567" w:type="dxa"/>
            <w:tcBorders>
              <w:top w:val="single" w:sz="4" w:space="0" w:color="auto"/>
              <w:bottom w:val="single" w:sz="4" w:space="0" w:color="auto"/>
              <w:right w:val="single" w:sz="4" w:space="0" w:color="auto"/>
            </w:tcBorders>
            <w:noWrap/>
            <w:vAlign w:val="center"/>
          </w:tcPr>
          <w:p w:rsidR="0044178A" w:rsidRDefault="0044178A"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top w:val="single" w:sz="4" w:space="0" w:color="auto"/>
              <w:left w:val="single" w:sz="4" w:space="0" w:color="auto"/>
              <w:bottom w:val="single" w:sz="4" w:space="0" w:color="auto"/>
              <w:right w:val="single" w:sz="4" w:space="0" w:color="auto"/>
            </w:tcBorders>
            <w:vAlign w:val="center"/>
          </w:tcPr>
          <w:p w:rsidR="0044178A" w:rsidRDefault="0044178A"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tcBorders>
              <w:top w:val="single" w:sz="4" w:space="0" w:color="auto"/>
              <w:left w:val="single" w:sz="4" w:space="0" w:color="auto"/>
              <w:right w:val="single" w:sz="4" w:space="0" w:color="auto"/>
            </w:tcBorders>
            <w:shd w:val="clear" w:color="auto" w:fill="FFFFFF" w:themeFill="background1"/>
            <w:vAlign w:val="center"/>
          </w:tcPr>
          <w:p w:rsidR="0044178A" w:rsidRDefault="0044178A"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top w:val="single" w:sz="4" w:space="0" w:color="auto"/>
              <w:left w:val="single" w:sz="4" w:space="0" w:color="auto"/>
            </w:tcBorders>
            <w:shd w:val="clear" w:color="auto" w:fill="EAF1DD" w:themeFill="accent3" w:themeFillTint="33"/>
            <w:vAlign w:val="center"/>
          </w:tcPr>
          <w:p w:rsidR="0044178A"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44178A" w:rsidRDefault="00B07138" w:rsidP="00E356C0">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685" w:type="dxa"/>
            <w:vMerge w:val="restart"/>
            <w:tcBorders>
              <w:right w:val="single" w:sz="8" w:space="0" w:color="auto"/>
            </w:tcBorders>
            <w:shd w:val="clear" w:color="auto" w:fill="EAF1DD" w:themeFill="accent3" w:themeFillTint="33"/>
            <w:vAlign w:val="center"/>
          </w:tcPr>
          <w:p w:rsidR="0044178A" w:rsidRDefault="00B07138" w:rsidP="002075C8">
            <w:pPr>
              <w:spacing w:after="0" w:line="240" w:lineRule="auto"/>
              <w:jc w:val="both"/>
              <w:textAlignment w:val="baseline"/>
              <w:rPr>
                <w:rFonts w:ascii="Calibri" w:hAnsi="Calibri"/>
                <w:sz w:val="14"/>
                <w:szCs w:val="14"/>
              </w:rPr>
            </w:pPr>
            <w:r>
              <w:rPr>
                <w:rFonts w:cs="Calibri"/>
                <w:sz w:val="14"/>
                <w:szCs w:val="18"/>
                <w:u w:val="single"/>
              </w:rPr>
              <w:t>Zdravé r</w:t>
            </w:r>
            <w:r w:rsidRPr="00EC209D">
              <w:rPr>
                <w:rFonts w:cs="Calibri"/>
                <w:sz w:val="14"/>
                <w:szCs w:val="18"/>
                <w:u w:val="single"/>
              </w:rPr>
              <w:t>egióny:</w:t>
            </w:r>
            <w:r w:rsidRPr="00B07138">
              <w:rPr>
                <w:rFonts w:cs="Calibri"/>
                <w:sz w:val="14"/>
                <w:szCs w:val="18"/>
              </w:rPr>
              <w:t xml:space="preserve"> </w:t>
            </w:r>
            <w:r w:rsidRPr="00A675A5">
              <w:rPr>
                <w:rFonts w:ascii="Calibri" w:hAnsi="Calibri"/>
                <w:sz w:val="14"/>
                <w:szCs w:val="14"/>
              </w:rPr>
              <w:t xml:space="preserve">V rámci Národného projektu Zdravé komunity 2A je realizovaná </w:t>
            </w:r>
            <w:r>
              <w:rPr>
                <w:rFonts w:ascii="Calibri" w:hAnsi="Calibri"/>
                <w:sz w:val="14"/>
                <w:szCs w:val="14"/>
              </w:rPr>
              <w:t xml:space="preserve">príprava a testovanie </w:t>
            </w:r>
            <w:r w:rsidRPr="00A675A5">
              <w:rPr>
                <w:rFonts w:ascii="Calibri" w:hAnsi="Calibri"/>
                <w:sz w:val="14"/>
                <w:szCs w:val="14"/>
              </w:rPr>
              <w:t>metodiky na tému reprodukčného zdravia</w:t>
            </w:r>
            <w:r>
              <w:rPr>
                <w:rFonts w:ascii="Calibri" w:hAnsi="Calibri"/>
                <w:sz w:val="14"/>
                <w:szCs w:val="14"/>
              </w:rPr>
              <w:t>.</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405"/>
        </w:trPr>
        <w:tc>
          <w:tcPr>
            <w:tcW w:w="1113" w:type="dxa"/>
            <w:vMerge/>
            <w:tcBorders>
              <w:right w:val="single" w:sz="8" w:space="0" w:color="auto"/>
            </w:tcBorders>
            <w:shd w:val="clear" w:color="000000" w:fill="FFFFFF"/>
            <w:vAlign w:val="center"/>
          </w:tcPr>
          <w:p w:rsidR="0044178A" w:rsidRDefault="0044178A"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44178A" w:rsidRPr="001B42E5" w:rsidRDefault="0044178A" w:rsidP="00F9182E">
            <w:pPr>
              <w:spacing w:after="0" w:line="240" w:lineRule="auto"/>
              <w:rPr>
                <w:rFonts w:ascii="Calibri" w:hAnsi="Calibri" w:cs="Calibri"/>
                <w:color w:val="000000"/>
                <w:sz w:val="14"/>
                <w:szCs w:val="14"/>
                <w:lang w:eastAsia="sk-SK"/>
              </w:rPr>
            </w:pPr>
          </w:p>
        </w:tc>
        <w:tc>
          <w:tcPr>
            <w:tcW w:w="567" w:type="dxa"/>
            <w:vMerge/>
            <w:shd w:val="clear" w:color="000000" w:fill="FFFFFF"/>
            <w:vAlign w:val="center"/>
          </w:tcPr>
          <w:p w:rsidR="0044178A" w:rsidRDefault="0044178A" w:rsidP="00FD43F4">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44178A" w:rsidRDefault="0044178A" w:rsidP="00E44742">
            <w:pPr>
              <w:spacing w:after="0" w:line="240" w:lineRule="auto"/>
              <w:jc w:val="center"/>
              <w:rPr>
                <w:rFonts w:ascii="Calibri" w:hAnsi="Calibri" w:cs="Calibri"/>
                <w:b/>
                <w:sz w:val="14"/>
                <w:szCs w:val="14"/>
                <w:lang w:eastAsia="sk-SK"/>
              </w:rPr>
            </w:pPr>
          </w:p>
        </w:tc>
        <w:tc>
          <w:tcPr>
            <w:tcW w:w="851" w:type="dxa"/>
            <w:tcBorders>
              <w:top w:val="single" w:sz="4" w:space="0" w:color="auto"/>
              <w:bottom w:val="single" w:sz="4" w:space="0" w:color="auto"/>
            </w:tcBorders>
            <w:shd w:val="clear" w:color="000000" w:fill="FFFFFF"/>
            <w:vAlign w:val="center"/>
          </w:tcPr>
          <w:p w:rsidR="0044178A" w:rsidRDefault="0044178A" w:rsidP="006107C2">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44178A" w:rsidRDefault="0044178A" w:rsidP="006107C2">
            <w:pPr>
              <w:spacing w:after="0" w:line="240" w:lineRule="auto"/>
              <w:jc w:val="center"/>
              <w:rPr>
                <w:rFonts w:ascii="Calibri" w:hAnsi="Calibri" w:cs="Calibri"/>
                <w:sz w:val="14"/>
                <w:szCs w:val="14"/>
                <w:lang w:eastAsia="sk-SK"/>
              </w:rPr>
            </w:pPr>
            <w:r>
              <w:rPr>
                <w:rFonts w:ascii="Calibri" w:hAnsi="Calibri" w:cs="Calibri"/>
                <w:sz w:val="14"/>
                <w:szCs w:val="14"/>
                <w:lang w:eastAsia="sk-SK"/>
              </w:rPr>
              <w:t>2 250</w:t>
            </w:r>
          </w:p>
        </w:tc>
        <w:tc>
          <w:tcPr>
            <w:tcW w:w="1276" w:type="dxa"/>
            <w:gridSpan w:val="2"/>
            <w:tcBorders>
              <w:top w:val="single" w:sz="4" w:space="0" w:color="auto"/>
              <w:right w:val="single" w:sz="4" w:space="0" w:color="auto"/>
            </w:tcBorders>
            <w:vAlign w:val="center"/>
          </w:tcPr>
          <w:p w:rsidR="0044178A" w:rsidRDefault="0044178A" w:rsidP="00845A00">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8" w:type="dxa"/>
            <w:tcBorders>
              <w:top w:val="single" w:sz="4" w:space="0" w:color="auto"/>
              <w:left w:val="single" w:sz="4" w:space="0" w:color="auto"/>
              <w:right w:val="single" w:sz="8" w:space="0" w:color="auto"/>
            </w:tcBorders>
            <w:shd w:val="clear" w:color="auto" w:fill="EAF1DD" w:themeFill="accent3" w:themeFillTint="33"/>
            <w:vAlign w:val="center"/>
          </w:tcPr>
          <w:p w:rsidR="0044178A" w:rsidRDefault="0044178A" w:rsidP="00FD43F4">
            <w:pPr>
              <w:spacing w:after="0" w:line="240" w:lineRule="auto"/>
              <w:ind w:left="-70" w:right="-70" w:firstLine="74"/>
              <w:jc w:val="center"/>
              <w:rPr>
                <w:rFonts w:ascii="Calibri" w:hAnsi="Calibri" w:cs="Calibri"/>
                <w:sz w:val="14"/>
                <w:szCs w:val="14"/>
              </w:rPr>
            </w:pPr>
          </w:p>
        </w:tc>
        <w:tc>
          <w:tcPr>
            <w:tcW w:w="709" w:type="dxa"/>
            <w:vMerge/>
            <w:tcBorders>
              <w:left w:val="single" w:sz="8" w:space="0" w:color="auto"/>
              <w:right w:val="single" w:sz="8" w:space="0" w:color="auto"/>
            </w:tcBorders>
            <w:shd w:val="clear" w:color="auto" w:fill="EAF1DD" w:themeFill="accent3" w:themeFillTint="33"/>
            <w:vAlign w:val="center"/>
          </w:tcPr>
          <w:p w:rsidR="0044178A" w:rsidRDefault="0044178A" w:rsidP="00E44742">
            <w:pPr>
              <w:spacing w:after="0" w:line="240" w:lineRule="auto"/>
              <w:jc w:val="center"/>
              <w:rPr>
                <w:rFonts w:ascii="Calibri" w:hAnsi="Calibri" w:cs="Calibri"/>
                <w:sz w:val="14"/>
                <w:szCs w:val="14"/>
                <w:lang w:eastAsia="sk-SK"/>
              </w:rPr>
            </w:pPr>
          </w:p>
        </w:tc>
        <w:tc>
          <w:tcPr>
            <w:tcW w:w="1276" w:type="dxa"/>
            <w:tcBorders>
              <w:top w:val="single" w:sz="4" w:space="0" w:color="auto"/>
              <w:left w:val="single" w:sz="8" w:space="0" w:color="auto"/>
            </w:tcBorders>
            <w:shd w:val="clear" w:color="000000" w:fill="FFFFFF"/>
            <w:vAlign w:val="center"/>
          </w:tcPr>
          <w:p w:rsidR="0044178A" w:rsidRDefault="0044178A" w:rsidP="00824FDD">
            <w:pPr>
              <w:spacing w:after="0" w:line="240" w:lineRule="auto"/>
              <w:rPr>
                <w:rFonts w:ascii="Calibri" w:hAnsi="Calibri" w:cs="Calibri"/>
                <w:sz w:val="14"/>
                <w:szCs w:val="14"/>
                <w:lang w:eastAsia="sk-SK"/>
              </w:rPr>
            </w:pPr>
            <w:r w:rsidRPr="00371949">
              <w:rPr>
                <w:rFonts w:ascii="Calibri" w:hAnsi="Calibri" w:cs="Calibri"/>
                <w:sz w:val="14"/>
                <w:szCs w:val="14"/>
                <w:lang w:eastAsia="sk-SK"/>
              </w:rPr>
              <w:t>Počet účastníkov pilotného programu zameraného na oblasť sexu</w:t>
            </w:r>
            <w:r>
              <w:rPr>
                <w:rFonts w:ascii="Calibri" w:hAnsi="Calibri" w:cs="Calibri"/>
                <w:sz w:val="14"/>
                <w:szCs w:val="14"/>
                <w:lang w:eastAsia="sk-SK"/>
              </w:rPr>
              <w:t xml:space="preserve">álneho a reprodukčného zdravia </w:t>
            </w:r>
            <w:r w:rsidRPr="00371949">
              <w:rPr>
                <w:rFonts w:ascii="Calibri" w:hAnsi="Calibri" w:cs="Calibri"/>
                <w:sz w:val="14"/>
                <w:szCs w:val="14"/>
                <w:lang w:eastAsia="sk-SK"/>
              </w:rPr>
              <w:t>v rodovom rozlíšení</w:t>
            </w:r>
          </w:p>
        </w:tc>
        <w:tc>
          <w:tcPr>
            <w:tcW w:w="567" w:type="dxa"/>
            <w:tcBorders>
              <w:top w:val="single" w:sz="4" w:space="0" w:color="auto"/>
              <w:right w:val="single" w:sz="4" w:space="0" w:color="auto"/>
            </w:tcBorders>
            <w:noWrap/>
            <w:vAlign w:val="center"/>
          </w:tcPr>
          <w:p w:rsidR="0044178A" w:rsidRDefault="0044178A"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top w:val="single" w:sz="4" w:space="0" w:color="auto"/>
              <w:left w:val="single" w:sz="4" w:space="0" w:color="auto"/>
              <w:right w:val="single" w:sz="4" w:space="0" w:color="auto"/>
            </w:tcBorders>
            <w:vAlign w:val="center"/>
          </w:tcPr>
          <w:p w:rsidR="0044178A" w:rsidRDefault="0044178A" w:rsidP="00B9094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8" w:type="dxa"/>
            <w:tcBorders>
              <w:left w:val="single" w:sz="4" w:space="0" w:color="auto"/>
              <w:right w:val="single" w:sz="4" w:space="0" w:color="auto"/>
            </w:tcBorders>
            <w:shd w:val="clear" w:color="auto" w:fill="FFFFFF" w:themeFill="background1"/>
            <w:vAlign w:val="center"/>
          </w:tcPr>
          <w:p w:rsidR="0044178A" w:rsidRDefault="0044178A"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264</w:t>
            </w:r>
          </w:p>
        </w:tc>
        <w:tc>
          <w:tcPr>
            <w:tcW w:w="709" w:type="dxa"/>
            <w:tcBorders>
              <w:left w:val="single" w:sz="4" w:space="0" w:color="auto"/>
            </w:tcBorders>
            <w:shd w:val="clear" w:color="auto" w:fill="EAF1DD" w:themeFill="accent3" w:themeFillTint="33"/>
            <w:vAlign w:val="center"/>
          </w:tcPr>
          <w:p w:rsidR="0044178A" w:rsidRDefault="00B0713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shd w:val="clear" w:color="auto" w:fill="EAF1DD" w:themeFill="accent3" w:themeFillTint="33"/>
            <w:vAlign w:val="center"/>
          </w:tcPr>
          <w:p w:rsidR="0044178A" w:rsidRDefault="0044178A" w:rsidP="00E356C0">
            <w:pPr>
              <w:pStyle w:val="paragraph"/>
              <w:jc w:val="center"/>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44178A" w:rsidRDefault="0044178A" w:rsidP="002075C8">
            <w:pPr>
              <w:spacing w:after="0" w:line="240" w:lineRule="auto"/>
              <w:jc w:val="both"/>
              <w:textAlignment w:val="baseline"/>
              <w:rPr>
                <w:rFonts w:ascii="Calibri" w:hAnsi="Calibri"/>
                <w:sz w:val="14"/>
                <w:szCs w:val="14"/>
              </w:rPr>
            </w:pP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754"/>
        </w:trPr>
        <w:tc>
          <w:tcPr>
            <w:tcW w:w="1113" w:type="dxa"/>
            <w:vMerge/>
            <w:tcBorders>
              <w:right w:val="single" w:sz="8" w:space="0" w:color="auto"/>
            </w:tcBorders>
            <w:shd w:val="clear" w:color="000000" w:fill="FFFFFF"/>
            <w:vAlign w:val="center"/>
          </w:tcPr>
          <w:p w:rsidR="006107C2" w:rsidRDefault="006107C2" w:rsidP="00E44742">
            <w:pPr>
              <w:spacing w:after="0" w:line="240" w:lineRule="auto"/>
              <w:rPr>
                <w:rFonts w:ascii="Calibri" w:hAnsi="Calibri" w:cs="Calibri"/>
                <w:sz w:val="14"/>
                <w:szCs w:val="14"/>
                <w:lang w:eastAsia="sk-SK"/>
              </w:rPr>
            </w:pPr>
          </w:p>
        </w:tc>
        <w:tc>
          <w:tcPr>
            <w:tcW w:w="1723" w:type="dxa"/>
            <w:vMerge w:val="restart"/>
            <w:tcBorders>
              <w:left w:val="single" w:sz="8" w:space="0" w:color="auto"/>
            </w:tcBorders>
            <w:shd w:val="clear" w:color="000000" w:fill="FFFFFF"/>
            <w:vAlign w:val="center"/>
          </w:tcPr>
          <w:p w:rsidR="006107C2" w:rsidRDefault="006107C2" w:rsidP="00F9182E">
            <w:pPr>
              <w:spacing w:after="0" w:line="240" w:lineRule="auto"/>
              <w:rPr>
                <w:rFonts w:ascii="Calibri" w:hAnsi="Calibri" w:cs="Calibri"/>
                <w:color w:val="000000"/>
                <w:sz w:val="14"/>
                <w:szCs w:val="14"/>
                <w:lang w:eastAsia="sk-SK"/>
              </w:rPr>
            </w:pPr>
            <w:r>
              <w:rPr>
                <w:rFonts w:ascii="Calibri" w:hAnsi="Calibri" w:cs="Calibri"/>
                <w:color w:val="000000"/>
                <w:sz w:val="14"/>
                <w:szCs w:val="14"/>
                <w:lang w:eastAsia="sk-SK"/>
              </w:rPr>
              <w:t>5.1.2 Finančná podpora zriaďovania strieborných klubov a aktivít žien strieborného veku v MRK (vrátanie ich zaškolenia)</w:t>
            </w:r>
          </w:p>
        </w:tc>
        <w:tc>
          <w:tcPr>
            <w:tcW w:w="567" w:type="dxa"/>
            <w:vMerge w:val="restart"/>
            <w:shd w:val="clear" w:color="000000" w:fill="FFFFFF"/>
            <w:vAlign w:val="center"/>
          </w:tcPr>
          <w:p w:rsidR="006107C2" w:rsidRPr="00FD43F4" w:rsidRDefault="006107C2" w:rsidP="00FD43F4">
            <w:pPr>
              <w:spacing w:after="0" w:line="240" w:lineRule="auto"/>
              <w:jc w:val="center"/>
              <w:rPr>
                <w:rFonts w:ascii="Calibri" w:hAnsi="Calibri" w:cs="Calibri"/>
                <w:sz w:val="14"/>
                <w:szCs w:val="14"/>
                <w:lang w:eastAsia="sk-SK"/>
              </w:rPr>
            </w:pPr>
            <w:r w:rsidRPr="00FD43F4">
              <w:rPr>
                <w:rFonts w:ascii="Calibri" w:hAnsi="Calibri" w:cs="Calibri"/>
                <w:sz w:val="14"/>
                <w:szCs w:val="14"/>
                <w:lang w:eastAsia="sk-SK"/>
              </w:rPr>
              <w:t>2017</w:t>
            </w:r>
          </w:p>
          <w:p w:rsidR="006107C2" w:rsidRPr="008D7BFC" w:rsidRDefault="006107C2" w:rsidP="00FD43F4">
            <w:pPr>
              <w:spacing w:after="0" w:line="240" w:lineRule="auto"/>
              <w:jc w:val="center"/>
              <w:rPr>
                <w:rFonts w:ascii="Calibri" w:hAnsi="Calibri" w:cs="Calibri"/>
                <w:sz w:val="14"/>
                <w:szCs w:val="14"/>
                <w:lang w:eastAsia="sk-SK"/>
              </w:rPr>
            </w:pPr>
            <w:r w:rsidRPr="00FD43F4">
              <w:rPr>
                <w:rFonts w:ascii="Calibri" w:hAnsi="Calibri" w:cs="Calibri"/>
                <w:b/>
                <w:sz w:val="14"/>
                <w:szCs w:val="14"/>
                <w:u w:val="single"/>
                <w:lang w:eastAsia="sk-SK"/>
              </w:rPr>
              <w:t>2018</w:t>
            </w:r>
          </w:p>
        </w:tc>
        <w:tc>
          <w:tcPr>
            <w:tcW w:w="850" w:type="dxa"/>
            <w:vMerge w:val="restart"/>
            <w:shd w:val="clear" w:color="000000" w:fill="FFFFFF"/>
            <w:vAlign w:val="center"/>
          </w:tcPr>
          <w:p w:rsidR="006107C2" w:rsidRPr="0025776D" w:rsidRDefault="006107C2" w:rsidP="00E4474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tc>
        <w:tc>
          <w:tcPr>
            <w:tcW w:w="851" w:type="dxa"/>
            <w:shd w:val="clear" w:color="000000" w:fill="FFFFFF"/>
            <w:vAlign w:val="center"/>
          </w:tcPr>
          <w:p w:rsidR="006107C2" w:rsidRDefault="006107C2"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6107C2" w:rsidRDefault="006107C2"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49 875</w:t>
            </w:r>
          </w:p>
        </w:tc>
        <w:tc>
          <w:tcPr>
            <w:tcW w:w="567" w:type="dxa"/>
            <w:tcBorders>
              <w:right w:val="single" w:sz="4" w:space="0" w:color="auto"/>
            </w:tcBorders>
            <w:vAlign w:val="center"/>
          </w:tcPr>
          <w:p w:rsidR="006107C2" w:rsidRDefault="006107C2" w:rsidP="006107C2">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9" w:type="dxa"/>
            <w:tcBorders>
              <w:left w:val="single" w:sz="4" w:space="0" w:color="auto"/>
              <w:right w:val="single" w:sz="4" w:space="0" w:color="auto"/>
            </w:tcBorders>
            <w:vAlign w:val="center"/>
          </w:tcPr>
          <w:p w:rsidR="006107C2" w:rsidRDefault="006107C2" w:rsidP="006107C2">
            <w:pPr>
              <w:spacing w:after="0" w:line="240" w:lineRule="auto"/>
              <w:jc w:val="center"/>
              <w:rPr>
                <w:rFonts w:ascii="Calibri" w:hAnsi="Calibri" w:cs="Calibri"/>
                <w:sz w:val="14"/>
                <w:szCs w:val="14"/>
                <w:lang w:eastAsia="sk-SK"/>
              </w:rPr>
            </w:pPr>
            <w:r>
              <w:rPr>
                <w:rFonts w:ascii="Calibri" w:hAnsi="Calibri" w:cs="Calibri"/>
                <w:sz w:val="14"/>
                <w:szCs w:val="14"/>
                <w:lang w:eastAsia="sk-SK"/>
              </w:rPr>
              <w:t>21 900</w:t>
            </w:r>
          </w:p>
        </w:tc>
        <w:tc>
          <w:tcPr>
            <w:tcW w:w="708" w:type="dxa"/>
            <w:tcBorders>
              <w:left w:val="single" w:sz="4" w:space="0" w:color="auto"/>
              <w:right w:val="single" w:sz="8" w:space="0" w:color="auto"/>
            </w:tcBorders>
            <w:shd w:val="clear" w:color="auto" w:fill="EAF1DD" w:themeFill="accent3" w:themeFillTint="33"/>
            <w:vAlign w:val="center"/>
          </w:tcPr>
          <w:p w:rsidR="006107C2" w:rsidRDefault="00E4141A" w:rsidP="00FD43F4">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left w:val="single" w:sz="8" w:space="0" w:color="auto"/>
              <w:right w:val="single" w:sz="8" w:space="0" w:color="auto"/>
            </w:tcBorders>
            <w:shd w:val="clear" w:color="auto" w:fill="EAF1DD" w:themeFill="accent3" w:themeFillTint="33"/>
            <w:vAlign w:val="center"/>
          </w:tcPr>
          <w:p w:rsidR="006107C2" w:rsidRPr="00EE6EFD" w:rsidRDefault="00EC209D"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6" w:type="dxa"/>
            <w:tcBorders>
              <w:left w:val="single" w:sz="8" w:space="0" w:color="auto"/>
            </w:tcBorders>
            <w:shd w:val="clear" w:color="000000" w:fill="FFFFFF"/>
            <w:vAlign w:val="center"/>
          </w:tcPr>
          <w:p w:rsidR="006107C2" w:rsidRDefault="006107C2" w:rsidP="00824FDD">
            <w:pPr>
              <w:spacing w:after="0" w:line="240" w:lineRule="auto"/>
              <w:rPr>
                <w:rFonts w:ascii="Calibri" w:hAnsi="Calibri" w:cs="Calibri"/>
                <w:sz w:val="14"/>
                <w:szCs w:val="14"/>
                <w:lang w:eastAsia="sk-SK"/>
              </w:rPr>
            </w:pPr>
            <w:r>
              <w:rPr>
                <w:rFonts w:ascii="Calibri" w:hAnsi="Calibri" w:cs="Calibri"/>
                <w:sz w:val="14"/>
                <w:szCs w:val="14"/>
                <w:lang w:eastAsia="sk-SK"/>
              </w:rPr>
              <w:t>Počet RK, v ktorých boli finančne podporené aktivity strieborných klubov a žien strieborného veku</w:t>
            </w:r>
          </w:p>
        </w:tc>
        <w:tc>
          <w:tcPr>
            <w:tcW w:w="567" w:type="dxa"/>
            <w:tcBorders>
              <w:top w:val="single" w:sz="4" w:space="0" w:color="auto"/>
              <w:right w:val="single" w:sz="4" w:space="0" w:color="auto"/>
            </w:tcBorders>
            <w:noWrap/>
            <w:vAlign w:val="center"/>
          </w:tcPr>
          <w:p w:rsidR="006107C2" w:rsidRDefault="006107C2" w:rsidP="001910D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top w:val="single" w:sz="4" w:space="0" w:color="auto"/>
              <w:left w:val="single" w:sz="4" w:space="0" w:color="auto"/>
              <w:right w:val="single" w:sz="4" w:space="0" w:color="auto"/>
            </w:tcBorders>
            <w:vAlign w:val="center"/>
          </w:tcPr>
          <w:p w:rsidR="006107C2" w:rsidRDefault="006107C2"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5</w:t>
            </w:r>
          </w:p>
        </w:tc>
        <w:tc>
          <w:tcPr>
            <w:tcW w:w="708" w:type="dxa"/>
            <w:tcBorders>
              <w:top w:val="single" w:sz="4" w:space="0" w:color="auto"/>
              <w:left w:val="single" w:sz="4" w:space="0" w:color="auto"/>
              <w:right w:val="single" w:sz="4" w:space="0" w:color="auto"/>
            </w:tcBorders>
            <w:shd w:val="clear" w:color="auto" w:fill="FFFFFF" w:themeFill="background1"/>
            <w:vAlign w:val="center"/>
          </w:tcPr>
          <w:p w:rsidR="006107C2"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4</w:t>
            </w:r>
          </w:p>
        </w:tc>
        <w:tc>
          <w:tcPr>
            <w:tcW w:w="709" w:type="dxa"/>
            <w:tcBorders>
              <w:top w:val="single" w:sz="4" w:space="0" w:color="auto"/>
              <w:left w:val="single" w:sz="4" w:space="0" w:color="auto"/>
            </w:tcBorders>
            <w:shd w:val="clear" w:color="auto" w:fill="EAF1DD" w:themeFill="accent3" w:themeFillTint="33"/>
            <w:vAlign w:val="center"/>
          </w:tcPr>
          <w:p w:rsidR="006107C2" w:rsidRDefault="00E4141A"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shd w:val="clear" w:color="auto" w:fill="EAF1DD" w:themeFill="accent3" w:themeFillTint="33"/>
            <w:vAlign w:val="center"/>
          </w:tcPr>
          <w:p w:rsidR="006107C2" w:rsidRPr="00EE6EFD" w:rsidRDefault="00E4141A" w:rsidP="00E356C0">
            <w:pPr>
              <w:pStyle w:val="paragraph"/>
              <w:jc w:val="center"/>
              <w:rPr>
                <w:rFonts w:ascii="Calibri" w:hAnsi="Calibri" w:cs="Calibri"/>
                <w:color w:val="000000"/>
                <w:sz w:val="14"/>
                <w:szCs w:val="14"/>
              </w:rPr>
            </w:pPr>
            <w:r>
              <w:rPr>
                <w:rFonts w:ascii="Calibri" w:hAnsi="Calibri" w:cs="Calibri"/>
                <w:color w:val="000000"/>
                <w:sz w:val="14"/>
                <w:szCs w:val="14"/>
              </w:rPr>
              <w:t>neplní sa</w:t>
            </w:r>
          </w:p>
        </w:tc>
        <w:tc>
          <w:tcPr>
            <w:tcW w:w="3685" w:type="dxa"/>
            <w:vMerge w:val="restart"/>
            <w:tcBorders>
              <w:right w:val="single" w:sz="8" w:space="0" w:color="auto"/>
            </w:tcBorders>
            <w:shd w:val="clear" w:color="auto" w:fill="EAF1DD" w:themeFill="accent3" w:themeFillTint="33"/>
            <w:vAlign w:val="center"/>
          </w:tcPr>
          <w:p w:rsidR="007F7269" w:rsidRDefault="00E4141A" w:rsidP="002075C8">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po úspešne podporených projektoch v roku 2017 neboli v roku 2018 podporené žiadne nové strieborné kluby, neboli evidované ani žiadne nové žiadosti o podporu.</w:t>
            </w:r>
          </w:p>
          <w:p w:rsidR="007F7269" w:rsidRDefault="007F7269" w:rsidP="002075C8">
            <w:pPr>
              <w:spacing w:after="0" w:line="240" w:lineRule="auto"/>
              <w:jc w:val="both"/>
              <w:textAlignment w:val="baseline"/>
              <w:rPr>
                <w:rFonts w:ascii="Calibri" w:hAnsi="Calibri"/>
                <w:sz w:val="14"/>
                <w:szCs w:val="14"/>
              </w:rPr>
            </w:pPr>
          </w:p>
          <w:p w:rsidR="006107C2" w:rsidRPr="00434975" w:rsidRDefault="006107C2" w:rsidP="002075C8">
            <w:pPr>
              <w:spacing w:after="0" w:line="240" w:lineRule="auto"/>
              <w:jc w:val="both"/>
              <w:textAlignment w:val="baseline"/>
              <w:rPr>
                <w:rFonts w:ascii="Calibri" w:hAnsi="Calibri"/>
                <w:sz w:val="14"/>
                <w:szCs w:val="14"/>
              </w:rPr>
            </w:pPr>
            <w:r>
              <w:rPr>
                <w:rFonts w:ascii="Calibri" w:hAnsi="Calibri"/>
                <w:sz w:val="14"/>
                <w:szCs w:val="14"/>
              </w:rPr>
              <w:t xml:space="preserve">*Ide o minimálnu sumu spolufinancovania (5%).   </w:t>
            </w:r>
          </w:p>
        </w:tc>
      </w:tr>
      <w:tr w:rsidR="002075C8" w:rsidRPr="00434975" w:rsidTr="00D614D7">
        <w:tblPrEx>
          <w:tblBorders>
            <w:insideH w:val="single" w:sz="6" w:space="0" w:color="auto"/>
            <w:insideV w:val="single" w:sz="6" w:space="0" w:color="auto"/>
          </w:tblBorders>
          <w:tblLook w:val="04A0" w:firstRow="1" w:lastRow="0" w:firstColumn="1" w:lastColumn="0" w:noHBand="0" w:noVBand="1"/>
        </w:tblPrEx>
        <w:trPr>
          <w:trHeight w:val="665"/>
        </w:trPr>
        <w:tc>
          <w:tcPr>
            <w:tcW w:w="1113" w:type="dxa"/>
            <w:vMerge/>
            <w:tcBorders>
              <w:right w:val="single" w:sz="8" w:space="0" w:color="auto"/>
            </w:tcBorders>
            <w:shd w:val="clear" w:color="000000" w:fill="FFFFFF"/>
            <w:vAlign w:val="center"/>
          </w:tcPr>
          <w:p w:rsidR="006107C2" w:rsidRDefault="006107C2" w:rsidP="00E44742">
            <w:pPr>
              <w:spacing w:after="0" w:line="240" w:lineRule="auto"/>
              <w:rPr>
                <w:rFonts w:ascii="Calibri" w:hAnsi="Calibri" w:cs="Calibri"/>
                <w:sz w:val="14"/>
                <w:szCs w:val="14"/>
                <w:lang w:eastAsia="sk-SK"/>
              </w:rPr>
            </w:pPr>
          </w:p>
        </w:tc>
        <w:tc>
          <w:tcPr>
            <w:tcW w:w="1723" w:type="dxa"/>
            <w:vMerge/>
            <w:tcBorders>
              <w:left w:val="single" w:sz="8" w:space="0" w:color="auto"/>
            </w:tcBorders>
            <w:shd w:val="clear" w:color="000000" w:fill="FFFFFF"/>
            <w:vAlign w:val="center"/>
          </w:tcPr>
          <w:p w:rsidR="006107C2" w:rsidRDefault="006107C2" w:rsidP="00F9182E">
            <w:pPr>
              <w:spacing w:after="0" w:line="240" w:lineRule="auto"/>
              <w:rPr>
                <w:rFonts w:ascii="Calibri" w:hAnsi="Calibri" w:cs="Calibri"/>
                <w:color w:val="000000"/>
                <w:sz w:val="14"/>
                <w:szCs w:val="14"/>
                <w:lang w:eastAsia="sk-SK"/>
              </w:rPr>
            </w:pPr>
          </w:p>
        </w:tc>
        <w:tc>
          <w:tcPr>
            <w:tcW w:w="567" w:type="dxa"/>
            <w:vMerge/>
            <w:shd w:val="clear" w:color="000000" w:fill="FFFFFF"/>
            <w:vAlign w:val="center"/>
          </w:tcPr>
          <w:p w:rsidR="006107C2" w:rsidRPr="00CE5B75" w:rsidRDefault="006107C2" w:rsidP="00B03E9D">
            <w:pPr>
              <w:spacing w:after="0" w:line="240" w:lineRule="auto"/>
              <w:jc w:val="center"/>
              <w:rPr>
                <w:rFonts w:ascii="Calibri" w:hAnsi="Calibri" w:cs="Calibri"/>
                <w:b/>
                <w:sz w:val="14"/>
                <w:szCs w:val="14"/>
                <w:u w:val="single"/>
                <w:lang w:eastAsia="sk-SK"/>
              </w:rPr>
            </w:pPr>
          </w:p>
        </w:tc>
        <w:tc>
          <w:tcPr>
            <w:tcW w:w="850" w:type="dxa"/>
            <w:vMerge/>
            <w:shd w:val="clear" w:color="000000" w:fill="FFFFFF"/>
            <w:vAlign w:val="center"/>
          </w:tcPr>
          <w:p w:rsidR="006107C2" w:rsidRPr="0025776D" w:rsidRDefault="006107C2" w:rsidP="00E44742">
            <w:pPr>
              <w:spacing w:after="0" w:line="240" w:lineRule="auto"/>
              <w:jc w:val="center"/>
              <w:rPr>
                <w:rFonts w:ascii="Calibri" w:hAnsi="Calibri" w:cs="Calibri"/>
                <w:b/>
                <w:sz w:val="14"/>
                <w:szCs w:val="14"/>
                <w:lang w:eastAsia="sk-SK"/>
              </w:rPr>
            </w:pPr>
          </w:p>
        </w:tc>
        <w:tc>
          <w:tcPr>
            <w:tcW w:w="851" w:type="dxa"/>
            <w:shd w:val="clear" w:color="000000" w:fill="FFFFFF"/>
            <w:vAlign w:val="center"/>
          </w:tcPr>
          <w:p w:rsidR="006107C2" w:rsidRDefault="006107C2" w:rsidP="00365222">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6107C2" w:rsidRDefault="006107C2"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2 625</w:t>
            </w:r>
          </w:p>
        </w:tc>
        <w:tc>
          <w:tcPr>
            <w:tcW w:w="567" w:type="dxa"/>
            <w:tcBorders>
              <w:top w:val="single" w:sz="4" w:space="0" w:color="auto"/>
              <w:bottom w:val="single" w:sz="4" w:space="0" w:color="auto"/>
              <w:right w:val="single" w:sz="4" w:space="0" w:color="auto"/>
            </w:tcBorders>
            <w:vAlign w:val="center"/>
          </w:tcPr>
          <w:p w:rsidR="006107C2" w:rsidRDefault="006107C2" w:rsidP="006107C2">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09" w:type="dxa"/>
            <w:tcBorders>
              <w:top w:val="single" w:sz="4" w:space="0" w:color="auto"/>
              <w:left w:val="single" w:sz="4" w:space="0" w:color="auto"/>
              <w:bottom w:val="single" w:sz="4" w:space="0" w:color="auto"/>
              <w:right w:val="single" w:sz="4" w:space="0" w:color="auto"/>
            </w:tcBorders>
            <w:vAlign w:val="center"/>
          </w:tcPr>
          <w:p w:rsidR="006107C2" w:rsidRDefault="006107C2" w:rsidP="006107C2">
            <w:pPr>
              <w:spacing w:after="0" w:line="240" w:lineRule="auto"/>
              <w:jc w:val="center"/>
              <w:rPr>
                <w:rFonts w:ascii="Calibri" w:hAnsi="Calibri" w:cs="Calibri"/>
                <w:sz w:val="14"/>
                <w:szCs w:val="14"/>
                <w:lang w:eastAsia="sk-SK"/>
              </w:rPr>
            </w:pPr>
            <w:r>
              <w:rPr>
                <w:rFonts w:ascii="Calibri" w:hAnsi="Calibri" w:cs="Calibri"/>
                <w:sz w:val="14"/>
                <w:szCs w:val="14"/>
                <w:lang w:eastAsia="sk-SK"/>
              </w:rPr>
              <w:t>1 152,63*</w:t>
            </w:r>
          </w:p>
        </w:tc>
        <w:tc>
          <w:tcPr>
            <w:tcW w:w="708"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6107C2" w:rsidRDefault="00E4141A" w:rsidP="00FD43F4">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left w:val="single" w:sz="8" w:space="0" w:color="auto"/>
              <w:right w:val="single" w:sz="8" w:space="0" w:color="auto"/>
            </w:tcBorders>
            <w:shd w:val="clear" w:color="auto" w:fill="EAF1DD" w:themeFill="accent3" w:themeFillTint="33"/>
            <w:vAlign w:val="center"/>
          </w:tcPr>
          <w:p w:rsidR="006107C2" w:rsidRPr="00EE6EFD" w:rsidRDefault="006107C2" w:rsidP="00E44742">
            <w:pPr>
              <w:spacing w:after="0" w:line="240" w:lineRule="auto"/>
              <w:jc w:val="center"/>
              <w:rPr>
                <w:rFonts w:ascii="Calibri" w:hAnsi="Calibri" w:cs="Calibri"/>
                <w:sz w:val="14"/>
                <w:szCs w:val="14"/>
                <w:lang w:eastAsia="sk-SK"/>
              </w:rPr>
            </w:pPr>
          </w:p>
        </w:tc>
        <w:tc>
          <w:tcPr>
            <w:tcW w:w="1276" w:type="dxa"/>
            <w:tcBorders>
              <w:left w:val="single" w:sz="8" w:space="0" w:color="auto"/>
            </w:tcBorders>
            <w:shd w:val="clear" w:color="000000" w:fill="FFFFFF"/>
            <w:vAlign w:val="center"/>
          </w:tcPr>
          <w:p w:rsidR="006107C2" w:rsidRDefault="006107C2" w:rsidP="00824FDD">
            <w:pPr>
              <w:spacing w:after="0" w:line="240" w:lineRule="auto"/>
              <w:rPr>
                <w:rFonts w:ascii="Calibri" w:hAnsi="Calibri" w:cs="Calibri"/>
                <w:sz w:val="14"/>
                <w:szCs w:val="14"/>
                <w:lang w:eastAsia="sk-SK"/>
              </w:rPr>
            </w:pPr>
            <w:r>
              <w:rPr>
                <w:rFonts w:ascii="Calibri" w:hAnsi="Calibri" w:cs="Calibri"/>
                <w:sz w:val="14"/>
                <w:szCs w:val="14"/>
                <w:lang w:eastAsia="sk-SK"/>
              </w:rPr>
              <w:t>Počet vyškolených žien strieborného veku</w:t>
            </w:r>
          </w:p>
        </w:tc>
        <w:tc>
          <w:tcPr>
            <w:tcW w:w="567" w:type="dxa"/>
            <w:tcBorders>
              <w:top w:val="single" w:sz="4" w:space="0" w:color="auto"/>
              <w:bottom w:val="single" w:sz="4" w:space="0" w:color="auto"/>
              <w:right w:val="single" w:sz="4" w:space="0" w:color="auto"/>
            </w:tcBorders>
            <w:shd w:val="clear" w:color="auto" w:fill="FFFFFF" w:themeFill="background1"/>
            <w:noWrap/>
            <w:vAlign w:val="center"/>
          </w:tcPr>
          <w:p w:rsidR="006107C2" w:rsidRDefault="006107C2" w:rsidP="001910D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07C2" w:rsidRDefault="006107C2"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73</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07C2" w:rsidRDefault="005641B8"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115</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6107C2" w:rsidRDefault="00E4141A" w:rsidP="00E44742">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shd w:val="clear" w:color="auto" w:fill="EAF1DD" w:themeFill="accent3" w:themeFillTint="33"/>
            <w:vAlign w:val="center"/>
          </w:tcPr>
          <w:p w:rsidR="006107C2" w:rsidRPr="00EE6EFD" w:rsidRDefault="006107C2" w:rsidP="00DC192F">
            <w:pPr>
              <w:pStyle w:val="paragraph"/>
              <w:rPr>
                <w:rFonts w:ascii="Calibri" w:hAnsi="Calibri" w:cs="Calibri"/>
                <w:color w:val="000000"/>
                <w:sz w:val="14"/>
                <w:szCs w:val="14"/>
              </w:rPr>
            </w:pPr>
          </w:p>
        </w:tc>
        <w:tc>
          <w:tcPr>
            <w:tcW w:w="3685" w:type="dxa"/>
            <w:vMerge/>
            <w:tcBorders>
              <w:right w:val="single" w:sz="8" w:space="0" w:color="auto"/>
            </w:tcBorders>
            <w:shd w:val="clear" w:color="auto" w:fill="EAF1DD" w:themeFill="accent3" w:themeFillTint="33"/>
            <w:vAlign w:val="center"/>
          </w:tcPr>
          <w:p w:rsidR="006107C2" w:rsidRPr="00434975" w:rsidRDefault="006107C2" w:rsidP="002075C8">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1044"/>
        </w:trPr>
        <w:tc>
          <w:tcPr>
            <w:tcW w:w="1113" w:type="dxa"/>
            <w:tcBorders>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Pr>
                <w:rFonts w:ascii="Calibri" w:hAnsi="Calibri" w:cs="Calibri"/>
                <w:sz w:val="14"/>
                <w:szCs w:val="14"/>
                <w:lang w:eastAsia="sk-SK"/>
              </w:rPr>
              <w:t>6.1 Zlepšenie detekcie lokálnych epidémií</w:t>
            </w:r>
          </w:p>
        </w:tc>
        <w:tc>
          <w:tcPr>
            <w:tcW w:w="1723" w:type="dxa"/>
            <w:tcBorders>
              <w:left w:val="single" w:sz="8" w:space="0" w:color="auto"/>
            </w:tcBorders>
            <w:shd w:val="clear" w:color="000000" w:fill="FFFFFF"/>
            <w:vAlign w:val="center"/>
          </w:tcPr>
          <w:p w:rsidR="00B27A23" w:rsidRDefault="00B27A23" w:rsidP="00F9182E">
            <w:pPr>
              <w:spacing w:after="0" w:line="240" w:lineRule="auto"/>
              <w:rPr>
                <w:rFonts w:ascii="Calibri" w:hAnsi="Calibri" w:cs="Calibri"/>
                <w:color w:val="000000"/>
                <w:sz w:val="14"/>
                <w:szCs w:val="14"/>
                <w:lang w:eastAsia="sk-SK"/>
              </w:rPr>
            </w:pPr>
            <w:r>
              <w:rPr>
                <w:rFonts w:ascii="Calibri" w:hAnsi="Calibri" w:cs="Calibri"/>
                <w:color w:val="000000"/>
                <w:sz w:val="14"/>
                <w:szCs w:val="14"/>
                <w:lang w:eastAsia="sk-SK"/>
              </w:rPr>
              <w:t>6.1.1. Sledovanie a vyhodnocovanie výskytu epidémií vybraných infekčných ochorení v oblastiach s nízkym hygienickým štandardom</w:t>
            </w:r>
          </w:p>
        </w:tc>
        <w:tc>
          <w:tcPr>
            <w:tcW w:w="567" w:type="dxa"/>
            <w:shd w:val="clear" w:color="000000" w:fill="FFFFFF"/>
            <w:vAlign w:val="center"/>
          </w:tcPr>
          <w:p w:rsidR="00B27A23" w:rsidRPr="00FD43F4" w:rsidRDefault="00B27A23" w:rsidP="00FD43F4">
            <w:pPr>
              <w:spacing w:after="0" w:line="240" w:lineRule="auto"/>
              <w:jc w:val="center"/>
              <w:rPr>
                <w:rFonts w:ascii="Calibri" w:hAnsi="Calibri" w:cs="Calibri"/>
                <w:sz w:val="14"/>
                <w:szCs w:val="14"/>
                <w:lang w:eastAsia="sk-SK"/>
              </w:rPr>
            </w:pPr>
            <w:r w:rsidRPr="00FD43F4">
              <w:rPr>
                <w:rFonts w:ascii="Calibri" w:hAnsi="Calibri" w:cs="Calibri"/>
                <w:sz w:val="14"/>
                <w:szCs w:val="14"/>
                <w:lang w:eastAsia="sk-SK"/>
              </w:rPr>
              <w:t>2017</w:t>
            </w:r>
          </w:p>
          <w:p w:rsidR="00B27A23" w:rsidRPr="00CE5B75" w:rsidRDefault="00B27A23" w:rsidP="00FD43F4">
            <w:pPr>
              <w:spacing w:after="0" w:line="240" w:lineRule="auto"/>
              <w:jc w:val="center"/>
              <w:rPr>
                <w:rFonts w:ascii="Calibri" w:hAnsi="Calibri" w:cs="Calibri"/>
                <w:b/>
                <w:sz w:val="14"/>
                <w:szCs w:val="14"/>
                <w:u w:val="single"/>
                <w:lang w:eastAsia="sk-SK"/>
              </w:rPr>
            </w:pPr>
            <w:r w:rsidRPr="00FD43F4">
              <w:rPr>
                <w:rFonts w:ascii="Calibri" w:hAnsi="Calibri" w:cs="Calibri"/>
                <w:b/>
                <w:sz w:val="14"/>
                <w:szCs w:val="14"/>
                <w:u w:val="single"/>
                <w:lang w:eastAsia="sk-SK"/>
              </w:rPr>
              <w:t>2018</w:t>
            </w:r>
          </w:p>
        </w:tc>
        <w:tc>
          <w:tcPr>
            <w:tcW w:w="850" w:type="dxa"/>
            <w:shd w:val="clear" w:color="000000" w:fill="FFFFFF"/>
            <w:vAlign w:val="center"/>
          </w:tcPr>
          <w:p w:rsidR="00B27A23" w:rsidRDefault="00B27A23" w:rsidP="00E4474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MZ SR</w:t>
            </w:r>
          </w:p>
          <w:p w:rsidR="00B27A23" w:rsidRDefault="00B27A23"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(RÚVZ, </w:t>
            </w:r>
          </w:p>
          <w:p w:rsidR="00B27A23" w:rsidRPr="004E00AC" w:rsidRDefault="00B27A23"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LF UPJŠ</w:t>
            </w:r>
            <w:r w:rsidRPr="004E00AC">
              <w:rPr>
                <w:rFonts w:ascii="Calibri" w:hAnsi="Calibri" w:cs="Calibri"/>
                <w:sz w:val="14"/>
                <w:szCs w:val="14"/>
                <w:lang w:eastAsia="sk-SK"/>
              </w:rPr>
              <w:t>)</w:t>
            </w:r>
          </w:p>
        </w:tc>
        <w:tc>
          <w:tcPr>
            <w:tcW w:w="851" w:type="dxa"/>
            <w:shd w:val="clear" w:color="000000" w:fill="FFFFFF"/>
            <w:vAlign w:val="center"/>
          </w:tcPr>
          <w:p w:rsidR="00B27A23"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7A23"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1984" w:type="dxa"/>
            <w:gridSpan w:val="3"/>
            <w:tcBorders>
              <w:top w:val="single" w:sz="4" w:space="0" w:color="auto"/>
              <w:right w:val="single" w:sz="8" w:space="0" w:color="auto"/>
            </w:tcBorders>
            <w:shd w:val="clear" w:color="auto" w:fill="FFFFFF" w:themeFill="background1"/>
            <w:vAlign w:val="center"/>
          </w:tcPr>
          <w:p w:rsidR="00B27A23" w:rsidRDefault="00B27A23" w:rsidP="002F0350">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left w:val="single" w:sz="8" w:space="0" w:color="auto"/>
              <w:right w:val="single" w:sz="8" w:space="0" w:color="auto"/>
            </w:tcBorders>
            <w:shd w:val="clear" w:color="auto" w:fill="EAF1DD" w:themeFill="accent3" w:themeFillTint="33"/>
            <w:vAlign w:val="center"/>
          </w:tcPr>
          <w:p w:rsidR="00B27A23" w:rsidRPr="00EE6EFD" w:rsidRDefault="0044178A"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tc>
        <w:tc>
          <w:tcPr>
            <w:tcW w:w="1276" w:type="dxa"/>
            <w:tcBorders>
              <w:left w:val="single" w:sz="8"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Pr>
                <w:rFonts w:ascii="Calibri" w:hAnsi="Calibri" w:cs="Calibri"/>
                <w:sz w:val="14"/>
                <w:szCs w:val="14"/>
                <w:lang w:eastAsia="sk-SK"/>
              </w:rPr>
              <w:t>Existencia správ za roky 2016, 2017, 2018</w:t>
            </w:r>
          </w:p>
        </w:tc>
        <w:tc>
          <w:tcPr>
            <w:tcW w:w="567" w:type="dxa"/>
            <w:tcBorders>
              <w:top w:val="single" w:sz="4" w:space="0" w:color="auto"/>
              <w:right w:val="single" w:sz="4" w:space="0" w:color="auto"/>
            </w:tcBorders>
            <w:noWrap/>
            <w:vAlign w:val="center"/>
          </w:tcPr>
          <w:p w:rsidR="00B27A23" w:rsidRDefault="00B27A23" w:rsidP="001910D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top w:val="single" w:sz="4" w:space="0" w:color="auto"/>
              <w:left w:val="single" w:sz="4" w:space="0" w:color="auto"/>
              <w:right w:val="single" w:sz="4" w:space="0" w:color="auto"/>
            </w:tcBorders>
            <w:vAlign w:val="center"/>
          </w:tcPr>
          <w:p w:rsidR="00B27A23" w:rsidRDefault="00B27A23" w:rsidP="000E483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8" w:type="dxa"/>
            <w:tcBorders>
              <w:top w:val="single" w:sz="4" w:space="0" w:color="auto"/>
              <w:left w:val="single" w:sz="4" w:space="0" w:color="auto"/>
              <w:right w:val="single" w:sz="4" w:space="0" w:color="auto"/>
            </w:tcBorders>
            <w:shd w:val="clear" w:color="auto" w:fill="FFFFFF" w:themeFill="background1"/>
            <w:vAlign w:val="center"/>
          </w:tcPr>
          <w:p w:rsidR="00B27A23" w:rsidRDefault="005641B8" w:rsidP="000E483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top w:val="single" w:sz="4" w:space="0" w:color="auto"/>
              <w:left w:val="single" w:sz="4" w:space="0" w:color="auto"/>
            </w:tcBorders>
            <w:shd w:val="clear" w:color="auto" w:fill="EAF1DD" w:themeFill="accent3" w:themeFillTint="33"/>
            <w:vAlign w:val="center"/>
          </w:tcPr>
          <w:p w:rsidR="00B27A23" w:rsidRDefault="00EC209D" w:rsidP="000E483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shd w:val="clear" w:color="auto" w:fill="EAF1DD" w:themeFill="accent3" w:themeFillTint="33"/>
            <w:vAlign w:val="center"/>
          </w:tcPr>
          <w:p w:rsidR="00B27A23" w:rsidRPr="00EE6EFD" w:rsidRDefault="00EC209D" w:rsidP="0016151C">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685" w:type="dxa"/>
            <w:tcBorders>
              <w:right w:val="single" w:sz="8" w:space="0" w:color="auto"/>
            </w:tcBorders>
            <w:shd w:val="clear" w:color="auto" w:fill="EAF1DD" w:themeFill="accent3" w:themeFillTint="33"/>
            <w:vAlign w:val="center"/>
          </w:tcPr>
          <w:p w:rsidR="00B27A23" w:rsidRPr="00434975" w:rsidRDefault="0044178A" w:rsidP="002075C8">
            <w:pPr>
              <w:spacing w:after="0" w:line="240" w:lineRule="auto"/>
              <w:jc w:val="both"/>
              <w:textAlignment w:val="baseline"/>
              <w:rPr>
                <w:rFonts w:ascii="Calibri" w:hAnsi="Calibri"/>
                <w:sz w:val="14"/>
                <w:szCs w:val="14"/>
              </w:rPr>
            </w:pPr>
            <w:r w:rsidRPr="0044178A">
              <w:rPr>
                <w:rFonts w:ascii="Calibri" w:hAnsi="Calibri"/>
                <w:sz w:val="14"/>
                <w:szCs w:val="14"/>
                <w:u w:val="single"/>
              </w:rPr>
              <w:t>MZ SR</w:t>
            </w:r>
            <w:r>
              <w:rPr>
                <w:rFonts w:ascii="Calibri" w:hAnsi="Calibri"/>
                <w:sz w:val="14"/>
                <w:szCs w:val="14"/>
                <w:u w:val="single"/>
              </w:rPr>
              <w:t>:</w:t>
            </w:r>
            <w:r w:rsidRPr="007F7269">
              <w:rPr>
                <w:rFonts w:ascii="Calibri" w:hAnsi="Calibri"/>
                <w:sz w:val="14"/>
                <w:szCs w:val="14"/>
              </w:rPr>
              <w:t xml:space="preserve"> </w:t>
            </w:r>
            <w:r w:rsidR="00EC209D" w:rsidRPr="00771A66">
              <w:rPr>
                <w:rFonts w:ascii="Calibri" w:hAnsi="Calibri"/>
                <w:sz w:val="14"/>
                <w:szCs w:val="14"/>
              </w:rPr>
              <w:t>V roku 2018 (k 30. 4.) bola vypracovaná jedna správa o výskyte epidémií vybraných infekčných ochorení v oblastiach s nízkym hygienickým štandardom.</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1399"/>
        </w:trPr>
        <w:tc>
          <w:tcPr>
            <w:tcW w:w="1113" w:type="dxa"/>
            <w:tcBorders>
              <w:bottom w:val="single" w:sz="4" w:space="0" w:color="auto"/>
              <w:right w:val="single" w:sz="8" w:space="0" w:color="auto"/>
            </w:tcBorders>
            <w:shd w:val="clear" w:color="000000" w:fill="FFFFFF"/>
            <w:vAlign w:val="center"/>
          </w:tcPr>
          <w:p w:rsidR="00B27A23" w:rsidRDefault="00B27A23" w:rsidP="00E44742">
            <w:pPr>
              <w:spacing w:after="0" w:line="240" w:lineRule="auto"/>
              <w:rPr>
                <w:rFonts w:ascii="Calibri" w:hAnsi="Calibri" w:cs="Calibri"/>
                <w:sz w:val="14"/>
                <w:szCs w:val="14"/>
                <w:lang w:eastAsia="sk-SK"/>
              </w:rPr>
            </w:pPr>
            <w:r>
              <w:rPr>
                <w:rFonts w:ascii="Calibri" w:hAnsi="Calibri" w:cs="Calibri"/>
                <w:sz w:val="14"/>
                <w:szCs w:val="14"/>
                <w:lang w:eastAsia="sk-SK"/>
              </w:rPr>
              <w:t>6.2 Podpora udržania vysokej zaočkovanosti detskej populácie v MRK</w:t>
            </w:r>
          </w:p>
        </w:tc>
        <w:tc>
          <w:tcPr>
            <w:tcW w:w="1723" w:type="dxa"/>
            <w:tcBorders>
              <w:left w:val="single" w:sz="8" w:space="0" w:color="auto"/>
              <w:bottom w:val="single" w:sz="4" w:space="0" w:color="auto"/>
            </w:tcBorders>
            <w:shd w:val="clear" w:color="000000" w:fill="FFFFFF"/>
            <w:vAlign w:val="center"/>
          </w:tcPr>
          <w:p w:rsidR="00B27A23" w:rsidRDefault="00B27A23" w:rsidP="009A6B35">
            <w:pPr>
              <w:spacing w:after="0" w:line="240" w:lineRule="auto"/>
              <w:rPr>
                <w:rFonts w:ascii="Calibri" w:hAnsi="Calibri" w:cs="Calibri"/>
                <w:color w:val="000000"/>
                <w:sz w:val="14"/>
                <w:szCs w:val="14"/>
                <w:lang w:eastAsia="sk-SK"/>
              </w:rPr>
            </w:pPr>
            <w:r>
              <w:rPr>
                <w:rFonts w:ascii="Calibri" w:hAnsi="Calibri" w:cs="Calibri"/>
                <w:color w:val="000000"/>
                <w:sz w:val="14"/>
                <w:szCs w:val="14"/>
                <w:lang w:eastAsia="sk-SK"/>
              </w:rPr>
              <w:t>6.2.1. Realizácia zdravotno – výchovných aktivít, zameraných na zvyšovanie informovanosti o význame očkovania, ako dôležitého preventívneho opatrenia ( v rámci Európskeho imunizačného týždňa v mesiaci apríl)</w:t>
            </w:r>
          </w:p>
        </w:tc>
        <w:tc>
          <w:tcPr>
            <w:tcW w:w="567" w:type="dxa"/>
            <w:tcBorders>
              <w:bottom w:val="single" w:sz="4" w:space="0" w:color="auto"/>
            </w:tcBorders>
            <w:shd w:val="clear" w:color="000000" w:fill="FFFFFF"/>
            <w:vAlign w:val="center"/>
          </w:tcPr>
          <w:p w:rsidR="00B27A23" w:rsidRPr="00FD43F4" w:rsidRDefault="00B27A23" w:rsidP="00FD43F4">
            <w:pPr>
              <w:spacing w:after="0" w:line="240" w:lineRule="auto"/>
              <w:jc w:val="center"/>
              <w:rPr>
                <w:rFonts w:ascii="Calibri" w:hAnsi="Calibri" w:cs="Calibri"/>
                <w:sz w:val="14"/>
                <w:szCs w:val="14"/>
                <w:lang w:eastAsia="sk-SK"/>
              </w:rPr>
            </w:pPr>
            <w:r w:rsidRPr="00FD43F4">
              <w:rPr>
                <w:rFonts w:ascii="Calibri" w:hAnsi="Calibri" w:cs="Calibri"/>
                <w:sz w:val="14"/>
                <w:szCs w:val="14"/>
                <w:lang w:eastAsia="sk-SK"/>
              </w:rPr>
              <w:t>2017</w:t>
            </w:r>
          </w:p>
          <w:p w:rsidR="00B27A23" w:rsidRPr="00CE5B75" w:rsidRDefault="00B27A23" w:rsidP="00FD43F4">
            <w:pPr>
              <w:spacing w:after="0" w:line="240" w:lineRule="auto"/>
              <w:jc w:val="center"/>
              <w:rPr>
                <w:rFonts w:ascii="Calibri" w:hAnsi="Calibri" w:cs="Calibri"/>
                <w:b/>
                <w:sz w:val="14"/>
                <w:szCs w:val="14"/>
                <w:u w:val="single"/>
                <w:lang w:eastAsia="sk-SK"/>
              </w:rPr>
            </w:pPr>
            <w:r w:rsidRPr="00FD43F4">
              <w:rPr>
                <w:rFonts w:ascii="Calibri" w:hAnsi="Calibri" w:cs="Calibri"/>
                <w:b/>
                <w:sz w:val="14"/>
                <w:szCs w:val="14"/>
                <w:u w:val="single"/>
                <w:lang w:eastAsia="sk-SK"/>
              </w:rPr>
              <w:t>2018</w:t>
            </w:r>
          </w:p>
        </w:tc>
        <w:tc>
          <w:tcPr>
            <w:tcW w:w="850" w:type="dxa"/>
            <w:tcBorders>
              <w:bottom w:val="single" w:sz="4" w:space="0" w:color="auto"/>
            </w:tcBorders>
            <w:shd w:val="clear" w:color="000000" w:fill="FFFFFF"/>
            <w:vAlign w:val="center"/>
          </w:tcPr>
          <w:p w:rsidR="00B27A23" w:rsidRDefault="00B27A23" w:rsidP="00B03E9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MZ SR</w:t>
            </w:r>
          </w:p>
          <w:p w:rsidR="00B27A23" w:rsidRPr="000E483B"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(RÚ</w:t>
            </w:r>
            <w:r w:rsidRPr="000E483B">
              <w:rPr>
                <w:rFonts w:ascii="Calibri" w:hAnsi="Calibri" w:cs="Calibri"/>
                <w:sz w:val="14"/>
                <w:szCs w:val="14"/>
                <w:lang w:eastAsia="sk-SK"/>
              </w:rPr>
              <w:t>VZ</w:t>
            </w:r>
            <w:r>
              <w:rPr>
                <w:rFonts w:ascii="Calibri" w:hAnsi="Calibri" w:cs="Calibri"/>
                <w:sz w:val="14"/>
                <w:szCs w:val="14"/>
                <w:lang w:eastAsia="sk-SK"/>
              </w:rPr>
              <w:t>)</w:t>
            </w:r>
          </w:p>
        </w:tc>
        <w:tc>
          <w:tcPr>
            <w:tcW w:w="851" w:type="dxa"/>
            <w:tcBorders>
              <w:bottom w:val="single" w:sz="4" w:space="0" w:color="auto"/>
            </w:tcBorders>
            <w:shd w:val="clear" w:color="000000" w:fill="FFFFFF"/>
            <w:vAlign w:val="center"/>
          </w:tcPr>
          <w:p w:rsidR="00B27A23"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7A23" w:rsidRDefault="00B27A23" w:rsidP="00B03E9D">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1984" w:type="dxa"/>
            <w:gridSpan w:val="3"/>
            <w:tcBorders>
              <w:top w:val="single" w:sz="4" w:space="0" w:color="auto"/>
              <w:bottom w:val="single" w:sz="4" w:space="0" w:color="auto"/>
              <w:right w:val="single" w:sz="8" w:space="0" w:color="auto"/>
            </w:tcBorders>
            <w:shd w:val="clear" w:color="auto" w:fill="FFFFFF" w:themeFill="background1"/>
            <w:vAlign w:val="center"/>
          </w:tcPr>
          <w:p w:rsidR="00B27A23" w:rsidRDefault="00B27A23" w:rsidP="008D7BFC">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left w:val="single" w:sz="8" w:space="0" w:color="auto"/>
              <w:bottom w:val="single" w:sz="4" w:space="0" w:color="auto"/>
              <w:right w:val="single" w:sz="8" w:space="0" w:color="auto"/>
            </w:tcBorders>
            <w:shd w:val="clear" w:color="auto" w:fill="EAF1DD" w:themeFill="accent3" w:themeFillTint="33"/>
            <w:vAlign w:val="center"/>
          </w:tcPr>
          <w:p w:rsidR="00B27A23" w:rsidRPr="00EE6EFD" w:rsidRDefault="0044178A" w:rsidP="00E44742">
            <w:pPr>
              <w:spacing w:after="0" w:line="240" w:lineRule="auto"/>
              <w:jc w:val="center"/>
              <w:rPr>
                <w:rFonts w:ascii="Calibri" w:hAnsi="Calibri" w:cs="Calibri"/>
                <w:sz w:val="14"/>
                <w:szCs w:val="14"/>
                <w:lang w:eastAsia="sk-SK"/>
              </w:rPr>
            </w:pPr>
            <w:r>
              <w:rPr>
                <w:rFonts w:ascii="Calibri" w:hAnsi="Calibri" w:cs="Calibri"/>
                <w:sz w:val="14"/>
                <w:szCs w:val="14"/>
                <w:lang w:eastAsia="sk-SK"/>
              </w:rPr>
              <w:t>MZ SR</w:t>
            </w:r>
          </w:p>
        </w:tc>
        <w:tc>
          <w:tcPr>
            <w:tcW w:w="1276" w:type="dxa"/>
            <w:tcBorders>
              <w:left w:val="single" w:sz="8" w:space="0" w:color="auto"/>
              <w:bottom w:val="single" w:sz="4" w:space="0" w:color="auto"/>
            </w:tcBorders>
            <w:shd w:val="clear" w:color="000000" w:fill="FFFFFF"/>
            <w:vAlign w:val="center"/>
          </w:tcPr>
          <w:p w:rsidR="00B27A23" w:rsidRDefault="00B27A23" w:rsidP="00824FDD">
            <w:pPr>
              <w:spacing w:after="0" w:line="240" w:lineRule="auto"/>
              <w:rPr>
                <w:rFonts w:ascii="Calibri" w:hAnsi="Calibri" w:cs="Calibri"/>
                <w:sz w:val="14"/>
                <w:szCs w:val="14"/>
                <w:lang w:eastAsia="sk-SK"/>
              </w:rPr>
            </w:pPr>
            <w:r>
              <w:rPr>
                <w:rFonts w:ascii="Calibri" w:hAnsi="Calibri" w:cs="Calibri"/>
                <w:sz w:val="14"/>
                <w:szCs w:val="14"/>
                <w:lang w:eastAsia="sk-SK"/>
              </w:rPr>
              <w:t>Počet zdravotno -výchovných aktivít</w:t>
            </w:r>
          </w:p>
        </w:tc>
        <w:tc>
          <w:tcPr>
            <w:tcW w:w="567" w:type="dxa"/>
            <w:tcBorders>
              <w:top w:val="single" w:sz="4" w:space="0" w:color="auto"/>
              <w:bottom w:val="single" w:sz="4" w:space="0" w:color="auto"/>
              <w:right w:val="single" w:sz="4" w:space="0" w:color="auto"/>
            </w:tcBorders>
            <w:noWrap/>
            <w:vAlign w:val="center"/>
          </w:tcPr>
          <w:p w:rsidR="00B27A23" w:rsidRPr="00EE6EFD" w:rsidRDefault="00B27A23" w:rsidP="00324DC4">
            <w:pPr>
              <w:pStyle w:val="paragraph"/>
              <w:jc w:val="center"/>
              <w:rPr>
                <w:rFonts w:ascii="Calibri" w:hAnsi="Calibri" w:cs="Calibri"/>
                <w:color w:val="000000"/>
                <w:sz w:val="14"/>
                <w:szCs w:val="14"/>
              </w:rPr>
            </w:pPr>
            <w:r>
              <w:rPr>
                <w:rFonts w:ascii="Calibri" w:hAnsi="Calibri" w:cs="Calibri"/>
                <w:color w:val="000000"/>
                <w:sz w:val="14"/>
                <w:szCs w:val="14"/>
              </w:rPr>
              <w:t>N/A</w:t>
            </w:r>
          </w:p>
        </w:tc>
        <w:tc>
          <w:tcPr>
            <w:tcW w:w="709" w:type="dxa"/>
            <w:tcBorders>
              <w:top w:val="single" w:sz="4" w:space="0" w:color="auto"/>
              <w:left w:val="single" w:sz="4" w:space="0" w:color="auto"/>
              <w:bottom w:val="single" w:sz="4" w:space="0" w:color="auto"/>
              <w:right w:val="single" w:sz="4" w:space="0" w:color="auto"/>
            </w:tcBorders>
            <w:vAlign w:val="center"/>
          </w:tcPr>
          <w:p w:rsidR="00B27A23" w:rsidRPr="00EE6EFD" w:rsidRDefault="00B27A23" w:rsidP="00D725C3">
            <w:pPr>
              <w:pStyle w:val="paragraph"/>
              <w:jc w:val="center"/>
              <w:rPr>
                <w:rFonts w:ascii="Calibri" w:hAnsi="Calibri" w:cs="Calibri"/>
                <w:color w:val="000000"/>
                <w:sz w:val="14"/>
                <w:szCs w:val="14"/>
              </w:rPr>
            </w:pPr>
            <w:r>
              <w:rPr>
                <w:rFonts w:ascii="Calibri" w:hAnsi="Calibri" w:cs="Calibri"/>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27A23" w:rsidRPr="00EE6EFD" w:rsidRDefault="005641B8" w:rsidP="00D725C3">
            <w:pPr>
              <w:pStyle w:val="paragraph"/>
              <w:jc w:val="center"/>
              <w:rPr>
                <w:rFonts w:ascii="Calibri" w:hAnsi="Calibri" w:cs="Calibri"/>
                <w:color w:val="000000"/>
                <w:sz w:val="14"/>
                <w:szCs w:val="14"/>
              </w:rPr>
            </w:pPr>
            <w:r>
              <w:rPr>
                <w:rFonts w:ascii="Calibri" w:hAnsi="Calibri" w:cs="Calibri"/>
                <w:color w:val="000000"/>
                <w:sz w:val="14"/>
                <w:szCs w:val="14"/>
              </w:rPr>
              <w:t>10</w:t>
            </w:r>
          </w:p>
        </w:tc>
        <w:tc>
          <w:tcPr>
            <w:tcW w:w="709"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B27A23" w:rsidRPr="00EE6EFD" w:rsidRDefault="0044178A" w:rsidP="00D725C3">
            <w:pPr>
              <w:pStyle w:val="paragraph"/>
              <w:jc w:val="center"/>
              <w:rPr>
                <w:rFonts w:ascii="Calibri" w:hAnsi="Calibri" w:cs="Calibri"/>
                <w:color w:val="000000"/>
                <w:sz w:val="14"/>
                <w:szCs w:val="14"/>
              </w:rPr>
            </w:pPr>
            <w:r>
              <w:rPr>
                <w:rFonts w:ascii="Calibri" w:hAnsi="Calibri" w:cs="Calibri"/>
                <w:color w:val="000000"/>
                <w:sz w:val="14"/>
                <w:szCs w:val="14"/>
              </w:rPr>
              <w:t>10</w:t>
            </w:r>
          </w:p>
        </w:tc>
        <w:tc>
          <w:tcPr>
            <w:tcW w:w="709" w:type="dxa"/>
            <w:tcBorders>
              <w:top w:val="single" w:sz="4" w:space="0" w:color="auto"/>
              <w:left w:val="single" w:sz="4" w:space="0" w:color="auto"/>
              <w:bottom w:val="single" w:sz="4" w:space="0" w:color="auto"/>
            </w:tcBorders>
            <w:shd w:val="clear" w:color="auto" w:fill="EAF1DD" w:themeFill="accent3" w:themeFillTint="33"/>
            <w:vAlign w:val="center"/>
          </w:tcPr>
          <w:p w:rsidR="00B27A23" w:rsidRPr="00EE6EFD" w:rsidRDefault="0044178A" w:rsidP="00D725C3">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685" w:type="dxa"/>
            <w:tcBorders>
              <w:bottom w:val="single" w:sz="4" w:space="0" w:color="auto"/>
              <w:right w:val="single" w:sz="8" w:space="0" w:color="auto"/>
            </w:tcBorders>
            <w:shd w:val="clear" w:color="auto" w:fill="EAF1DD" w:themeFill="accent3" w:themeFillTint="33"/>
            <w:vAlign w:val="center"/>
          </w:tcPr>
          <w:p w:rsidR="00B27A23" w:rsidRPr="002F0350" w:rsidRDefault="0044178A" w:rsidP="002075C8">
            <w:pPr>
              <w:spacing w:after="0" w:line="240" w:lineRule="auto"/>
              <w:jc w:val="both"/>
              <w:textAlignment w:val="baseline"/>
              <w:rPr>
                <w:rFonts w:ascii="Calibri" w:hAnsi="Calibri"/>
                <w:sz w:val="14"/>
                <w:szCs w:val="14"/>
                <w:u w:val="single"/>
              </w:rPr>
            </w:pPr>
            <w:r w:rsidRPr="0044178A">
              <w:rPr>
                <w:rFonts w:ascii="Calibri" w:hAnsi="Calibri"/>
                <w:sz w:val="14"/>
                <w:szCs w:val="14"/>
                <w:u w:val="single"/>
              </w:rPr>
              <w:t>MZ SR</w:t>
            </w:r>
            <w:r>
              <w:rPr>
                <w:rFonts w:ascii="Calibri" w:hAnsi="Calibri"/>
                <w:sz w:val="14"/>
                <w:szCs w:val="14"/>
              </w:rPr>
              <w:t xml:space="preserve">: </w:t>
            </w:r>
            <w:r w:rsidRPr="00771A66">
              <w:rPr>
                <w:rFonts w:ascii="Calibri" w:hAnsi="Calibri"/>
                <w:sz w:val="14"/>
                <w:szCs w:val="14"/>
              </w:rPr>
              <w:t>V rámci aktivít Európskeho imunizačného týždňa boli zrealizované: besedy, prednášky, infopanely, distribúcia plagátov, letákov; informovanosť bola zrealizovaná prostredníctvom printových médií, regionálnych TV a rozhlasových  vysielaní, internetových stránok a poradenskej činnosti – osobná, telefonická, písomná/elektronickou poštou. Cieľovou skupinou bola laická verejnosť, zdravotnícki pracovníci, rómska komunita a iné rizikové skupiny.</w:t>
            </w:r>
          </w:p>
        </w:tc>
      </w:tr>
    </w:tbl>
    <w:p w:rsidR="00290092" w:rsidRDefault="00290092" w:rsidP="005A748C">
      <w:pPr>
        <w:rPr>
          <w:b/>
          <w:szCs w:val="14"/>
        </w:rPr>
      </w:pPr>
    </w:p>
    <w:p w:rsidR="00290092" w:rsidRDefault="00290092">
      <w:pPr>
        <w:rPr>
          <w:b/>
          <w:szCs w:val="14"/>
        </w:rPr>
      </w:pPr>
      <w:r>
        <w:rPr>
          <w:b/>
          <w:szCs w:val="14"/>
        </w:rPr>
        <w:br w:type="page"/>
      </w:r>
    </w:p>
    <w:tbl>
      <w:tblPr>
        <w:tblW w:w="1616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
        <w:gridCol w:w="1708"/>
        <w:gridCol w:w="567"/>
        <w:gridCol w:w="851"/>
        <w:gridCol w:w="850"/>
        <w:gridCol w:w="709"/>
        <w:gridCol w:w="850"/>
        <w:gridCol w:w="851"/>
        <w:gridCol w:w="709"/>
        <w:gridCol w:w="1275"/>
        <w:gridCol w:w="567"/>
        <w:gridCol w:w="709"/>
        <w:gridCol w:w="709"/>
        <w:gridCol w:w="709"/>
        <w:gridCol w:w="708"/>
        <w:gridCol w:w="3402"/>
      </w:tblGrid>
      <w:tr w:rsidR="00290092" w:rsidRPr="00EE6EFD" w:rsidTr="00E4141A">
        <w:trPr>
          <w:cantSplit/>
          <w:trHeight w:val="230"/>
          <w:tblHeader/>
        </w:trPr>
        <w:tc>
          <w:tcPr>
            <w:tcW w:w="16160" w:type="dxa"/>
            <w:gridSpan w:val="16"/>
          </w:tcPr>
          <w:p w:rsidR="00290092" w:rsidRPr="00EE6EFD" w:rsidRDefault="00290092" w:rsidP="00290092">
            <w:pPr>
              <w:tabs>
                <w:tab w:val="left" w:pos="3583"/>
              </w:tabs>
              <w:spacing w:after="0" w:line="240" w:lineRule="auto"/>
              <w:rPr>
                <w:rFonts w:ascii="Calibri" w:hAnsi="Calibri" w:cs="Calibri"/>
                <w:b/>
                <w:bCs/>
                <w:color w:val="000000"/>
                <w:sz w:val="14"/>
                <w:szCs w:val="14"/>
                <w:lang w:eastAsia="sk-SK"/>
              </w:rPr>
            </w:pPr>
            <w:r w:rsidRPr="00A01DF6">
              <w:rPr>
                <w:rFonts w:ascii="Calibri" w:hAnsi="Calibri" w:cs="Calibri"/>
                <w:b/>
                <w:bCs/>
                <w:color w:val="000000"/>
                <w:sz w:val="18"/>
                <w:szCs w:val="14"/>
                <w:lang w:eastAsia="sk-SK"/>
              </w:rPr>
              <w:lastRenderedPageBreak/>
              <w:t>Akčný plán pre D.2.4 Oblasť bývania</w:t>
            </w:r>
          </w:p>
        </w:tc>
      </w:tr>
      <w:tr w:rsidR="006107C2" w:rsidRPr="00EE6EFD" w:rsidTr="00D614D7">
        <w:tblPrEx>
          <w:tblBorders>
            <w:insideH w:val="single" w:sz="6" w:space="0" w:color="auto"/>
            <w:insideV w:val="single" w:sz="6" w:space="0" w:color="auto"/>
          </w:tblBorders>
          <w:tblLook w:val="04A0" w:firstRow="1" w:lastRow="0" w:firstColumn="1" w:lastColumn="0" w:noHBand="0" w:noVBand="1"/>
        </w:tblPrEx>
        <w:trPr>
          <w:cantSplit/>
          <w:trHeight w:val="172"/>
          <w:tblHeader/>
        </w:trPr>
        <w:tc>
          <w:tcPr>
            <w:tcW w:w="986" w:type="dxa"/>
            <w:vMerge w:val="restart"/>
            <w:tcBorders>
              <w:top w:val="single" w:sz="4" w:space="0" w:color="auto"/>
            </w:tcBorders>
            <w:shd w:val="clear" w:color="000000" w:fill="D9D9D9"/>
            <w:vAlign w:val="center"/>
          </w:tcPr>
          <w:p w:rsidR="006107C2" w:rsidRPr="00EE6EFD" w:rsidRDefault="006107C2"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Opatrenie</w:t>
            </w:r>
          </w:p>
        </w:tc>
        <w:tc>
          <w:tcPr>
            <w:tcW w:w="1708" w:type="dxa"/>
            <w:vMerge w:val="restart"/>
            <w:tcBorders>
              <w:top w:val="single" w:sz="4" w:space="0" w:color="auto"/>
            </w:tcBorders>
            <w:shd w:val="clear" w:color="000000" w:fill="D9D9D9"/>
            <w:vAlign w:val="center"/>
            <w:hideMark/>
          </w:tcPr>
          <w:p w:rsidR="006107C2" w:rsidRPr="00EE6EFD" w:rsidRDefault="006107C2"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Aktivita</w:t>
            </w:r>
          </w:p>
        </w:tc>
        <w:tc>
          <w:tcPr>
            <w:tcW w:w="567" w:type="dxa"/>
            <w:vMerge w:val="restart"/>
            <w:tcBorders>
              <w:top w:val="single" w:sz="4" w:space="0" w:color="auto"/>
            </w:tcBorders>
            <w:shd w:val="clear" w:color="000000" w:fill="D9D9D9"/>
            <w:vAlign w:val="center"/>
            <w:hideMark/>
          </w:tcPr>
          <w:p w:rsidR="006107C2" w:rsidRPr="00EE6EFD" w:rsidRDefault="006107C2"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Termín</w:t>
            </w:r>
          </w:p>
        </w:tc>
        <w:tc>
          <w:tcPr>
            <w:tcW w:w="851" w:type="dxa"/>
            <w:vMerge w:val="restart"/>
            <w:tcBorders>
              <w:top w:val="single" w:sz="4" w:space="0" w:color="auto"/>
            </w:tcBorders>
            <w:shd w:val="clear" w:color="000000" w:fill="D9D9D9"/>
            <w:vAlign w:val="center"/>
          </w:tcPr>
          <w:p w:rsidR="006107C2" w:rsidRPr="00EE6EFD" w:rsidRDefault="006107C2" w:rsidP="00E37ECF">
            <w:pPr>
              <w:spacing w:after="0" w:line="240" w:lineRule="auto"/>
              <w:ind w:left="-70" w:right="-71"/>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Zodpovedný rezort</w:t>
            </w:r>
          </w:p>
          <w:p w:rsidR="006107C2" w:rsidRPr="00EE6EFD" w:rsidRDefault="006107C2"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(partneri)</w:t>
            </w:r>
          </w:p>
        </w:tc>
        <w:tc>
          <w:tcPr>
            <w:tcW w:w="3260" w:type="dxa"/>
            <w:gridSpan w:val="4"/>
            <w:tcBorders>
              <w:top w:val="single" w:sz="4" w:space="0" w:color="auto"/>
              <w:right w:val="single" w:sz="4" w:space="0" w:color="auto"/>
            </w:tcBorders>
            <w:shd w:val="clear" w:color="000000" w:fill="D9D9D9"/>
            <w:vAlign w:val="center"/>
            <w:hideMark/>
          </w:tcPr>
          <w:p w:rsidR="006107C2" w:rsidRPr="00EE6EFD" w:rsidRDefault="006107C2" w:rsidP="00150A08">
            <w:pPr>
              <w:spacing w:after="0" w:line="240" w:lineRule="auto"/>
              <w:ind w:left="-70"/>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 xml:space="preserve">Vstupy - finančné zdroje </w:t>
            </w:r>
          </w:p>
        </w:tc>
        <w:tc>
          <w:tcPr>
            <w:tcW w:w="4678" w:type="dxa"/>
            <w:gridSpan w:val="6"/>
            <w:tcBorders>
              <w:top w:val="single" w:sz="4" w:space="0" w:color="auto"/>
              <w:left w:val="single" w:sz="4" w:space="0" w:color="auto"/>
            </w:tcBorders>
            <w:shd w:val="clear" w:color="000000" w:fill="D9D9D9"/>
            <w:vAlign w:val="center"/>
          </w:tcPr>
          <w:p w:rsidR="006107C2" w:rsidRPr="00EE6EFD" w:rsidRDefault="006107C2"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Výstupové ukazovatele</w:t>
            </w:r>
          </w:p>
        </w:tc>
        <w:tc>
          <w:tcPr>
            <w:tcW w:w="708" w:type="dxa"/>
            <w:vMerge w:val="restart"/>
            <w:tcBorders>
              <w:top w:val="single" w:sz="4" w:space="0" w:color="auto"/>
            </w:tcBorders>
            <w:shd w:val="clear" w:color="000000" w:fill="D9D9D9"/>
            <w:vAlign w:val="center"/>
          </w:tcPr>
          <w:p w:rsidR="006107C2" w:rsidRDefault="006107C2"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Stav plnenia</w:t>
            </w:r>
            <w:r>
              <w:rPr>
                <w:rFonts w:ascii="Calibri" w:hAnsi="Calibri" w:cs="Calibri"/>
                <w:b/>
                <w:bCs/>
                <w:color w:val="000000"/>
                <w:sz w:val="14"/>
                <w:szCs w:val="14"/>
                <w:lang w:eastAsia="sk-SK"/>
              </w:rPr>
              <w:t xml:space="preserve"> aktivity </w:t>
            </w:r>
          </w:p>
          <w:p w:rsidR="006107C2" w:rsidRPr="00EE6EFD" w:rsidRDefault="006107C2" w:rsidP="00324DC4">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(2018)</w:t>
            </w:r>
          </w:p>
        </w:tc>
        <w:tc>
          <w:tcPr>
            <w:tcW w:w="3402" w:type="dxa"/>
            <w:vMerge w:val="restart"/>
            <w:tcBorders>
              <w:top w:val="single" w:sz="4" w:space="0" w:color="auto"/>
            </w:tcBorders>
            <w:shd w:val="clear" w:color="000000" w:fill="D9D9D9"/>
            <w:vAlign w:val="center"/>
          </w:tcPr>
          <w:p w:rsidR="006107C2" w:rsidRPr="00EE6EFD" w:rsidRDefault="006107C2"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Opis plnenia</w:t>
            </w:r>
            <w:r>
              <w:rPr>
                <w:rFonts w:ascii="Calibri" w:hAnsi="Calibri" w:cs="Calibri"/>
                <w:b/>
                <w:bCs/>
                <w:color w:val="000000"/>
                <w:sz w:val="14"/>
                <w:szCs w:val="14"/>
                <w:lang w:eastAsia="sk-SK"/>
              </w:rPr>
              <w:t xml:space="preserve"> aktivity</w:t>
            </w:r>
            <w:r w:rsidRPr="00EE6EFD">
              <w:rPr>
                <w:rFonts w:ascii="Calibri" w:hAnsi="Calibri" w:cs="Calibri"/>
                <w:b/>
                <w:bCs/>
                <w:color w:val="000000"/>
                <w:sz w:val="14"/>
                <w:szCs w:val="14"/>
                <w:lang w:eastAsia="sk-SK"/>
              </w:rPr>
              <w:t>/ komentár</w:t>
            </w:r>
          </w:p>
        </w:tc>
      </w:tr>
      <w:tr w:rsidR="003C38B4" w:rsidRPr="00EE6EFD" w:rsidTr="00D614D7">
        <w:tblPrEx>
          <w:tblBorders>
            <w:insideH w:val="single" w:sz="6" w:space="0" w:color="auto"/>
            <w:insideV w:val="single" w:sz="6" w:space="0" w:color="auto"/>
          </w:tblBorders>
          <w:tblLook w:val="04A0" w:firstRow="1" w:lastRow="0" w:firstColumn="1" w:lastColumn="0" w:noHBand="0" w:noVBand="1"/>
        </w:tblPrEx>
        <w:trPr>
          <w:trHeight w:val="265"/>
          <w:tblHeader/>
        </w:trPr>
        <w:tc>
          <w:tcPr>
            <w:tcW w:w="986" w:type="dxa"/>
            <w:vMerge/>
          </w:tcPr>
          <w:p w:rsidR="006F69C7" w:rsidRPr="00EE6EFD" w:rsidRDefault="006F69C7" w:rsidP="00DC192F">
            <w:pPr>
              <w:spacing w:after="0" w:line="240" w:lineRule="auto"/>
              <w:rPr>
                <w:rFonts w:ascii="Calibri" w:hAnsi="Calibri" w:cs="Calibri"/>
                <w:bCs/>
                <w:color w:val="000000"/>
                <w:sz w:val="14"/>
                <w:szCs w:val="14"/>
                <w:lang w:eastAsia="sk-SK"/>
              </w:rPr>
            </w:pPr>
          </w:p>
        </w:tc>
        <w:tc>
          <w:tcPr>
            <w:tcW w:w="1708" w:type="dxa"/>
            <w:vMerge/>
            <w:vAlign w:val="center"/>
            <w:hideMark/>
          </w:tcPr>
          <w:p w:rsidR="006F69C7" w:rsidRPr="00EE6EFD" w:rsidRDefault="006F69C7" w:rsidP="00DC192F">
            <w:pPr>
              <w:spacing w:after="0" w:line="240" w:lineRule="auto"/>
              <w:rPr>
                <w:rFonts w:ascii="Calibri" w:hAnsi="Calibri" w:cs="Calibri"/>
                <w:bCs/>
                <w:color w:val="000000"/>
                <w:sz w:val="14"/>
                <w:szCs w:val="14"/>
                <w:lang w:eastAsia="sk-SK"/>
              </w:rPr>
            </w:pPr>
          </w:p>
        </w:tc>
        <w:tc>
          <w:tcPr>
            <w:tcW w:w="567" w:type="dxa"/>
            <w:vMerge/>
            <w:vAlign w:val="center"/>
            <w:hideMark/>
          </w:tcPr>
          <w:p w:rsidR="006F69C7" w:rsidRPr="00EE6EFD" w:rsidRDefault="006F69C7" w:rsidP="00DC192F">
            <w:pPr>
              <w:spacing w:after="0" w:line="240" w:lineRule="auto"/>
              <w:rPr>
                <w:rFonts w:ascii="Calibri" w:hAnsi="Calibri" w:cs="Calibri"/>
                <w:bCs/>
                <w:color w:val="000000"/>
                <w:sz w:val="14"/>
                <w:szCs w:val="14"/>
                <w:lang w:eastAsia="sk-SK"/>
              </w:rPr>
            </w:pPr>
          </w:p>
        </w:tc>
        <w:tc>
          <w:tcPr>
            <w:tcW w:w="851" w:type="dxa"/>
            <w:vMerge/>
          </w:tcPr>
          <w:p w:rsidR="006F69C7" w:rsidRPr="00EE6EFD" w:rsidRDefault="006F69C7" w:rsidP="00DC192F">
            <w:pPr>
              <w:spacing w:after="0" w:line="240" w:lineRule="auto"/>
              <w:rPr>
                <w:rFonts w:ascii="Calibri" w:hAnsi="Calibri" w:cs="Calibri"/>
                <w:bCs/>
                <w:color w:val="000000"/>
                <w:sz w:val="14"/>
                <w:szCs w:val="14"/>
                <w:lang w:eastAsia="sk-SK"/>
              </w:rPr>
            </w:pPr>
          </w:p>
        </w:tc>
        <w:tc>
          <w:tcPr>
            <w:tcW w:w="850" w:type="dxa"/>
            <w:vMerge w:val="restart"/>
            <w:shd w:val="clear" w:color="000000" w:fill="D9D9D9"/>
            <w:vAlign w:val="center"/>
            <w:hideMark/>
          </w:tcPr>
          <w:p w:rsidR="006F69C7" w:rsidRDefault="006F69C7" w:rsidP="00D0696C">
            <w:pPr>
              <w:spacing w:after="0" w:line="240" w:lineRule="auto"/>
              <w:ind w:left="-70" w:right="-70"/>
              <w:jc w:val="center"/>
              <w:rPr>
                <w:rFonts w:ascii="Calibri" w:hAnsi="Calibri" w:cs="Calibri"/>
                <w:b/>
                <w:sz w:val="14"/>
                <w:szCs w:val="14"/>
                <w:lang w:eastAsia="sk-SK"/>
              </w:rPr>
            </w:pPr>
            <w:r w:rsidRPr="00EE6EFD">
              <w:rPr>
                <w:rFonts w:ascii="Calibri" w:hAnsi="Calibri" w:cs="Calibri"/>
                <w:b/>
                <w:sz w:val="14"/>
                <w:szCs w:val="14"/>
                <w:lang w:eastAsia="sk-SK"/>
              </w:rPr>
              <w:t xml:space="preserve">Hodnota </w:t>
            </w:r>
            <w:r>
              <w:rPr>
                <w:rFonts w:ascii="Calibri" w:hAnsi="Calibri" w:cs="Calibri"/>
                <w:b/>
                <w:sz w:val="14"/>
                <w:szCs w:val="14"/>
                <w:lang w:eastAsia="sk-SK"/>
              </w:rPr>
              <w:t xml:space="preserve">indikovaných </w:t>
            </w:r>
            <w:r w:rsidRPr="00EE6EFD">
              <w:rPr>
                <w:rFonts w:ascii="Calibri" w:hAnsi="Calibri" w:cs="Calibri"/>
                <w:b/>
                <w:sz w:val="14"/>
                <w:szCs w:val="14"/>
                <w:lang w:eastAsia="sk-SK"/>
              </w:rPr>
              <w:t>alokovaných zdrojov</w:t>
            </w:r>
            <w:r>
              <w:rPr>
                <w:rFonts w:ascii="Calibri" w:hAnsi="Calibri" w:cs="Calibri"/>
                <w:b/>
                <w:sz w:val="14"/>
                <w:szCs w:val="14"/>
                <w:lang w:eastAsia="sk-SK"/>
              </w:rPr>
              <w:t xml:space="preserve"> </w:t>
            </w:r>
          </w:p>
          <w:p w:rsidR="006F69C7" w:rsidRPr="00EE6EFD" w:rsidRDefault="006F69C7" w:rsidP="00D0696C">
            <w:pPr>
              <w:spacing w:after="0" w:line="240" w:lineRule="auto"/>
              <w:ind w:left="-70" w:right="-70"/>
              <w:jc w:val="center"/>
              <w:rPr>
                <w:rFonts w:ascii="Calibri" w:hAnsi="Calibri" w:cs="Calibri"/>
                <w:b/>
                <w:sz w:val="14"/>
                <w:szCs w:val="14"/>
                <w:lang w:eastAsia="sk-SK"/>
              </w:rPr>
            </w:pPr>
            <w:r>
              <w:rPr>
                <w:rFonts w:ascii="Calibri" w:hAnsi="Calibri" w:cs="Calibri"/>
                <w:b/>
                <w:sz w:val="14"/>
                <w:szCs w:val="14"/>
                <w:lang w:eastAsia="sk-SK"/>
              </w:rPr>
              <w:t>( v EUR)</w:t>
            </w:r>
          </w:p>
        </w:tc>
        <w:tc>
          <w:tcPr>
            <w:tcW w:w="2410" w:type="dxa"/>
            <w:gridSpan w:val="3"/>
            <w:vMerge w:val="restart"/>
            <w:tcBorders>
              <w:right w:val="single" w:sz="4" w:space="0" w:color="auto"/>
            </w:tcBorders>
            <w:shd w:val="clear" w:color="000000" w:fill="D9D9D9"/>
            <w:vAlign w:val="center"/>
            <w:hideMark/>
          </w:tcPr>
          <w:p w:rsidR="006F69C7" w:rsidRDefault="006F69C7" w:rsidP="00DC192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čerpaných zdrojov </w:t>
            </w:r>
          </w:p>
          <w:p w:rsidR="006F69C7" w:rsidRPr="00EE6EFD" w:rsidRDefault="006F69C7" w:rsidP="00DC192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(za rok</w:t>
            </w:r>
            <w:r>
              <w:rPr>
                <w:rFonts w:ascii="Calibri" w:hAnsi="Calibri" w:cs="Calibri"/>
                <w:b/>
                <w:sz w:val="14"/>
                <w:szCs w:val="14"/>
                <w:lang w:eastAsia="sk-SK"/>
              </w:rPr>
              <w:t xml:space="preserve"> v EUR</w:t>
            </w:r>
            <w:r w:rsidRPr="00EE6EFD">
              <w:rPr>
                <w:rFonts w:ascii="Calibri" w:hAnsi="Calibri" w:cs="Calibri"/>
                <w:b/>
                <w:sz w:val="14"/>
                <w:szCs w:val="14"/>
                <w:lang w:eastAsia="sk-SK"/>
              </w:rPr>
              <w:t>)</w:t>
            </w:r>
          </w:p>
        </w:tc>
        <w:tc>
          <w:tcPr>
            <w:tcW w:w="709" w:type="dxa"/>
            <w:vMerge w:val="restart"/>
            <w:tcBorders>
              <w:left w:val="single" w:sz="4" w:space="0" w:color="auto"/>
              <w:right w:val="single" w:sz="8" w:space="0" w:color="auto"/>
            </w:tcBorders>
            <w:shd w:val="clear" w:color="000000" w:fill="D9D9D9"/>
            <w:vAlign w:val="center"/>
          </w:tcPr>
          <w:p w:rsidR="006F69C7" w:rsidRPr="00EE6EFD" w:rsidRDefault="006F69C7" w:rsidP="00DC192F">
            <w:pPr>
              <w:spacing w:after="0" w:line="240" w:lineRule="auto"/>
              <w:jc w:val="center"/>
              <w:rPr>
                <w:rFonts w:ascii="Calibri" w:hAnsi="Calibri" w:cs="Calibri"/>
                <w:b/>
                <w:sz w:val="14"/>
                <w:szCs w:val="14"/>
                <w:lang w:eastAsia="sk-SK"/>
              </w:rPr>
            </w:pPr>
            <w:r w:rsidRPr="00EE6EFD">
              <w:rPr>
                <w:rFonts w:ascii="Calibri" w:hAnsi="Calibri" w:cs="Calibri"/>
                <w:b/>
                <w:color w:val="000000"/>
                <w:sz w:val="14"/>
                <w:szCs w:val="14"/>
                <w:lang w:eastAsia="sk-SK"/>
              </w:rPr>
              <w:t>Zdroj dát / overenie</w:t>
            </w:r>
          </w:p>
        </w:tc>
        <w:tc>
          <w:tcPr>
            <w:tcW w:w="1275" w:type="dxa"/>
            <w:vMerge w:val="restart"/>
            <w:tcBorders>
              <w:left w:val="single" w:sz="8" w:space="0" w:color="auto"/>
            </w:tcBorders>
            <w:shd w:val="clear" w:color="000000" w:fill="D9D9D9"/>
            <w:vAlign w:val="center"/>
            <w:hideMark/>
          </w:tcPr>
          <w:p w:rsidR="006F69C7" w:rsidRPr="00EE6EFD" w:rsidRDefault="006F69C7" w:rsidP="00DC192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Definícia ukazovateľa</w:t>
            </w:r>
          </w:p>
          <w:p w:rsidR="006F69C7" w:rsidRPr="00EE6EFD" w:rsidRDefault="006F69C7" w:rsidP="00DC192F">
            <w:pPr>
              <w:spacing w:after="0" w:line="240" w:lineRule="auto"/>
              <w:rPr>
                <w:rFonts w:ascii="Calibri" w:hAnsi="Calibri" w:cs="Calibri"/>
                <w:b/>
                <w:sz w:val="14"/>
                <w:szCs w:val="14"/>
                <w:lang w:eastAsia="sk-SK"/>
              </w:rPr>
            </w:pPr>
          </w:p>
        </w:tc>
        <w:tc>
          <w:tcPr>
            <w:tcW w:w="1276" w:type="dxa"/>
            <w:gridSpan w:val="2"/>
            <w:tcBorders>
              <w:bottom w:val="single" w:sz="8" w:space="0" w:color="auto"/>
              <w:right w:val="single" w:sz="4" w:space="0" w:color="auto"/>
            </w:tcBorders>
            <w:shd w:val="clear" w:color="000000" w:fill="D9D9D9"/>
            <w:noWrap/>
            <w:vAlign w:val="center"/>
            <w:hideMark/>
          </w:tcPr>
          <w:p w:rsidR="006F69C7" w:rsidRPr="00EE6EFD" w:rsidRDefault="006F69C7" w:rsidP="00324DC4">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1418" w:type="dxa"/>
            <w:gridSpan w:val="2"/>
            <w:tcBorders>
              <w:left w:val="single" w:sz="4" w:space="0" w:color="auto"/>
              <w:bottom w:val="single" w:sz="8" w:space="0" w:color="auto"/>
            </w:tcBorders>
            <w:shd w:val="clear" w:color="000000" w:fill="D9D9D9"/>
            <w:vAlign w:val="center"/>
          </w:tcPr>
          <w:p w:rsidR="006F69C7" w:rsidRPr="00EE6EFD" w:rsidRDefault="006F69C7" w:rsidP="00324DC4">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2018</w:t>
            </w:r>
          </w:p>
        </w:tc>
        <w:tc>
          <w:tcPr>
            <w:tcW w:w="708" w:type="dxa"/>
            <w:vMerge/>
            <w:shd w:val="clear" w:color="000000" w:fill="D9D9D9"/>
            <w:vAlign w:val="center"/>
          </w:tcPr>
          <w:p w:rsidR="006F69C7" w:rsidRPr="00EE6EFD" w:rsidRDefault="006F69C7" w:rsidP="00DC192F">
            <w:pPr>
              <w:spacing w:after="0" w:line="240" w:lineRule="auto"/>
              <w:jc w:val="center"/>
              <w:rPr>
                <w:rFonts w:ascii="Calibri" w:hAnsi="Calibri" w:cs="Calibri"/>
                <w:bCs/>
                <w:color w:val="000000"/>
                <w:sz w:val="14"/>
                <w:szCs w:val="14"/>
                <w:lang w:eastAsia="sk-SK"/>
              </w:rPr>
            </w:pPr>
          </w:p>
        </w:tc>
        <w:tc>
          <w:tcPr>
            <w:tcW w:w="3402" w:type="dxa"/>
            <w:vMerge/>
            <w:shd w:val="clear" w:color="000000" w:fill="D9D9D9"/>
            <w:vAlign w:val="center"/>
            <w:hideMark/>
          </w:tcPr>
          <w:p w:rsidR="006F69C7" w:rsidRPr="00EE6EFD" w:rsidRDefault="006F69C7" w:rsidP="00DC192F">
            <w:pPr>
              <w:spacing w:after="0" w:line="240" w:lineRule="auto"/>
              <w:jc w:val="center"/>
              <w:rPr>
                <w:rFonts w:ascii="Calibri" w:hAnsi="Calibri" w:cs="Calibri"/>
                <w:bCs/>
                <w:color w:val="000000"/>
                <w:sz w:val="14"/>
                <w:szCs w:val="14"/>
                <w:lang w:eastAsia="sk-SK"/>
              </w:rPr>
            </w:pPr>
          </w:p>
        </w:tc>
      </w:tr>
      <w:tr w:rsidR="003C38B4" w:rsidRPr="00EE6EFD" w:rsidTr="00D614D7">
        <w:tblPrEx>
          <w:tblBorders>
            <w:insideH w:val="single" w:sz="6" w:space="0" w:color="auto"/>
            <w:insideV w:val="single" w:sz="6" w:space="0" w:color="auto"/>
          </w:tblBorders>
          <w:tblLook w:val="04A0" w:firstRow="1" w:lastRow="0" w:firstColumn="1" w:lastColumn="0" w:noHBand="0" w:noVBand="1"/>
        </w:tblPrEx>
        <w:trPr>
          <w:trHeight w:val="171"/>
          <w:tblHeader/>
        </w:trPr>
        <w:tc>
          <w:tcPr>
            <w:tcW w:w="986" w:type="dxa"/>
            <w:vMerge/>
          </w:tcPr>
          <w:p w:rsidR="006F69C7" w:rsidRPr="00EE6EFD" w:rsidRDefault="006F69C7" w:rsidP="00DC192F">
            <w:pPr>
              <w:spacing w:after="0" w:line="240" w:lineRule="auto"/>
              <w:rPr>
                <w:rFonts w:ascii="Calibri" w:hAnsi="Calibri" w:cs="Calibri"/>
                <w:bCs/>
                <w:color w:val="000000"/>
                <w:sz w:val="14"/>
                <w:szCs w:val="14"/>
                <w:lang w:eastAsia="sk-SK"/>
              </w:rPr>
            </w:pPr>
          </w:p>
        </w:tc>
        <w:tc>
          <w:tcPr>
            <w:tcW w:w="1708" w:type="dxa"/>
            <w:vMerge/>
            <w:vAlign w:val="center"/>
          </w:tcPr>
          <w:p w:rsidR="006F69C7" w:rsidRPr="00EE6EFD" w:rsidRDefault="006F69C7" w:rsidP="00DC192F">
            <w:pPr>
              <w:spacing w:after="0" w:line="240" w:lineRule="auto"/>
              <w:rPr>
                <w:rFonts w:ascii="Calibri" w:hAnsi="Calibri" w:cs="Calibri"/>
                <w:bCs/>
                <w:color w:val="000000"/>
                <w:sz w:val="14"/>
                <w:szCs w:val="14"/>
                <w:lang w:eastAsia="sk-SK"/>
              </w:rPr>
            </w:pPr>
          </w:p>
        </w:tc>
        <w:tc>
          <w:tcPr>
            <w:tcW w:w="567" w:type="dxa"/>
            <w:vMerge/>
            <w:vAlign w:val="center"/>
          </w:tcPr>
          <w:p w:rsidR="006F69C7" w:rsidRPr="00EE6EFD" w:rsidRDefault="006F69C7" w:rsidP="00DC192F">
            <w:pPr>
              <w:spacing w:after="0" w:line="240" w:lineRule="auto"/>
              <w:rPr>
                <w:rFonts w:ascii="Calibri" w:hAnsi="Calibri" w:cs="Calibri"/>
                <w:bCs/>
                <w:color w:val="000000"/>
                <w:sz w:val="14"/>
                <w:szCs w:val="14"/>
                <w:lang w:eastAsia="sk-SK"/>
              </w:rPr>
            </w:pPr>
          </w:p>
        </w:tc>
        <w:tc>
          <w:tcPr>
            <w:tcW w:w="851" w:type="dxa"/>
            <w:vMerge/>
          </w:tcPr>
          <w:p w:rsidR="006F69C7" w:rsidRPr="00EE6EFD" w:rsidRDefault="006F69C7" w:rsidP="00DC192F">
            <w:pPr>
              <w:spacing w:after="0" w:line="240" w:lineRule="auto"/>
              <w:rPr>
                <w:rFonts w:ascii="Calibri" w:hAnsi="Calibri" w:cs="Calibri"/>
                <w:bCs/>
                <w:color w:val="000000"/>
                <w:sz w:val="14"/>
                <w:szCs w:val="14"/>
                <w:lang w:eastAsia="sk-SK"/>
              </w:rPr>
            </w:pPr>
          </w:p>
        </w:tc>
        <w:tc>
          <w:tcPr>
            <w:tcW w:w="850" w:type="dxa"/>
            <w:vMerge/>
            <w:shd w:val="clear" w:color="000000" w:fill="D9D9D9"/>
            <w:vAlign w:val="center"/>
          </w:tcPr>
          <w:p w:rsidR="006F69C7" w:rsidRPr="00EE6EFD" w:rsidRDefault="006F69C7" w:rsidP="00DC192F">
            <w:pPr>
              <w:spacing w:after="0" w:line="240" w:lineRule="auto"/>
              <w:jc w:val="center"/>
              <w:rPr>
                <w:rFonts w:ascii="Calibri" w:hAnsi="Calibri" w:cs="Calibri"/>
                <w:b/>
                <w:sz w:val="14"/>
                <w:szCs w:val="14"/>
                <w:lang w:eastAsia="sk-SK"/>
              </w:rPr>
            </w:pPr>
          </w:p>
        </w:tc>
        <w:tc>
          <w:tcPr>
            <w:tcW w:w="2410" w:type="dxa"/>
            <w:gridSpan w:val="3"/>
            <w:vMerge/>
            <w:tcBorders>
              <w:bottom w:val="single" w:sz="4" w:space="0" w:color="auto"/>
              <w:right w:val="single" w:sz="4" w:space="0" w:color="auto"/>
            </w:tcBorders>
            <w:shd w:val="clear" w:color="000000" w:fill="D9D9D9"/>
            <w:vAlign w:val="center"/>
          </w:tcPr>
          <w:p w:rsidR="006F69C7" w:rsidRPr="00EE6EFD" w:rsidRDefault="006F69C7" w:rsidP="00DC192F">
            <w:pPr>
              <w:spacing w:after="0" w:line="240" w:lineRule="auto"/>
              <w:jc w:val="center"/>
              <w:rPr>
                <w:rFonts w:ascii="Calibri" w:hAnsi="Calibri" w:cs="Calibri"/>
                <w:b/>
                <w:sz w:val="14"/>
                <w:szCs w:val="14"/>
                <w:lang w:eastAsia="sk-SK"/>
              </w:rPr>
            </w:pPr>
          </w:p>
        </w:tc>
        <w:tc>
          <w:tcPr>
            <w:tcW w:w="709" w:type="dxa"/>
            <w:vMerge/>
            <w:tcBorders>
              <w:left w:val="single" w:sz="4" w:space="0" w:color="auto"/>
              <w:right w:val="single" w:sz="8" w:space="0" w:color="auto"/>
            </w:tcBorders>
            <w:shd w:val="clear" w:color="000000" w:fill="D9D9D9"/>
            <w:vAlign w:val="center"/>
          </w:tcPr>
          <w:p w:rsidR="006F69C7" w:rsidRPr="00EE6EFD" w:rsidRDefault="006F69C7" w:rsidP="00DC192F">
            <w:pPr>
              <w:spacing w:after="0" w:line="240" w:lineRule="auto"/>
              <w:jc w:val="center"/>
              <w:rPr>
                <w:rFonts w:ascii="Calibri" w:hAnsi="Calibri" w:cs="Calibri"/>
                <w:b/>
                <w:color w:val="000000"/>
                <w:sz w:val="14"/>
                <w:szCs w:val="14"/>
                <w:lang w:eastAsia="sk-SK"/>
              </w:rPr>
            </w:pPr>
          </w:p>
        </w:tc>
        <w:tc>
          <w:tcPr>
            <w:tcW w:w="1275" w:type="dxa"/>
            <w:vMerge/>
            <w:tcBorders>
              <w:left w:val="single" w:sz="8" w:space="0" w:color="auto"/>
            </w:tcBorders>
            <w:shd w:val="clear" w:color="000000" w:fill="D9D9D9"/>
            <w:vAlign w:val="center"/>
          </w:tcPr>
          <w:p w:rsidR="006F69C7" w:rsidRPr="00EE6EFD" w:rsidRDefault="006F69C7" w:rsidP="00DC192F">
            <w:pPr>
              <w:spacing w:after="0" w:line="240" w:lineRule="auto"/>
              <w:jc w:val="center"/>
              <w:rPr>
                <w:rFonts w:ascii="Calibri" w:hAnsi="Calibri" w:cs="Calibri"/>
                <w:b/>
                <w:sz w:val="14"/>
                <w:szCs w:val="14"/>
                <w:lang w:eastAsia="sk-SK"/>
              </w:rPr>
            </w:pPr>
          </w:p>
        </w:tc>
        <w:tc>
          <w:tcPr>
            <w:tcW w:w="567" w:type="dxa"/>
            <w:vMerge w:val="restart"/>
            <w:shd w:val="clear" w:color="000000" w:fill="D9D9D9"/>
            <w:noWrap/>
            <w:vAlign w:val="center"/>
          </w:tcPr>
          <w:p w:rsidR="006F69C7" w:rsidRPr="00EE6EFD" w:rsidRDefault="006F69C7" w:rsidP="00324DC4">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2016</w:t>
            </w:r>
          </w:p>
        </w:tc>
        <w:tc>
          <w:tcPr>
            <w:tcW w:w="709" w:type="dxa"/>
            <w:vMerge w:val="restart"/>
            <w:tcBorders>
              <w:right w:val="single" w:sz="4" w:space="0" w:color="auto"/>
            </w:tcBorders>
            <w:shd w:val="clear" w:color="000000" w:fill="D9D9D9"/>
            <w:vAlign w:val="center"/>
          </w:tcPr>
          <w:p w:rsidR="006F69C7" w:rsidRPr="00EE6EFD" w:rsidRDefault="006F69C7" w:rsidP="00324DC4">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2017</w:t>
            </w:r>
          </w:p>
        </w:tc>
        <w:tc>
          <w:tcPr>
            <w:tcW w:w="709" w:type="dxa"/>
            <w:vMerge w:val="restart"/>
            <w:tcBorders>
              <w:left w:val="single" w:sz="4" w:space="0" w:color="auto"/>
              <w:right w:val="single" w:sz="4" w:space="0" w:color="auto"/>
            </w:tcBorders>
            <w:shd w:val="clear" w:color="000000" w:fill="D9D9D9"/>
            <w:vAlign w:val="center"/>
          </w:tcPr>
          <w:p w:rsidR="006F69C7" w:rsidRPr="00EE6EFD" w:rsidRDefault="006F69C7" w:rsidP="00D614D7">
            <w:pPr>
              <w:spacing w:after="0" w:line="240" w:lineRule="auto"/>
              <w:ind w:left="-70" w:right="-70"/>
              <w:jc w:val="center"/>
              <w:rPr>
                <w:rFonts w:ascii="Calibri" w:hAnsi="Calibri" w:cs="Calibri"/>
                <w:b/>
                <w:color w:val="000000"/>
                <w:sz w:val="14"/>
                <w:szCs w:val="14"/>
                <w:lang w:eastAsia="sk-SK"/>
              </w:rPr>
            </w:pPr>
            <w:r>
              <w:rPr>
                <w:rFonts w:ascii="Calibri" w:hAnsi="Calibri" w:cs="Calibri"/>
                <w:b/>
                <w:color w:val="000000"/>
                <w:sz w:val="14"/>
                <w:szCs w:val="14"/>
                <w:lang w:eastAsia="sk-SK"/>
              </w:rPr>
              <w:t>Plánovaná</w:t>
            </w:r>
            <w:r w:rsidR="00F93B7E">
              <w:rPr>
                <w:rFonts w:ascii="Calibri" w:hAnsi="Calibri" w:cs="Calibri"/>
                <w:b/>
                <w:color w:val="000000"/>
                <w:sz w:val="14"/>
                <w:szCs w:val="14"/>
                <w:lang w:eastAsia="sk-SK"/>
              </w:rPr>
              <w:t xml:space="preserve">  </w:t>
            </w:r>
            <w:r>
              <w:rPr>
                <w:rFonts w:ascii="Calibri" w:hAnsi="Calibri" w:cs="Calibri"/>
                <w:b/>
                <w:color w:val="000000"/>
                <w:sz w:val="14"/>
                <w:szCs w:val="14"/>
                <w:lang w:eastAsia="sk-SK"/>
              </w:rPr>
              <w:t>hodnota</w:t>
            </w:r>
          </w:p>
        </w:tc>
        <w:tc>
          <w:tcPr>
            <w:tcW w:w="709" w:type="dxa"/>
            <w:vMerge w:val="restart"/>
            <w:tcBorders>
              <w:left w:val="single" w:sz="4" w:space="0" w:color="auto"/>
            </w:tcBorders>
            <w:shd w:val="clear" w:color="000000" w:fill="D9D9D9"/>
            <w:vAlign w:val="center"/>
          </w:tcPr>
          <w:p w:rsidR="006F69C7" w:rsidRDefault="006F69C7" w:rsidP="00D614D7">
            <w:pPr>
              <w:spacing w:after="0" w:line="240" w:lineRule="auto"/>
              <w:ind w:left="-70" w:right="-70"/>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w:t>
            </w:r>
          </w:p>
          <w:p w:rsidR="006F69C7" w:rsidRPr="00EE6EFD" w:rsidRDefault="006F69C7" w:rsidP="00D614D7">
            <w:pPr>
              <w:spacing w:after="0" w:line="240" w:lineRule="auto"/>
              <w:ind w:left="-70" w:right="-70"/>
              <w:jc w:val="center"/>
              <w:rPr>
                <w:rFonts w:ascii="Calibri" w:hAnsi="Calibri" w:cs="Calibri"/>
                <w:b/>
                <w:color w:val="000000"/>
                <w:sz w:val="14"/>
                <w:szCs w:val="14"/>
                <w:lang w:eastAsia="sk-SK"/>
              </w:rPr>
            </w:pPr>
            <w:r>
              <w:rPr>
                <w:rFonts w:ascii="Calibri" w:hAnsi="Calibri" w:cs="Calibri"/>
                <w:b/>
                <w:color w:val="000000"/>
                <w:sz w:val="14"/>
                <w:szCs w:val="14"/>
                <w:lang w:eastAsia="sk-SK"/>
              </w:rPr>
              <w:t>hodnota</w:t>
            </w:r>
          </w:p>
        </w:tc>
        <w:tc>
          <w:tcPr>
            <w:tcW w:w="708" w:type="dxa"/>
            <w:vMerge/>
            <w:shd w:val="clear" w:color="000000" w:fill="D9D9D9"/>
            <w:vAlign w:val="center"/>
          </w:tcPr>
          <w:p w:rsidR="006F69C7" w:rsidRPr="00EE6EFD" w:rsidRDefault="006F69C7" w:rsidP="00DC192F">
            <w:pPr>
              <w:spacing w:after="0" w:line="240" w:lineRule="auto"/>
              <w:jc w:val="center"/>
              <w:rPr>
                <w:rFonts w:ascii="Calibri" w:hAnsi="Calibri" w:cs="Calibri"/>
                <w:bCs/>
                <w:color w:val="000000"/>
                <w:sz w:val="14"/>
                <w:szCs w:val="14"/>
                <w:lang w:eastAsia="sk-SK"/>
              </w:rPr>
            </w:pPr>
          </w:p>
        </w:tc>
        <w:tc>
          <w:tcPr>
            <w:tcW w:w="3402" w:type="dxa"/>
            <w:vMerge/>
            <w:shd w:val="clear" w:color="000000" w:fill="D9D9D9"/>
            <w:vAlign w:val="center"/>
          </w:tcPr>
          <w:p w:rsidR="006F69C7" w:rsidRPr="00EE6EFD" w:rsidRDefault="006F69C7" w:rsidP="00DC192F">
            <w:pPr>
              <w:spacing w:after="0" w:line="240" w:lineRule="auto"/>
              <w:jc w:val="center"/>
              <w:rPr>
                <w:rFonts w:ascii="Calibri" w:hAnsi="Calibri" w:cs="Calibri"/>
                <w:bCs/>
                <w:color w:val="000000"/>
                <w:sz w:val="14"/>
                <w:szCs w:val="14"/>
                <w:lang w:eastAsia="sk-SK"/>
              </w:rPr>
            </w:pPr>
          </w:p>
        </w:tc>
      </w:tr>
      <w:tr w:rsidR="00D0696C" w:rsidRPr="00EE6EFD" w:rsidTr="00D614D7">
        <w:tblPrEx>
          <w:tblBorders>
            <w:insideH w:val="single" w:sz="6" w:space="0" w:color="auto"/>
            <w:insideV w:val="single" w:sz="6" w:space="0" w:color="auto"/>
          </w:tblBorders>
          <w:tblLook w:val="04A0" w:firstRow="1" w:lastRow="0" w:firstColumn="1" w:lastColumn="0" w:noHBand="0" w:noVBand="1"/>
        </w:tblPrEx>
        <w:trPr>
          <w:trHeight w:val="217"/>
          <w:tblHeader/>
        </w:trPr>
        <w:tc>
          <w:tcPr>
            <w:tcW w:w="986" w:type="dxa"/>
            <w:vMerge/>
          </w:tcPr>
          <w:p w:rsidR="006F69C7" w:rsidRPr="00EE6EFD" w:rsidRDefault="006F69C7" w:rsidP="00DC192F">
            <w:pPr>
              <w:spacing w:after="0" w:line="240" w:lineRule="auto"/>
              <w:rPr>
                <w:rFonts w:ascii="Calibri" w:hAnsi="Calibri" w:cs="Calibri"/>
                <w:bCs/>
                <w:color w:val="000000"/>
                <w:sz w:val="14"/>
                <w:szCs w:val="14"/>
                <w:lang w:eastAsia="sk-SK"/>
              </w:rPr>
            </w:pPr>
          </w:p>
        </w:tc>
        <w:tc>
          <w:tcPr>
            <w:tcW w:w="1708" w:type="dxa"/>
            <w:vMerge/>
            <w:vAlign w:val="center"/>
          </w:tcPr>
          <w:p w:rsidR="006F69C7" w:rsidRPr="00EE6EFD" w:rsidRDefault="006F69C7" w:rsidP="00DC192F">
            <w:pPr>
              <w:spacing w:after="0" w:line="240" w:lineRule="auto"/>
              <w:rPr>
                <w:rFonts w:ascii="Calibri" w:hAnsi="Calibri" w:cs="Calibri"/>
                <w:bCs/>
                <w:color w:val="000000"/>
                <w:sz w:val="14"/>
                <w:szCs w:val="14"/>
                <w:lang w:eastAsia="sk-SK"/>
              </w:rPr>
            </w:pPr>
          </w:p>
        </w:tc>
        <w:tc>
          <w:tcPr>
            <w:tcW w:w="567" w:type="dxa"/>
            <w:vMerge/>
            <w:tcBorders>
              <w:bottom w:val="single" w:sz="8" w:space="0" w:color="auto"/>
            </w:tcBorders>
            <w:vAlign w:val="center"/>
          </w:tcPr>
          <w:p w:rsidR="006F69C7" w:rsidRPr="00EE6EFD" w:rsidRDefault="006F69C7" w:rsidP="00DC192F">
            <w:pPr>
              <w:spacing w:after="0" w:line="240" w:lineRule="auto"/>
              <w:rPr>
                <w:rFonts w:ascii="Calibri" w:hAnsi="Calibri" w:cs="Calibri"/>
                <w:bCs/>
                <w:color w:val="000000"/>
                <w:sz w:val="14"/>
                <w:szCs w:val="14"/>
                <w:lang w:eastAsia="sk-SK"/>
              </w:rPr>
            </w:pPr>
          </w:p>
        </w:tc>
        <w:tc>
          <w:tcPr>
            <w:tcW w:w="851" w:type="dxa"/>
            <w:vMerge/>
            <w:tcBorders>
              <w:bottom w:val="single" w:sz="8" w:space="0" w:color="auto"/>
            </w:tcBorders>
          </w:tcPr>
          <w:p w:rsidR="006F69C7" w:rsidRPr="00EE6EFD" w:rsidRDefault="006F69C7" w:rsidP="00DC192F">
            <w:pPr>
              <w:spacing w:after="0" w:line="240" w:lineRule="auto"/>
              <w:rPr>
                <w:rFonts w:ascii="Calibri" w:hAnsi="Calibri" w:cs="Calibri"/>
                <w:bCs/>
                <w:color w:val="000000"/>
                <w:sz w:val="14"/>
                <w:szCs w:val="14"/>
                <w:lang w:eastAsia="sk-SK"/>
              </w:rPr>
            </w:pPr>
          </w:p>
        </w:tc>
        <w:tc>
          <w:tcPr>
            <w:tcW w:w="850" w:type="dxa"/>
            <w:vMerge/>
            <w:tcBorders>
              <w:bottom w:val="single" w:sz="8" w:space="0" w:color="auto"/>
            </w:tcBorders>
            <w:shd w:val="clear" w:color="000000" w:fill="D9D9D9"/>
            <w:vAlign w:val="center"/>
          </w:tcPr>
          <w:p w:rsidR="006F69C7" w:rsidRPr="00EE6EFD" w:rsidRDefault="006F69C7" w:rsidP="00DC192F">
            <w:pPr>
              <w:spacing w:after="0" w:line="240" w:lineRule="auto"/>
              <w:jc w:val="center"/>
              <w:rPr>
                <w:rFonts w:ascii="Calibri" w:hAnsi="Calibri" w:cs="Calibri"/>
                <w:b/>
                <w:sz w:val="14"/>
                <w:szCs w:val="14"/>
                <w:lang w:eastAsia="sk-SK"/>
              </w:rPr>
            </w:pPr>
          </w:p>
        </w:tc>
        <w:tc>
          <w:tcPr>
            <w:tcW w:w="709" w:type="dxa"/>
            <w:tcBorders>
              <w:top w:val="single" w:sz="4" w:space="0" w:color="auto"/>
              <w:bottom w:val="single" w:sz="8" w:space="0" w:color="auto"/>
              <w:right w:val="single" w:sz="4" w:space="0" w:color="auto"/>
            </w:tcBorders>
            <w:shd w:val="clear" w:color="000000" w:fill="D9D9D9"/>
            <w:vAlign w:val="center"/>
          </w:tcPr>
          <w:p w:rsidR="006F69C7" w:rsidRPr="00EE6EFD" w:rsidRDefault="006F69C7" w:rsidP="006107C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2016</w:t>
            </w:r>
          </w:p>
        </w:tc>
        <w:tc>
          <w:tcPr>
            <w:tcW w:w="850" w:type="dxa"/>
            <w:tcBorders>
              <w:top w:val="single" w:sz="4" w:space="0" w:color="auto"/>
              <w:left w:val="single" w:sz="4" w:space="0" w:color="auto"/>
              <w:bottom w:val="single" w:sz="8" w:space="0" w:color="auto"/>
              <w:right w:val="single" w:sz="4" w:space="0" w:color="auto"/>
            </w:tcBorders>
            <w:shd w:val="clear" w:color="000000" w:fill="D9D9D9"/>
            <w:vAlign w:val="center"/>
          </w:tcPr>
          <w:p w:rsidR="006F69C7" w:rsidRPr="00EE6EFD" w:rsidRDefault="006F69C7" w:rsidP="006107C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2017</w:t>
            </w:r>
          </w:p>
        </w:tc>
        <w:tc>
          <w:tcPr>
            <w:tcW w:w="851" w:type="dxa"/>
            <w:tcBorders>
              <w:top w:val="single" w:sz="4" w:space="0" w:color="auto"/>
              <w:left w:val="single" w:sz="4" w:space="0" w:color="auto"/>
              <w:bottom w:val="single" w:sz="8" w:space="0" w:color="auto"/>
              <w:right w:val="single" w:sz="4" w:space="0" w:color="auto"/>
            </w:tcBorders>
            <w:shd w:val="clear" w:color="000000" w:fill="D9D9D9"/>
            <w:vAlign w:val="center"/>
          </w:tcPr>
          <w:p w:rsidR="006F69C7" w:rsidRPr="00EE6EFD" w:rsidRDefault="006F69C7" w:rsidP="006107C2">
            <w:pPr>
              <w:contextualSpacing/>
              <w:jc w:val="center"/>
              <w:rPr>
                <w:rFonts w:ascii="Calibri" w:hAnsi="Calibri" w:cs="Calibri"/>
                <w:b/>
                <w:sz w:val="14"/>
                <w:szCs w:val="14"/>
                <w:lang w:eastAsia="sk-SK"/>
              </w:rPr>
            </w:pPr>
            <w:r>
              <w:rPr>
                <w:rFonts w:ascii="Calibri" w:hAnsi="Calibri" w:cs="Calibri"/>
                <w:b/>
                <w:sz w:val="14"/>
                <w:szCs w:val="14"/>
                <w:lang w:eastAsia="sk-SK"/>
              </w:rPr>
              <w:t>2018</w:t>
            </w:r>
          </w:p>
        </w:tc>
        <w:tc>
          <w:tcPr>
            <w:tcW w:w="709" w:type="dxa"/>
            <w:vMerge/>
            <w:tcBorders>
              <w:left w:val="single" w:sz="4" w:space="0" w:color="auto"/>
              <w:bottom w:val="single" w:sz="8" w:space="0" w:color="auto"/>
              <w:right w:val="single" w:sz="8" w:space="0" w:color="auto"/>
            </w:tcBorders>
            <w:shd w:val="clear" w:color="000000" w:fill="D9D9D9"/>
            <w:vAlign w:val="center"/>
          </w:tcPr>
          <w:p w:rsidR="006F69C7" w:rsidRPr="00EE6EFD" w:rsidRDefault="006F69C7" w:rsidP="00DC192F">
            <w:pPr>
              <w:spacing w:after="0" w:line="240" w:lineRule="auto"/>
              <w:jc w:val="center"/>
              <w:rPr>
                <w:rFonts w:ascii="Calibri" w:hAnsi="Calibri" w:cs="Calibri"/>
                <w:b/>
                <w:color w:val="000000"/>
                <w:sz w:val="14"/>
                <w:szCs w:val="14"/>
                <w:lang w:eastAsia="sk-SK"/>
              </w:rPr>
            </w:pPr>
          </w:p>
        </w:tc>
        <w:tc>
          <w:tcPr>
            <w:tcW w:w="1275" w:type="dxa"/>
            <w:vMerge/>
            <w:tcBorders>
              <w:left w:val="single" w:sz="8" w:space="0" w:color="auto"/>
              <w:bottom w:val="single" w:sz="8" w:space="0" w:color="auto"/>
            </w:tcBorders>
            <w:shd w:val="clear" w:color="000000" w:fill="D9D9D9"/>
            <w:vAlign w:val="center"/>
          </w:tcPr>
          <w:p w:rsidR="006F69C7" w:rsidRPr="00EE6EFD" w:rsidRDefault="006F69C7" w:rsidP="00DC192F">
            <w:pPr>
              <w:spacing w:after="0" w:line="240" w:lineRule="auto"/>
              <w:jc w:val="center"/>
              <w:rPr>
                <w:rFonts w:ascii="Calibri" w:hAnsi="Calibri" w:cs="Calibri"/>
                <w:b/>
                <w:sz w:val="14"/>
                <w:szCs w:val="14"/>
                <w:lang w:eastAsia="sk-SK"/>
              </w:rPr>
            </w:pPr>
          </w:p>
        </w:tc>
        <w:tc>
          <w:tcPr>
            <w:tcW w:w="567" w:type="dxa"/>
            <w:vMerge/>
            <w:tcBorders>
              <w:bottom w:val="single" w:sz="8" w:space="0" w:color="auto"/>
            </w:tcBorders>
            <w:shd w:val="clear" w:color="000000" w:fill="D9D9D9"/>
            <w:noWrap/>
            <w:vAlign w:val="center"/>
          </w:tcPr>
          <w:p w:rsidR="006F69C7" w:rsidRDefault="006F69C7" w:rsidP="00324DC4">
            <w:pPr>
              <w:spacing w:after="0" w:line="240" w:lineRule="auto"/>
              <w:jc w:val="center"/>
              <w:rPr>
                <w:rFonts w:ascii="Calibri" w:hAnsi="Calibri" w:cs="Calibri"/>
                <w:b/>
                <w:color w:val="000000"/>
                <w:sz w:val="14"/>
                <w:szCs w:val="14"/>
                <w:lang w:eastAsia="sk-SK"/>
              </w:rPr>
            </w:pPr>
          </w:p>
        </w:tc>
        <w:tc>
          <w:tcPr>
            <w:tcW w:w="709" w:type="dxa"/>
            <w:vMerge/>
            <w:tcBorders>
              <w:bottom w:val="single" w:sz="8" w:space="0" w:color="auto"/>
              <w:right w:val="single" w:sz="4" w:space="0" w:color="auto"/>
            </w:tcBorders>
            <w:shd w:val="clear" w:color="000000" w:fill="D9D9D9"/>
            <w:vAlign w:val="center"/>
          </w:tcPr>
          <w:p w:rsidR="006F69C7" w:rsidRDefault="006F69C7" w:rsidP="00324DC4">
            <w:pPr>
              <w:spacing w:after="0" w:line="240" w:lineRule="auto"/>
              <w:jc w:val="center"/>
              <w:rPr>
                <w:rFonts w:ascii="Calibri" w:hAnsi="Calibri" w:cs="Calibri"/>
                <w:b/>
                <w:color w:val="000000"/>
                <w:sz w:val="14"/>
                <w:szCs w:val="14"/>
                <w:lang w:eastAsia="sk-SK"/>
              </w:rPr>
            </w:pPr>
          </w:p>
        </w:tc>
        <w:tc>
          <w:tcPr>
            <w:tcW w:w="709" w:type="dxa"/>
            <w:vMerge/>
            <w:tcBorders>
              <w:left w:val="single" w:sz="4" w:space="0" w:color="auto"/>
              <w:bottom w:val="single" w:sz="8" w:space="0" w:color="auto"/>
              <w:right w:val="single" w:sz="4" w:space="0" w:color="auto"/>
            </w:tcBorders>
            <w:shd w:val="clear" w:color="000000" w:fill="D9D9D9"/>
            <w:vAlign w:val="center"/>
          </w:tcPr>
          <w:p w:rsidR="006F69C7" w:rsidRDefault="006F69C7" w:rsidP="00324DC4">
            <w:pPr>
              <w:spacing w:after="0" w:line="240" w:lineRule="auto"/>
              <w:jc w:val="center"/>
              <w:rPr>
                <w:rFonts w:ascii="Calibri" w:hAnsi="Calibri" w:cs="Calibri"/>
                <w:b/>
                <w:color w:val="000000"/>
                <w:sz w:val="14"/>
                <w:szCs w:val="14"/>
                <w:lang w:eastAsia="sk-SK"/>
              </w:rPr>
            </w:pPr>
          </w:p>
        </w:tc>
        <w:tc>
          <w:tcPr>
            <w:tcW w:w="709" w:type="dxa"/>
            <w:vMerge/>
            <w:tcBorders>
              <w:left w:val="single" w:sz="4" w:space="0" w:color="auto"/>
              <w:bottom w:val="single" w:sz="8" w:space="0" w:color="auto"/>
            </w:tcBorders>
            <w:shd w:val="clear" w:color="000000" w:fill="D9D9D9"/>
            <w:vAlign w:val="center"/>
          </w:tcPr>
          <w:p w:rsidR="006F69C7" w:rsidRDefault="006F69C7" w:rsidP="00324DC4">
            <w:pPr>
              <w:spacing w:after="0" w:line="240" w:lineRule="auto"/>
              <w:jc w:val="center"/>
              <w:rPr>
                <w:rFonts w:ascii="Calibri" w:hAnsi="Calibri" w:cs="Calibri"/>
                <w:b/>
                <w:color w:val="000000"/>
                <w:sz w:val="14"/>
                <w:szCs w:val="14"/>
                <w:lang w:eastAsia="sk-SK"/>
              </w:rPr>
            </w:pPr>
          </w:p>
        </w:tc>
        <w:tc>
          <w:tcPr>
            <w:tcW w:w="708" w:type="dxa"/>
            <w:vMerge/>
            <w:tcBorders>
              <w:bottom w:val="single" w:sz="8" w:space="0" w:color="auto"/>
            </w:tcBorders>
            <w:shd w:val="clear" w:color="000000" w:fill="D9D9D9"/>
            <w:vAlign w:val="center"/>
          </w:tcPr>
          <w:p w:rsidR="006F69C7" w:rsidRPr="00EE6EFD" w:rsidRDefault="006F69C7" w:rsidP="00DC192F">
            <w:pPr>
              <w:spacing w:after="0" w:line="240" w:lineRule="auto"/>
              <w:jc w:val="center"/>
              <w:rPr>
                <w:rFonts w:ascii="Calibri" w:hAnsi="Calibri" w:cs="Calibri"/>
                <w:bCs/>
                <w:color w:val="000000"/>
                <w:sz w:val="14"/>
                <w:szCs w:val="14"/>
                <w:lang w:eastAsia="sk-SK"/>
              </w:rPr>
            </w:pPr>
          </w:p>
        </w:tc>
        <w:tc>
          <w:tcPr>
            <w:tcW w:w="3402" w:type="dxa"/>
            <w:vMerge/>
            <w:tcBorders>
              <w:bottom w:val="single" w:sz="8" w:space="0" w:color="auto"/>
            </w:tcBorders>
            <w:shd w:val="clear" w:color="000000" w:fill="D9D9D9"/>
            <w:vAlign w:val="center"/>
          </w:tcPr>
          <w:p w:rsidR="006F69C7" w:rsidRPr="00EE6EFD" w:rsidRDefault="006F69C7" w:rsidP="00DC192F">
            <w:pPr>
              <w:spacing w:after="0" w:line="240" w:lineRule="auto"/>
              <w:jc w:val="center"/>
              <w:rPr>
                <w:rFonts w:ascii="Calibri" w:hAnsi="Calibri" w:cs="Calibri"/>
                <w:bCs/>
                <w:color w:val="000000"/>
                <w:sz w:val="14"/>
                <w:szCs w:val="14"/>
                <w:lang w:eastAsia="sk-SK"/>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474"/>
        </w:trPr>
        <w:tc>
          <w:tcPr>
            <w:tcW w:w="986" w:type="dxa"/>
            <w:vMerge w:val="restart"/>
            <w:tcBorders>
              <w:right w:val="single" w:sz="8" w:space="0" w:color="auto"/>
            </w:tcBorders>
            <w:shd w:val="clear" w:color="000000" w:fill="FFFFFF"/>
            <w:vAlign w:val="center"/>
          </w:tcPr>
          <w:p w:rsidR="005641B8" w:rsidRDefault="005641B8" w:rsidP="00DC192F">
            <w:pPr>
              <w:spacing w:after="0" w:line="240" w:lineRule="auto"/>
              <w:rPr>
                <w:rFonts w:ascii="Calibri" w:hAnsi="Calibri" w:cs="Calibri"/>
                <w:sz w:val="14"/>
                <w:szCs w:val="14"/>
                <w:lang w:eastAsia="sk-SK"/>
              </w:rPr>
            </w:pPr>
            <w:r w:rsidRPr="00085E03">
              <w:rPr>
                <w:rFonts w:ascii="Calibri" w:hAnsi="Calibri" w:cs="Calibri"/>
                <w:sz w:val="14"/>
                <w:szCs w:val="14"/>
                <w:lang w:eastAsia="sk-SK"/>
              </w:rPr>
              <w:t xml:space="preserve">1.1 </w:t>
            </w:r>
            <w:r>
              <w:rPr>
                <w:rFonts w:ascii="Calibri" w:hAnsi="Calibri" w:cs="Calibri"/>
                <w:sz w:val="14"/>
                <w:szCs w:val="14"/>
                <w:lang w:eastAsia="sk-SK"/>
              </w:rPr>
              <w:t>Podporiť nájomné bývanie v obciach s prítomnosťou MRK</w:t>
            </w:r>
          </w:p>
          <w:p w:rsidR="005641B8" w:rsidRPr="00EE6EFD" w:rsidRDefault="005641B8" w:rsidP="00DC192F">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hideMark/>
          </w:tcPr>
          <w:p w:rsidR="005641B8" w:rsidRPr="00EE6EFD" w:rsidRDefault="005641B8" w:rsidP="00C6768E">
            <w:pPr>
              <w:spacing w:after="0" w:line="240" w:lineRule="auto"/>
              <w:rPr>
                <w:rFonts w:ascii="Calibri" w:hAnsi="Calibri" w:cs="Calibri"/>
                <w:sz w:val="14"/>
                <w:szCs w:val="14"/>
                <w:lang w:eastAsia="sk-SK"/>
              </w:rPr>
            </w:pPr>
            <w:r w:rsidRPr="00235CF1">
              <w:rPr>
                <w:rFonts w:ascii="Calibri" w:hAnsi="Calibri" w:cs="Calibri"/>
                <w:sz w:val="14"/>
                <w:szCs w:val="14"/>
                <w:lang w:eastAsia="sk-SK"/>
              </w:rPr>
              <w:t xml:space="preserve">1.1.1 </w:t>
            </w:r>
            <w:r w:rsidRPr="00DE57E3">
              <w:rPr>
                <w:rFonts w:ascii="Calibri" w:hAnsi="Calibri" w:cs="Calibri"/>
                <w:sz w:val="14"/>
                <w:szCs w:val="14"/>
                <w:lang w:eastAsia="sk-SK"/>
              </w:rPr>
              <w:t>Realizovať výstavbu nájomných bytov so zapojením budúcich nájomníkov do procesu realizácie stavby</w:t>
            </w:r>
          </w:p>
        </w:tc>
        <w:tc>
          <w:tcPr>
            <w:tcW w:w="567" w:type="dxa"/>
            <w:vMerge w:val="restart"/>
            <w:tcBorders>
              <w:top w:val="single" w:sz="8" w:space="0" w:color="auto"/>
            </w:tcBorders>
            <w:shd w:val="clear" w:color="000000" w:fill="FFFFFF"/>
            <w:vAlign w:val="center"/>
            <w:hideMark/>
          </w:tcPr>
          <w:p w:rsidR="005641B8" w:rsidRPr="00EE6EFD" w:rsidRDefault="005641B8" w:rsidP="00DC192F">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5641B8" w:rsidRPr="003E2897" w:rsidRDefault="005641B8" w:rsidP="00DC192F">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5641B8" w:rsidRPr="003E2897" w:rsidRDefault="005641B8" w:rsidP="00DC192F">
            <w:pPr>
              <w:spacing w:after="0" w:line="240" w:lineRule="auto"/>
              <w:jc w:val="center"/>
              <w:rPr>
                <w:rFonts w:ascii="Calibri" w:hAnsi="Calibri" w:cs="Calibri"/>
                <w:b/>
                <w:sz w:val="14"/>
                <w:szCs w:val="14"/>
                <w:u w:val="single"/>
                <w:lang w:eastAsia="sk-SK"/>
              </w:rPr>
            </w:pPr>
            <w:r w:rsidRPr="003E2897">
              <w:rPr>
                <w:rFonts w:ascii="Calibri" w:hAnsi="Calibri" w:cs="Calibri"/>
                <w:b/>
                <w:sz w:val="14"/>
                <w:szCs w:val="14"/>
                <w:u w:val="single"/>
                <w:lang w:eastAsia="sk-SK"/>
              </w:rPr>
              <w:t>2018</w:t>
            </w:r>
          </w:p>
        </w:tc>
        <w:tc>
          <w:tcPr>
            <w:tcW w:w="851" w:type="dxa"/>
            <w:vMerge w:val="restart"/>
            <w:tcBorders>
              <w:top w:val="single" w:sz="8" w:space="0" w:color="auto"/>
            </w:tcBorders>
            <w:shd w:val="clear" w:color="000000" w:fill="FFFFFF"/>
            <w:vAlign w:val="center"/>
          </w:tcPr>
          <w:p w:rsidR="005641B8" w:rsidRPr="0025776D" w:rsidRDefault="005641B8" w:rsidP="00DC192F">
            <w:pPr>
              <w:spacing w:after="0" w:line="240" w:lineRule="auto"/>
              <w:jc w:val="center"/>
              <w:rPr>
                <w:rFonts w:ascii="Calibri" w:hAnsi="Calibri" w:cs="Calibri"/>
                <w:b/>
                <w:sz w:val="14"/>
                <w:szCs w:val="14"/>
                <w:lang w:eastAsia="sk-SK"/>
              </w:rPr>
            </w:pPr>
            <w:r w:rsidRPr="0025776D">
              <w:rPr>
                <w:rFonts w:ascii="Calibri" w:hAnsi="Calibri" w:cs="Calibri"/>
                <w:b/>
                <w:sz w:val="14"/>
                <w:szCs w:val="14"/>
                <w:lang w:eastAsia="sk-SK"/>
              </w:rPr>
              <w:t>MV SR</w:t>
            </w:r>
          </w:p>
        </w:tc>
        <w:tc>
          <w:tcPr>
            <w:tcW w:w="850" w:type="dxa"/>
            <w:tcBorders>
              <w:top w:val="single" w:sz="8" w:space="0" w:color="auto"/>
              <w:bottom w:val="single" w:sz="8" w:space="0" w:color="auto"/>
            </w:tcBorders>
            <w:shd w:val="clear" w:color="000000" w:fill="FFFFFF"/>
            <w:vAlign w:val="center"/>
            <w:hideMark/>
          </w:tcPr>
          <w:p w:rsidR="005641B8" w:rsidRPr="00EE6EFD" w:rsidRDefault="005641B8" w:rsidP="00DC192F">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OP ĽZ PO6</w:t>
            </w:r>
          </w:p>
          <w:p w:rsidR="005641B8" w:rsidRPr="00EE6EFD" w:rsidRDefault="005641B8" w:rsidP="00D0696C">
            <w:pPr>
              <w:spacing w:after="0" w:line="240" w:lineRule="auto"/>
              <w:ind w:left="-70" w:right="-70"/>
              <w:jc w:val="center"/>
              <w:rPr>
                <w:rFonts w:ascii="Calibri" w:hAnsi="Calibri" w:cs="Calibri"/>
                <w:sz w:val="14"/>
                <w:szCs w:val="14"/>
                <w:lang w:eastAsia="sk-SK"/>
              </w:rPr>
            </w:pPr>
            <w:r w:rsidRPr="00DE57E3">
              <w:rPr>
                <w:rFonts w:ascii="Calibri" w:hAnsi="Calibri" w:cs="Calibri"/>
                <w:sz w:val="14"/>
                <w:szCs w:val="14"/>
                <w:lang w:eastAsia="sk-SK"/>
              </w:rPr>
              <w:t>6 394 933,26</w:t>
            </w:r>
          </w:p>
        </w:tc>
        <w:tc>
          <w:tcPr>
            <w:tcW w:w="709" w:type="dxa"/>
            <w:vMerge w:val="restart"/>
            <w:tcBorders>
              <w:top w:val="single" w:sz="8" w:space="0" w:color="auto"/>
              <w:right w:val="single" w:sz="8" w:space="0" w:color="auto"/>
            </w:tcBorders>
            <w:shd w:val="clear" w:color="000000" w:fill="FFFFFF"/>
            <w:vAlign w:val="center"/>
          </w:tcPr>
          <w:p w:rsidR="005641B8" w:rsidRDefault="005641B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top w:val="single" w:sz="8" w:space="0" w:color="auto"/>
              <w:right w:val="single" w:sz="4" w:space="0" w:color="auto"/>
            </w:tcBorders>
            <w:vAlign w:val="center"/>
          </w:tcPr>
          <w:p w:rsidR="005641B8" w:rsidRPr="00EE6EFD" w:rsidRDefault="005641B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top w:val="single" w:sz="8" w:space="0" w:color="auto"/>
              <w:left w:val="single" w:sz="4" w:space="0" w:color="auto"/>
              <w:right w:val="single" w:sz="8" w:space="0" w:color="auto"/>
            </w:tcBorders>
            <w:shd w:val="clear" w:color="auto" w:fill="EAF1DD" w:themeFill="accent3" w:themeFillTint="33"/>
            <w:vAlign w:val="center"/>
          </w:tcPr>
          <w:p w:rsidR="005641B8" w:rsidRPr="00EE6EFD" w:rsidRDefault="00527DEE" w:rsidP="003E289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5641B8" w:rsidRDefault="00527DEE" w:rsidP="00216B13">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BF75BC" w:rsidRPr="00EE6EFD" w:rsidRDefault="00BF75BC" w:rsidP="00216B13">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MV SR/ ÚSVRK </w:t>
            </w:r>
          </w:p>
        </w:tc>
        <w:tc>
          <w:tcPr>
            <w:tcW w:w="1275" w:type="dxa"/>
            <w:vMerge w:val="restart"/>
            <w:tcBorders>
              <w:top w:val="single" w:sz="8" w:space="0" w:color="auto"/>
              <w:left w:val="single" w:sz="8" w:space="0" w:color="auto"/>
            </w:tcBorders>
            <w:shd w:val="clear" w:color="000000" w:fill="FFFFFF"/>
            <w:vAlign w:val="center"/>
            <w:hideMark/>
          </w:tcPr>
          <w:p w:rsidR="005641B8" w:rsidRPr="00EE6EFD" w:rsidRDefault="005641B8" w:rsidP="00DC192F">
            <w:pPr>
              <w:spacing w:after="0" w:line="240" w:lineRule="auto"/>
              <w:rPr>
                <w:rFonts w:ascii="Calibri" w:hAnsi="Calibri" w:cs="Calibri"/>
                <w:sz w:val="14"/>
                <w:szCs w:val="14"/>
                <w:lang w:eastAsia="sk-SK"/>
              </w:rPr>
            </w:pPr>
            <w:r w:rsidRPr="00DE57E3">
              <w:rPr>
                <w:rFonts w:ascii="Calibri" w:hAnsi="Calibri" w:cs="Calibri"/>
                <w:sz w:val="14"/>
                <w:szCs w:val="14"/>
                <w:lang w:eastAsia="sk-SK"/>
              </w:rPr>
              <w:t>Počet realizovaných stavieb nájomných bytov so zapojením budúcich nájomníkov do procesu realizácie stavby v obciach s MRK</w:t>
            </w:r>
          </w:p>
        </w:tc>
        <w:tc>
          <w:tcPr>
            <w:tcW w:w="567" w:type="dxa"/>
            <w:vMerge w:val="restart"/>
            <w:tcBorders>
              <w:top w:val="single" w:sz="8" w:space="0" w:color="auto"/>
            </w:tcBorders>
            <w:noWrap/>
            <w:vAlign w:val="center"/>
            <w:hideMark/>
          </w:tcPr>
          <w:p w:rsidR="005641B8" w:rsidRPr="00EE6EFD" w:rsidRDefault="005641B8" w:rsidP="00150A08">
            <w:pPr>
              <w:pStyle w:val="paragraph"/>
              <w:contextualSpacing/>
              <w:jc w:val="center"/>
              <w:textAlignment w:val="baseline"/>
              <w:rPr>
                <w:rFonts w:ascii="Calibri" w:hAnsi="Calibri"/>
                <w:color w:val="000000"/>
                <w:sz w:val="14"/>
                <w:szCs w:val="14"/>
              </w:rPr>
            </w:pPr>
            <w:r>
              <w:rPr>
                <w:rFonts w:ascii="Calibri" w:hAnsi="Calibri"/>
                <w:color w:val="000000"/>
                <w:sz w:val="14"/>
                <w:szCs w:val="14"/>
              </w:rPr>
              <w:t>0</w:t>
            </w:r>
          </w:p>
        </w:tc>
        <w:tc>
          <w:tcPr>
            <w:tcW w:w="709" w:type="dxa"/>
            <w:vMerge w:val="restart"/>
            <w:tcBorders>
              <w:top w:val="single" w:sz="8" w:space="0" w:color="auto"/>
              <w:right w:val="single" w:sz="4" w:space="0" w:color="auto"/>
            </w:tcBorders>
            <w:vAlign w:val="center"/>
          </w:tcPr>
          <w:p w:rsidR="005641B8" w:rsidRPr="00EE6EFD" w:rsidRDefault="005641B8" w:rsidP="00324DC4">
            <w:pPr>
              <w:pStyle w:val="paragraph"/>
              <w:spacing w:before="0" w:after="0"/>
              <w:jc w:val="center"/>
              <w:textAlignment w:val="baseline"/>
              <w:rPr>
                <w:rFonts w:ascii="Calibri" w:hAnsi="Calibri" w:cs="Calibri"/>
                <w:color w:val="000000"/>
                <w:sz w:val="14"/>
                <w:szCs w:val="14"/>
              </w:rPr>
            </w:pPr>
            <w:r>
              <w:rPr>
                <w:rFonts w:ascii="Calibri" w:hAnsi="Calibri"/>
                <w:color w:val="000000"/>
                <w:sz w:val="14"/>
                <w:szCs w:val="14"/>
              </w:rPr>
              <w:t>0</w:t>
            </w:r>
          </w:p>
        </w:tc>
        <w:tc>
          <w:tcPr>
            <w:tcW w:w="709" w:type="dxa"/>
            <w:vMerge w:val="restart"/>
            <w:tcBorders>
              <w:top w:val="single" w:sz="8" w:space="0" w:color="auto"/>
              <w:left w:val="single" w:sz="4" w:space="0" w:color="auto"/>
              <w:right w:val="single" w:sz="4" w:space="0" w:color="auto"/>
            </w:tcBorders>
            <w:vAlign w:val="center"/>
          </w:tcPr>
          <w:p w:rsidR="005641B8" w:rsidRPr="00EE6EFD" w:rsidRDefault="005641B8" w:rsidP="00216B1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top w:val="single" w:sz="8" w:space="0" w:color="auto"/>
              <w:left w:val="single" w:sz="4" w:space="0" w:color="auto"/>
            </w:tcBorders>
            <w:shd w:val="clear" w:color="auto" w:fill="EAF1DD" w:themeFill="accent3" w:themeFillTint="33"/>
            <w:vAlign w:val="center"/>
          </w:tcPr>
          <w:p w:rsidR="005641B8" w:rsidRPr="00EE6EFD" w:rsidRDefault="00527DEE" w:rsidP="00216B1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tcBorders>
              <w:top w:val="single" w:sz="8" w:space="0" w:color="auto"/>
            </w:tcBorders>
            <w:shd w:val="clear" w:color="auto" w:fill="EAF1DD" w:themeFill="accent3" w:themeFillTint="33"/>
            <w:vAlign w:val="center"/>
          </w:tcPr>
          <w:p w:rsidR="005641B8" w:rsidRPr="00EE6EFD" w:rsidRDefault="00BF75BC" w:rsidP="00216B13">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402" w:type="dxa"/>
            <w:vMerge w:val="restart"/>
            <w:tcBorders>
              <w:top w:val="single" w:sz="4" w:space="0" w:color="auto"/>
              <w:right w:val="single" w:sz="8" w:space="0" w:color="auto"/>
            </w:tcBorders>
            <w:shd w:val="clear" w:color="auto" w:fill="EAF1DD" w:themeFill="accent3" w:themeFillTint="33"/>
            <w:vAlign w:val="center"/>
          </w:tcPr>
          <w:p w:rsidR="005641B8" w:rsidRDefault="00BF75BC" w:rsidP="00236B00">
            <w:pPr>
              <w:spacing w:after="0" w:line="240" w:lineRule="auto"/>
              <w:jc w:val="both"/>
              <w:textAlignment w:val="baseline"/>
              <w:rPr>
                <w:sz w:val="14"/>
                <w:szCs w:val="14"/>
              </w:rPr>
            </w:pPr>
            <w:r w:rsidRPr="00BF75BC">
              <w:rPr>
                <w:sz w:val="14"/>
                <w:szCs w:val="14"/>
                <w:u w:val="single"/>
              </w:rPr>
              <w:t>SO MV SR:</w:t>
            </w:r>
            <w:r>
              <w:rPr>
                <w:sz w:val="14"/>
                <w:szCs w:val="14"/>
              </w:rPr>
              <w:t xml:space="preserve"> </w:t>
            </w:r>
            <w:r w:rsidR="00527DEE">
              <w:rPr>
                <w:sz w:val="14"/>
                <w:szCs w:val="14"/>
              </w:rPr>
              <w:t>SO MV SR nevyhlásil v roku 2018 výzvu na výstavbu nájomných bytov so zapojením budúcich nájomníkov do procesu realizácie stavby.</w:t>
            </w:r>
          </w:p>
          <w:p w:rsidR="00D614D7" w:rsidRDefault="00D614D7" w:rsidP="00236B00">
            <w:pPr>
              <w:spacing w:after="0" w:line="240" w:lineRule="auto"/>
              <w:jc w:val="both"/>
              <w:textAlignment w:val="baseline"/>
              <w:rPr>
                <w:rFonts w:ascii="Calibri" w:hAnsi="Calibri"/>
                <w:sz w:val="14"/>
                <w:szCs w:val="14"/>
                <w:u w:val="single"/>
              </w:rPr>
            </w:pPr>
          </w:p>
          <w:p w:rsidR="00BF75BC" w:rsidRPr="00434975" w:rsidRDefault="00BF75BC" w:rsidP="00236B00">
            <w:pPr>
              <w:spacing w:after="0" w:line="240" w:lineRule="auto"/>
              <w:jc w:val="both"/>
              <w:textAlignment w:val="baseline"/>
              <w:rPr>
                <w:rFonts w:ascii="Calibri" w:hAnsi="Calibri"/>
                <w:sz w:val="14"/>
                <w:szCs w:val="14"/>
              </w:rPr>
            </w:pPr>
            <w:r>
              <w:rPr>
                <w:rFonts w:ascii="Calibri" w:hAnsi="Calibri"/>
                <w:sz w:val="14"/>
                <w:szCs w:val="14"/>
                <w:u w:val="single"/>
              </w:rPr>
              <w:t>MV SR/ ÚSVRK:</w:t>
            </w:r>
            <w:r w:rsidRPr="00F63173">
              <w:rPr>
                <w:rFonts w:ascii="Calibri" w:hAnsi="Calibri"/>
                <w:sz w:val="14"/>
                <w:szCs w:val="14"/>
              </w:rPr>
              <w:t xml:space="preserve"> </w:t>
            </w:r>
            <w:r w:rsidR="00EC7A02">
              <w:rPr>
                <w:rFonts w:ascii="Calibri" w:hAnsi="Calibri"/>
                <w:sz w:val="14"/>
                <w:szCs w:val="14"/>
              </w:rPr>
              <w:t xml:space="preserve">V priebehu roka 2018 prebehli pracovné stretnutia smerujúce k zlepšeniu uplatnenia sociálneho aspektu vo verejnom obstarávaní v projektoch financovaných v rámci OP ĽZ. Jedným z možností uplatnenia tohto aspektu je zapojenie konečných prijímateľov do realizácie stavby.  </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396"/>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5641B8" w:rsidRPr="00235CF1" w:rsidRDefault="005641B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5641B8" w:rsidRPr="0025776D" w:rsidRDefault="005641B8"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5641B8" w:rsidRPr="00EE6EFD"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5641B8" w:rsidRPr="00EE6EFD" w:rsidRDefault="005641B8" w:rsidP="00150A08">
            <w:pPr>
              <w:spacing w:after="0" w:line="240" w:lineRule="auto"/>
              <w:jc w:val="center"/>
              <w:rPr>
                <w:rFonts w:ascii="Calibri" w:hAnsi="Calibri" w:cs="Calibri"/>
                <w:sz w:val="14"/>
                <w:szCs w:val="14"/>
                <w:lang w:eastAsia="sk-SK"/>
              </w:rPr>
            </w:pPr>
            <w:r w:rsidRPr="00DE57E3">
              <w:rPr>
                <w:rFonts w:ascii="Calibri" w:hAnsi="Calibri" w:cs="Calibri"/>
                <w:sz w:val="14"/>
                <w:szCs w:val="14"/>
                <w:lang w:eastAsia="sk-SK"/>
              </w:rPr>
              <w:t>752 345,09</w:t>
            </w:r>
          </w:p>
        </w:tc>
        <w:tc>
          <w:tcPr>
            <w:tcW w:w="709" w:type="dxa"/>
            <w:vMerge/>
            <w:tcBorders>
              <w:right w:val="single" w:sz="8" w:space="0" w:color="auto"/>
            </w:tcBorders>
            <w:shd w:val="clear" w:color="000000" w:fill="FFFFFF"/>
            <w:vAlign w:val="center"/>
          </w:tcPr>
          <w:p w:rsidR="005641B8" w:rsidRDefault="005641B8" w:rsidP="00DC192F">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5641B8" w:rsidRDefault="005641B8" w:rsidP="009F0721">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5641B8" w:rsidRDefault="005641B8" w:rsidP="009F0721">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5641B8" w:rsidRPr="00EE6EFD" w:rsidRDefault="005641B8" w:rsidP="00DC192F">
            <w:pPr>
              <w:spacing w:after="0" w:line="240" w:lineRule="auto"/>
              <w:rPr>
                <w:rFonts w:ascii="Calibri" w:hAnsi="Calibri" w:cs="Calibri"/>
                <w:sz w:val="14"/>
                <w:szCs w:val="14"/>
                <w:lang w:eastAsia="sk-SK"/>
              </w:rPr>
            </w:pPr>
          </w:p>
        </w:tc>
        <w:tc>
          <w:tcPr>
            <w:tcW w:w="567" w:type="dxa"/>
            <w:vMerge/>
            <w:shd w:val="clear" w:color="auto" w:fill="FFFFFF" w:themeFill="background1"/>
            <w:noWrap/>
            <w:vAlign w:val="center"/>
          </w:tcPr>
          <w:p w:rsidR="005641B8" w:rsidRPr="00EE6EFD" w:rsidRDefault="005641B8"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5641B8" w:rsidRPr="00EE6EFD" w:rsidRDefault="005641B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5641B8" w:rsidRPr="00434975" w:rsidRDefault="005641B8" w:rsidP="00236B00">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416"/>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5641B8" w:rsidRPr="00235CF1" w:rsidRDefault="005641B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5641B8" w:rsidRPr="0025776D" w:rsidRDefault="005641B8"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5641B8" w:rsidRPr="00EE6EFD" w:rsidRDefault="005641B8" w:rsidP="00150A08">
            <w:pPr>
              <w:spacing w:after="0" w:line="240" w:lineRule="auto"/>
              <w:ind w:left="-70" w:right="-70"/>
              <w:jc w:val="center"/>
              <w:rPr>
                <w:rFonts w:ascii="Calibri" w:hAnsi="Calibri" w:cs="Calibri"/>
                <w:sz w:val="14"/>
                <w:szCs w:val="14"/>
                <w:lang w:eastAsia="sk-SK"/>
              </w:rPr>
            </w:pPr>
            <w:r>
              <w:rPr>
                <w:rFonts w:ascii="Calibri" w:hAnsi="Calibri" w:cs="Calibri"/>
                <w:sz w:val="14"/>
                <w:szCs w:val="14"/>
                <w:lang w:eastAsia="sk-SK"/>
              </w:rPr>
              <w:t>Prijímatelia</w:t>
            </w:r>
          </w:p>
          <w:p w:rsidR="005641B8" w:rsidRPr="00EE6EFD" w:rsidRDefault="005641B8" w:rsidP="00D946A7">
            <w:pPr>
              <w:spacing w:after="0" w:line="240" w:lineRule="auto"/>
              <w:jc w:val="center"/>
              <w:rPr>
                <w:rFonts w:ascii="Calibri" w:hAnsi="Calibri" w:cs="Calibri"/>
                <w:sz w:val="14"/>
                <w:szCs w:val="14"/>
                <w:lang w:eastAsia="sk-SK"/>
              </w:rPr>
            </w:pPr>
            <w:r w:rsidRPr="00DE57E3">
              <w:rPr>
                <w:rFonts w:ascii="Calibri" w:hAnsi="Calibri" w:cs="Calibri"/>
                <w:sz w:val="14"/>
                <w:szCs w:val="14"/>
                <w:lang w:eastAsia="sk-SK"/>
              </w:rPr>
              <w:t>376 172,54</w:t>
            </w:r>
          </w:p>
        </w:tc>
        <w:tc>
          <w:tcPr>
            <w:tcW w:w="709" w:type="dxa"/>
            <w:vMerge/>
            <w:tcBorders>
              <w:right w:val="single" w:sz="8" w:space="0" w:color="auto"/>
            </w:tcBorders>
            <w:shd w:val="clear" w:color="000000" w:fill="FFFFFF"/>
            <w:vAlign w:val="center"/>
          </w:tcPr>
          <w:p w:rsidR="005641B8" w:rsidRDefault="005641B8" w:rsidP="00DC192F">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5641B8" w:rsidRDefault="005641B8" w:rsidP="009F0721">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5641B8" w:rsidRDefault="005641B8" w:rsidP="009F0721">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5641B8" w:rsidRPr="00EE6EFD" w:rsidRDefault="005641B8" w:rsidP="00DC192F">
            <w:pPr>
              <w:spacing w:after="0" w:line="240" w:lineRule="auto"/>
              <w:rPr>
                <w:rFonts w:ascii="Calibri" w:hAnsi="Calibri" w:cs="Calibri"/>
                <w:sz w:val="14"/>
                <w:szCs w:val="14"/>
                <w:lang w:eastAsia="sk-SK"/>
              </w:rPr>
            </w:pPr>
          </w:p>
        </w:tc>
        <w:tc>
          <w:tcPr>
            <w:tcW w:w="567" w:type="dxa"/>
            <w:vMerge/>
            <w:shd w:val="clear" w:color="auto" w:fill="FFFFFF" w:themeFill="background1"/>
            <w:noWrap/>
            <w:vAlign w:val="center"/>
          </w:tcPr>
          <w:p w:rsidR="005641B8" w:rsidRPr="00EE6EFD" w:rsidRDefault="005641B8"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5641B8" w:rsidRPr="00EE6EFD" w:rsidRDefault="005641B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5641B8" w:rsidRPr="00434975" w:rsidRDefault="005641B8" w:rsidP="00236B00">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989"/>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tcBorders>
              <w:left w:val="single" w:sz="8" w:space="0" w:color="auto"/>
            </w:tcBorders>
            <w:shd w:val="clear" w:color="000000" w:fill="FFFFFF"/>
            <w:vAlign w:val="center"/>
          </w:tcPr>
          <w:p w:rsidR="006D4E67" w:rsidRPr="00235CF1" w:rsidRDefault="006D4E67" w:rsidP="00150A08">
            <w:pPr>
              <w:spacing w:after="0" w:line="240" w:lineRule="auto"/>
              <w:ind w:right="69"/>
              <w:rPr>
                <w:rFonts w:ascii="Calibri" w:hAnsi="Calibri" w:cs="Calibri"/>
                <w:sz w:val="14"/>
                <w:szCs w:val="14"/>
                <w:lang w:eastAsia="sk-SK"/>
              </w:rPr>
            </w:pPr>
            <w:r w:rsidRPr="00DE57E3">
              <w:rPr>
                <w:rFonts w:ascii="Calibri" w:hAnsi="Calibri" w:cs="Calibri"/>
                <w:sz w:val="14"/>
                <w:szCs w:val="14"/>
                <w:lang w:eastAsia="sk-SK"/>
              </w:rPr>
              <w:t>1.1.2 Poskytovať dotácie na obstaranie nájomného bytu na účel sociálneho bývania v zmysle zákona č. 443/ 2010 Z. z.</w:t>
            </w:r>
          </w:p>
        </w:tc>
        <w:tc>
          <w:tcPr>
            <w:tcW w:w="567" w:type="dxa"/>
            <w:shd w:val="clear" w:color="000000" w:fill="FFFFFF"/>
            <w:vAlign w:val="center"/>
          </w:tcPr>
          <w:p w:rsidR="006D4E67" w:rsidRPr="00EE6EFD" w:rsidRDefault="006D4E67" w:rsidP="003E2897">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6D4E67" w:rsidRPr="003E2897" w:rsidRDefault="006D4E67" w:rsidP="003E2897">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6D4E67" w:rsidRPr="00EE6EFD" w:rsidRDefault="006D4E67" w:rsidP="003E2897">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shd w:val="clear" w:color="000000" w:fill="FFFFFF"/>
            <w:vAlign w:val="center"/>
          </w:tcPr>
          <w:p w:rsidR="006D4E67" w:rsidRPr="00150A08" w:rsidRDefault="006D4E67" w:rsidP="00150A08">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MDV SR</w:t>
            </w:r>
          </w:p>
          <w:p w:rsidR="006D4E67" w:rsidRPr="0025776D" w:rsidRDefault="006D4E67" w:rsidP="00635F14">
            <w:pPr>
              <w:spacing w:after="0" w:line="240" w:lineRule="auto"/>
              <w:jc w:val="center"/>
              <w:rPr>
                <w:rFonts w:ascii="Calibri" w:hAnsi="Calibri" w:cs="Calibri"/>
                <w:b/>
                <w:sz w:val="14"/>
                <w:szCs w:val="14"/>
                <w:lang w:eastAsia="sk-SK"/>
              </w:rPr>
            </w:pPr>
            <w:r>
              <w:rPr>
                <w:rFonts w:ascii="Calibri" w:hAnsi="Calibri" w:cs="Calibri"/>
                <w:bCs/>
                <w:color w:val="000000"/>
                <w:sz w:val="14"/>
                <w:szCs w:val="14"/>
                <w:lang w:eastAsia="sk-SK"/>
              </w:rPr>
              <w:t>(ZMOS)</w:t>
            </w:r>
          </w:p>
        </w:tc>
        <w:tc>
          <w:tcPr>
            <w:tcW w:w="850" w:type="dxa"/>
            <w:tcBorders>
              <w:top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bCs/>
                <w:color w:val="000000"/>
                <w:sz w:val="14"/>
                <w:szCs w:val="14"/>
                <w:lang w:eastAsia="sk-SK"/>
              </w:rPr>
              <w:t>ŠR</w:t>
            </w:r>
          </w:p>
          <w:p w:rsidR="006D4E67" w:rsidRPr="00DE57E3" w:rsidRDefault="006D4E67" w:rsidP="00D946A7">
            <w:pPr>
              <w:spacing w:after="0" w:line="240" w:lineRule="auto"/>
              <w:jc w:val="center"/>
              <w:rPr>
                <w:rFonts w:ascii="Calibri" w:hAnsi="Calibri" w:cs="Calibri"/>
                <w:sz w:val="14"/>
                <w:szCs w:val="14"/>
                <w:lang w:eastAsia="sk-SK"/>
              </w:rPr>
            </w:pPr>
            <w:r w:rsidRPr="00DE57E3">
              <w:rPr>
                <w:rFonts w:ascii="Calibri" w:hAnsi="Calibri" w:cs="Calibri"/>
                <w:bCs/>
                <w:color w:val="000000"/>
                <w:sz w:val="14"/>
                <w:szCs w:val="14"/>
                <w:lang w:eastAsia="sk-SK"/>
              </w:rPr>
              <w:t>2 790 000</w:t>
            </w:r>
          </w:p>
        </w:tc>
        <w:tc>
          <w:tcPr>
            <w:tcW w:w="709" w:type="dxa"/>
            <w:tcBorders>
              <w:right w:val="single" w:sz="8" w:space="0" w:color="auto"/>
            </w:tcBorders>
            <w:shd w:val="clear" w:color="000000" w:fill="FFFFFF"/>
            <w:vAlign w:val="center"/>
          </w:tcPr>
          <w:p w:rsidR="006D4E67" w:rsidRDefault="006D4E67" w:rsidP="006F69C7">
            <w:pPr>
              <w:spacing w:after="0" w:line="240" w:lineRule="auto"/>
              <w:jc w:val="center"/>
              <w:rPr>
                <w:rFonts w:ascii="Calibri" w:hAnsi="Calibri" w:cs="Calibri"/>
                <w:sz w:val="14"/>
                <w:szCs w:val="14"/>
                <w:lang w:eastAsia="sk-SK"/>
              </w:rPr>
            </w:pPr>
            <w:r w:rsidRPr="00276F96">
              <w:rPr>
                <w:rFonts w:ascii="Calibri" w:hAnsi="Calibri" w:cs="Calibri"/>
                <w:sz w:val="14"/>
                <w:szCs w:val="14"/>
                <w:lang w:eastAsia="sk-SK"/>
              </w:rPr>
              <w:t>3 793 650</w:t>
            </w:r>
            <w:r>
              <w:rPr>
                <w:rFonts w:ascii="Calibri" w:hAnsi="Calibri" w:cs="Calibri"/>
                <w:sz w:val="14"/>
                <w:szCs w:val="14"/>
                <w:lang w:eastAsia="sk-SK"/>
              </w:rPr>
              <w:t xml:space="preserve"> </w:t>
            </w:r>
          </w:p>
        </w:tc>
        <w:tc>
          <w:tcPr>
            <w:tcW w:w="850" w:type="dxa"/>
            <w:tcBorders>
              <w:right w:val="single" w:sz="4" w:space="0" w:color="auto"/>
            </w:tcBorders>
            <w:vAlign w:val="center"/>
          </w:tcPr>
          <w:p w:rsidR="006D4E67" w:rsidRDefault="006D4E67"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1 022 480</w:t>
            </w:r>
          </w:p>
        </w:tc>
        <w:tc>
          <w:tcPr>
            <w:tcW w:w="851" w:type="dxa"/>
            <w:tcBorders>
              <w:left w:val="single" w:sz="4" w:space="0" w:color="auto"/>
              <w:right w:val="single" w:sz="8" w:space="0" w:color="auto"/>
            </w:tcBorders>
            <w:shd w:val="clear" w:color="auto" w:fill="EAF1DD" w:themeFill="accent3" w:themeFillTint="33"/>
            <w:vAlign w:val="center"/>
          </w:tcPr>
          <w:p w:rsidR="006D4E67" w:rsidRDefault="006D4E67" w:rsidP="003E2897">
            <w:pPr>
              <w:spacing w:after="0" w:line="240" w:lineRule="auto"/>
              <w:jc w:val="center"/>
              <w:rPr>
                <w:rFonts w:ascii="Calibri" w:hAnsi="Calibri" w:cs="Calibri"/>
                <w:sz w:val="14"/>
                <w:szCs w:val="14"/>
                <w:lang w:eastAsia="sk-SK"/>
              </w:rPr>
            </w:pPr>
            <w:r>
              <w:rPr>
                <w:rFonts w:ascii="Calibri" w:hAnsi="Calibri" w:cs="Calibri"/>
                <w:sz w:val="14"/>
                <w:szCs w:val="14"/>
                <w:lang w:eastAsia="sk-SK"/>
              </w:rPr>
              <w:t>3 081 720</w:t>
            </w:r>
          </w:p>
        </w:tc>
        <w:tc>
          <w:tcPr>
            <w:tcW w:w="709" w:type="dxa"/>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MDV SR</w:t>
            </w:r>
          </w:p>
        </w:tc>
        <w:tc>
          <w:tcPr>
            <w:tcW w:w="1275" w:type="dxa"/>
            <w:tcBorders>
              <w:left w:val="single" w:sz="8" w:space="0" w:color="auto"/>
            </w:tcBorders>
            <w:shd w:val="clear" w:color="000000" w:fill="FFFFFF"/>
            <w:vAlign w:val="center"/>
          </w:tcPr>
          <w:p w:rsidR="006D4E67" w:rsidRPr="00EE6EFD" w:rsidRDefault="006D4E67" w:rsidP="00635F14">
            <w:pPr>
              <w:spacing w:after="0" w:line="240" w:lineRule="auto"/>
              <w:rPr>
                <w:rFonts w:ascii="Calibri" w:hAnsi="Calibri" w:cs="Calibri"/>
                <w:sz w:val="14"/>
                <w:szCs w:val="14"/>
                <w:lang w:eastAsia="sk-SK"/>
              </w:rPr>
            </w:pPr>
            <w:r w:rsidRPr="00DE57E3">
              <w:rPr>
                <w:rFonts w:ascii="Calibri" w:hAnsi="Calibri" w:cs="Calibri"/>
                <w:bCs/>
                <w:color w:val="000000"/>
                <w:sz w:val="14"/>
                <w:szCs w:val="14"/>
                <w:lang w:eastAsia="sk-SK"/>
              </w:rPr>
              <w:t xml:space="preserve">Počet podporených nájomných bytov bežného a nižšieho štandardu v obciach s MRK   </w:t>
            </w:r>
          </w:p>
        </w:tc>
        <w:tc>
          <w:tcPr>
            <w:tcW w:w="567" w:type="dxa"/>
            <w:noWrap/>
            <w:vAlign w:val="center"/>
          </w:tcPr>
          <w:p w:rsidR="006D4E67" w:rsidRPr="00EE6EFD" w:rsidRDefault="006D4E67" w:rsidP="00C6768E">
            <w:pPr>
              <w:pStyle w:val="paragraph"/>
              <w:contextualSpacing/>
              <w:jc w:val="center"/>
              <w:textAlignment w:val="baseline"/>
              <w:rPr>
                <w:rFonts w:ascii="Calibri" w:hAnsi="Calibri"/>
                <w:color w:val="000000"/>
                <w:sz w:val="14"/>
                <w:szCs w:val="14"/>
              </w:rPr>
            </w:pPr>
            <w:r w:rsidRPr="00150A08">
              <w:rPr>
                <w:rFonts w:ascii="Calibri" w:hAnsi="Calibri"/>
                <w:color w:val="000000"/>
                <w:sz w:val="14"/>
                <w:szCs w:val="14"/>
                <w:shd w:val="clear" w:color="auto" w:fill="FFFFFF" w:themeFill="background1"/>
              </w:rPr>
              <w:t>170</w:t>
            </w:r>
          </w:p>
        </w:tc>
        <w:tc>
          <w:tcPr>
            <w:tcW w:w="709" w:type="dxa"/>
            <w:tcBorders>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46</w:t>
            </w:r>
          </w:p>
        </w:tc>
        <w:tc>
          <w:tcPr>
            <w:tcW w:w="709" w:type="dxa"/>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100</w:t>
            </w:r>
          </w:p>
        </w:tc>
        <w:tc>
          <w:tcPr>
            <w:tcW w:w="709" w:type="dxa"/>
            <w:tcBorders>
              <w:left w:val="single" w:sz="4" w:space="0" w:color="auto"/>
            </w:tcBorders>
            <w:shd w:val="clear" w:color="auto" w:fill="EAF1DD" w:themeFill="accent3" w:themeFillTint="33"/>
            <w:vAlign w:val="center"/>
          </w:tcPr>
          <w:p w:rsidR="006D4E67" w:rsidRDefault="006D4E67">
            <w:pPr>
              <w:pStyle w:val="paragraph"/>
              <w:spacing w:line="276" w:lineRule="auto"/>
              <w:jc w:val="center"/>
              <w:textAlignment w:val="baseline"/>
              <w:rPr>
                <w:rFonts w:ascii="Calibri" w:hAnsi="Calibri" w:cs="Calibri"/>
                <w:color w:val="000000"/>
                <w:sz w:val="14"/>
                <w:szCs w:val="14"/>
                <w:lang w:eastAsia="en-US"/>
              </w:rPr>
            </w:pPr>
            <w:r>
              <w:rPr>
                <w:rFonts w:ascii="Calibri" w:hAnsi="Calibri" w:cs="Calibri"/>
                <w:color w:val="000000"/>
                <w:sz w:val="14"/>
                <w:szCs w:val="14"/>
                <w:lang w:eastAsia="en-US"/>
              </w:rPr>
              <w:t>142</w:t>
            </w:r>
          </w:p>
        </w:tc>
        <w:tc>
          <w:tcPr>
            <w:tcW w:w="708" w:type="dxa"/>
            <w:shd w:val="clear" w:color="auto" w:fill="EAF1DD" w:themeFill="accent3" w:themeFillTint="33"/>
            <w:vAlign w:val="center"/>
          </w:tcPr>
          <w:p w:rsidR="006D4E67" w:rsidRDefault="006D4E67">
            <w:pPr>
              <w:pStyle w:val="paragraph"/>
              <w:spacing w:after="0" w:afterAutospacing="0" w:line="276" w:lineRule="auto"/>
              <w:contextualSpacing/>
              <w:jc w:val="center"/>
              <w:rPr>
                <w:rFonts w:ascii="Calibri" w:hAnsi="Calibri" w:cs="Calibri"/>
                <w:color w:val="000000"/>
                <w:sz w:val="14"/>
                <w:szCs w:val="14"/>
                <w:lang w:eastAsia="en-US"/>
              </w:rPr>
            </w:pPr>
            <w:r>
              <w:rPr>
                <w:rFonts w:ascii="Calibri" w:hAnsi="Calibri" w:cs="Calibri"/>
                <w:color w:val="000000"/>
                <w:sz w:val="14"/>
                <w:szCs w:val="14"/>
                <w:lang w:eastAsia="en-US"/>
              </w:rPr>
              <w:t>splnená/ plní sa priebežne</w:t>
            </w:r>
          </w:p>
        </w:tc>
        <w:tc>
          <w:tcPr>
            <w:tcW w:w="3402" w:type="dxa"/>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r w:rsidRPr="006D4E67">
              <w:rPr>
                <w:rFonts w:ascii="Calibri" w:hAnsi="Calibri" w:cs="Calibri"/>
                <w:sz w:val="14"/>
                <w:szCs w:val="14"/>
                <w:u w:val="single"/>
                <w:lang w:eastAsia="sk-SK"/>
              </w:rPr>
              <w:t>MDV SR:</w:t>
            </w:r>
            <w:r>
              <w:rPr>
                <w:rFonts w:ascii="Calibri" w:hAnsi="Calibri" w:cs="Calibri"/>
                <w:sz w:val="14"/>
                <w:szCs w:val="14"/>
                <w:lang w:eastAsia="sk-SK"/>
              </w:rPr>
              <w:t xml:space="preserve"> V roku 2018 bola poskytnutá dotácia vo výške 26 344 360 eur, čím bolo podporené obstaranie 1 385 nájomných bytov určených na sociálne bývanie.  </w:t>
            </w:r>
            <w:r>
              <w:rPr>
                <w:rFonts w:ascii="Calibri" w:hAnsi="Calibri"/>
                <w:sz w:val="14"/>
                <w:szCs w:val="14"/>
              </w:rPr>
              <w:t xml:space="preserve">Z uvedeného počtu bola poskytnutá dotácia 7 obciam </w:t>
            </w:r>
            <w:r>
              <w:rPr>
                <w:rFonts w:ascii="Calibri" w:hAnsi="Calibri" w:cs="Calibri"/>
                <w:bCs/>
                <w:color w:val="000000"/>
                <w:sz w:val="14"/>
                <w:szCs w:val="14"/>
                <w:lang w:eastAsia="sk-SK"/>
              </w:rPr>
              <w:t xml:space="preserve">s MRK </w:t>
            </w:r>
            <w:r>
              <w:rPr>
                <w:rFonts w:ascii="Calibri" w:hAnsi="Calibri"/>
                <w:sz w:val="14"/>
                <w:szCs w:val="14"/>
              </w:rPr>
              <w:t xml:space="preserve">na obstaranie 142 nájomných bytov na </w:t>
            </w:r>
            <w:r>
              <w:rPr>
                <w:rFonts w:ascii="Calibri" w:hAnsi="Calibri" w:cs="Calibri"/>
                <w:sz w:val="14"/>
                <w:szCs w:val="14"/>
                <w:lang w:eastAsia="sk-SK"/>
              </w:rPr>
              <w:t>účel sociálneho bývania v celkovej výške 3 081 720 eur.</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1589"/>
        </w:trPr>
        <w:tc>
          <w:tcPr>
            <w:tcW w:w="986" w:type="dxa"/>
            <w:vMerge w:val="restart"/>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r w:rsidRPr="00DE57E3">
              <w:rPr>
                <w:rFonts w:ascii="Calibri" w:hAnsi="Calibri" w:cs="Calibri"/>
                <w:sz w:val="14"/>
                <w:szCs w:val="14"/>
                <w:lang w:eastAsia="sk-SK"/>
              </w:rPr>
              <w:t>1.2 Podporiť vlastnícke bývanie v obciach s prítomnosťou MRK</w:t>
            </w:r>
          </w:p>
        </w:tc>
        <w:tc>
          <w:tcPr>
            <w:tcW w:w="1708" w:type="dxa"/>
            <w:vMerge w:val="restart"/>
            <w:tcBorders>
              <w:left w:val="single" w:sz="8" w:space="0" w:color="auto"/>
            </w:tcBorders>
            <w:shd w:val="clear" w:color="auto" w:fill="FFFFFF" w:themeFill="background1"/>
            <w:vAlign w:val="center"/>
          </w:tcPr>
          <w:p w:rsidR="005641B8" w:rsidRPr="00235CF1" w:rsidRDefault="005641B8" w:rsidP="00942CB4">
            <w:pPr>
              <w:spacing w:after="0" w:line="240" w:lineRule="auto"/>
              <w:rPr>
                <w:rFonts w:ascii="Calibri" w:hAnsi="Calibri" w:cs="Calibri"/>
                <w:sz w:val="14"/>
                <w:szCs w:val="14"/>
                <w:lang w:eastAsia="sk-SK"/>
              </w:rPr>
            </w:pPr>
            <w:r w:rsidRPr="00DE57E3">
              <w:rPr>
                <w:rFonts w:ascii="Calibri" w:hAnsi="Calibri" w:cs="Calibri"/>
                <w:sz w:val="14"/>
                <w:szCs w:val="14"/>
                <w:lang w:eastAsia="sk-SK"/>
              </w:rPr>
              <w:t>1.2.1 Realizovať pilotný program  asistencie pri legalizácii technicky vyhovujúcich obydlí v MRK</w:t>
            </w:r>
          </w:p>
        </w:tc>
        <w:tc>
          <w:tcPr>
            <w:tcW w:w="567" w:type="dxa"/>
            <w:vMerge w:val="restart"/>
            <w:shd w:val="clear" w:color="auto" w:fill="FFFFFF" w:themeFill="background1"/>
            <w:vAlign w:val="center"/>
          </w:tcPr>
          <w:p w:rsidR="005641B8" w:rsidRPr="00EE6EFD" w:rsidRDefault="005641B8" w:rsidP="00B44821">
            <w:pPr>
              <w:spacing w:after="0" w:line="240" w:lineRule="auto"/>
              <w:jc w:val="center"/>
              <w:rPr>
                <w:rFonts w:ascii="Calibri" w:hAnsi="Calibri" w:cs="Calibri"/>
                <w:sz w:val="14"/>
                <w:szCs w:val="14"/>
                <w:lang w:eastAsia="sk-SK"/>
              </w:rPr>
            </w:pPr>
            <w:r w:rsidRPr="00B44821">
              <w:rPr>
                <w:rFonts w:ascii="Calibri" w:hAnsi="Calibri" w:cs="Calibri"/>
                <w:b/>
                <w:sz w:val="14"/>
                <w:szCs w:val="14"/>
                <w:u w:val="single"/>
                <w:lang w:eastAsia="sk-SK"/>
              </w:rPr>
              <w:t>2016</w:t>
            </w:r>
            <w:r w:rsidRPr="00145B53">
              <w:rPr>
                <w:rStyle w:val="Odkaznapoznmkupodiarou"/>
                <w:rFonts w:ascii="Calibri" w:hAnsi="Calibri"/>
                <w:sz w:val="16"/>
                <w:szCs w:val="14"/>
                <w:lang w:eastAsia="sk-SK"/>
              </w:rPr>
              <w:footnoteReference w:customMarkFollows="1" w:id="22"/>
              <w:t>i</w:t>
            </w:r>
          </w:p>
        </w:tc>
        <w:tc>
          <w:tcPr>
            <w:tcW w:w="851" w:type="dxa"/>
            <w:vMerge w:val="restart"/>
            <w:shd w:val="clear" w:color="auto" w:fill="FFFFFF" w:themeFill="background1"/>
            <w:vAlign w:val="center"/>
          </w:tcPr>
          <w:p w:rsidR="005641B8" w:rsidRPr="00136C21" w:rsidRDefault="005641B8" w:rsidP="004E00AC">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MV SR/ÚSVRK</w:t>
            </w:r>
          </w:p>
          <w:p w:rsidR="005641B8" w:rsidRPr="0025776D" w:rsidRDefault="005641B8" w:rsidP="00635F14">
            <w:pPr>
              <w:spacing w:after="0" w:line="240" w:lineRule="auto"/>
              <w:jc w:val="center"/>
              <w:rPr>
                <w:rFonts w:ascii="Calibri" w:hAnsi="Calibri" w:cs="Calibri"/>
                <w:b/>
                <w:sz w:val="14"/>
                <w:szCs w:val="14"/>
                <w:lang w:eastAsia="sk-SK"/>
              </w:rPr>
            </w:pPr>
            <w:r>
              <w:rPr>
                <w:rFonts w:ascii="Calibri" w:hAnsi="Calibri" w:cs="Calibri"/>
                <w:bCs/>
                <w:color w:val="000000"/>
                <w:sz w:val="14"/>
                <w:szCs w:val="14"/>
                <w:lang w:eastAsia="sk-SK"/>
              </w:rPr>
              <w:t>(</w:t>
            </w:r>
            <w:r w:rsidRPr="00DE57E3">
              <w:rPr>
                <w:rFonts w:ascii="Calibri" w:hAnsi="Calibri" w:cs="Calibri"/>
                <w:bCs/>
                <w:color w:val="000000"/>
                <w:sz w:val="14"/>
                <w:szCs w:val="14"/>
                <w:lang w:eastAsia="sk-SK"/>
              </w:rPr>
              <w:t>MDV SR</w:t>
            </w:r>
            <w:r>
              <w:rPr>
                <w:rFonts w:ascii="Calibri" w:hAnsi="Calibri" w:cs="Calibri"/>
                <w:bCs/>
                <w:color w:val="000000"/>
                <w:sz w:val="14"/>
                <w:szCs w:val="14"/>
                <w:lang w:eastAsia="sk-SK"/>
              </w:rPr>
              <w:t>,</w:t>
            </w:r>
            <w:r>
              <w:rPr>
                <w:rFonts w:ascii="Calibri" w:hAnsi="Calibri" w:cs="Calibri"/>
                <w:b/>
                <w:bCs/>
                <w:color w:val="000000"/>
                <w:sz w:val="14"/>
                <w:szCs w:val="14"/>
                <w:lang w:eastAsia="sk-SK"/>
              </w:rPr>
              <w:t xml:space="preserve"> </w:t>
            </w:r>
            <w:r w:rsidRPr="00DE57E3">
              <w:rPr>
                <w:rFonts w:ascii="Calibri" w:hAnsi="Calibri" w:cs="Calibri"/>
                <w:bCs/>
                <w:color w:val="000000"/>
                <w:sz w:val="14"/>
                <w:szCs w:val="14"/>
                <w:lang w:eastAsia="sk-SK"/>
              </w:rPr>
              <w:t>ZMOS</w:t>
            </w:r>
            <w:r>
              <w:rPr>
                <w:rFonts w:ascii="Calibri" w:hAnsi="Calibri" w:cs="Calibri"/>
                <w:bCs/>
                <w:color w:val="000000"/>
                <w:sz w:val="14"/>
                <w:szCs w:val="14"/>
                <w:lang w:eastAsia="sk-SK"/>
              </w:rPr>
              <w:t>,</w:t>
            </w:r>
            <w:r>
              <w:rPr>
                <w:rFonts w:ascii="Calibri" w:hAnsi="Calibri" w:cs="Calibri"/>
                <w:b/>
                <w:bCs/>
                <w:color w:val="000000"/>
                <w:sz w:val="14"/>
                <w:szCs w:val="14"/>
                <w:lang w:eastAsia="sk-SK"/>
              </w:rPr>
              <w:t xml:space="preserve"> </w:t>
            </w:r>
            <w:r w:rsidRPr="00DE57E3">
              <w:rPr>
                <w:rFonts w:ascii="Calibri" w:hAnsi="Calibri" w:cs="Calibri"/>
                <w:bCs/>
                <w:color w:val="000000"/>
                <w:sz w:val="14"/>
                <w:szCs w:val="14"/>
                <w:lang w:eastAsia="sk-SK"/>
              </w:rPr>
              <w:t>MVO</w:t>
            </w:r>
            <w:r>
              <w:rPr>
                <w:rFonts w:ascii="Calibri" w:hAnsi="Calibri" w:cs="Calibri"/>
                <w:bCs/>
                <w:color w:val="000000"/>
                <w:sz w:val="14"/>
                <w:szCs w:val="14"/>
                <w:lang w:eastAsia="sk-SK"/>
              </w:rPr>
              <w:t>)</w:t>
            </w:r>
          </w:p>
        </w:tc>
        <w:tc>
          <w:tcPr>
            <w:tcW w:w="850" w:type="dxa"/>
            <w:tcBorders>
              <w:top w:val="single" w:sz="8" w:space="0" w:color="auto"/>
              <w:bottom w:val="single" w:sz="8" w:space="0" w:color="auto"/>
            </w:tcBorders>
            <w:shd w:val="clear" w:color="auto" w:fill="FFFFFF" w:themeFill="background1"/>
            <w:vAlign w:val="center"/>
          </w:tcPr>
          <w:p w:rsidR="005641B8" w:rsidRPr="00210412" w:rsidRDefault="005641B8" w:rsidP="00210412">
            <w:pPr>
              <w:spacing w:after="0" w:line="240" w:lineRule="auto"/>
              <w:jc w:val="center"/>
              <w:rPr>
                <w:rFonts w:ascii="Calibri" w:hAnsi="Calibri" w:cs="Calibri"/>
                <w:bCs/>
                <w:color w:val="000000"/>
                <w:sz w:val="14"/>
                <w:szCs w:val="14"/>
                <w:lang w:eastAsia="sk-SK"/>
              </w:rPr>
            </w:pPr>
            <w:r w:rsidRPr="00235CF1">
              <w:rPr>
                <w:rFonts w:ascii="Calibri" w:hAnsi="Calibri" w:cs="Calibri"/>
                <w:bCs/>
                <w:color w:val="000000"/>
                <w:sz w:val="14"/>
                <w:szCs w:val="14"/>
                <w:lang w:eastAsia="sk-SK"/>
              </w:rPr>
              <w:t>ŠR</w:t>
            </w:r>
          </w:p>
          <w:p w:rsidR="005641B8" w:rsidRPr="00210412" w:rsidRDefault="005641B8" w:rsidP="00210412">
            <w:pPr>
              <w:spacing w:after="0"/>
              <w:jc w:val="center"/>
              <w:rPr>
                <w:rFonts w:ascii="Calibri" w:hAnsi="Calibri" w:cs="Calibri"/>
                <w:sz w:val="14"/>
                <w:szCs w:val="14"/>
              </w:rPr>
            </w:pPr>
            <w:r w:rsidRPr="00D02DB4">
              <w:rPr>
                <w:rFonts w:ascii="Calibri" w:hAnsi="Calibri" w:cs="Calibri"/>
                <w:sz w:val="14"/>
                <w:szCs w:val="14"/>
              </w:rPr>
              <w:t>44 887,50</w:t>
            </w:r>
          </w:p>
        </w:tc>
        <w:tc>
          <w:tcPr>
            <w:tcW w:w="709" w:type="dxa"/>
            <w:vMerge w:val="restart"/>
            <w:tcBorders>
              <w:right w:val="single" w:sz="8" w:space="0" w:color="auto"/>
            </w:tcBorders>
            <w:shd w:val="clear" w:color="auto" w:fill="FFFFFF" w:themeFill="background1"/>
            <w:vAlign w:val="center"/>
          </w:tcPr>
          <w:p w:rsidR="005641B8" w:rsidRDefault="005641B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bottom w:val="single" w:sz="4" w:space="0" w:color="auto"/>
              <w:right w:val="single" w:sz="4" w:space="0" w:color="auto"/>
            </w:tcBorders>
            <w:vAlign w:val="center"/>
          </w:tcPr>
          <w:p w:rsidR="005641B8" w:rsidRDefault="005641B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left w:val="single" w:sz="4" w:space="0" w:color="auto"/>
              <w:bottom w:val="single" w:sz="4" w:space="0" w:color="auto"/>
              <w:right w:val="single" w:sz="8" w:space="0" w:color="auto"/>
            </w:tcBorders>
            <w:shd w:val="clear" w:color="auto" w:fill="EAF1DD" w:themeFill="accent3" w:themeFillTint="33"/>
            <w:vAlign w:val="center"/>
          </w:tcPr>
          <w:p w:rsidR="005641B8" w:rsidRDefault="00F63173" w:rsidP="003E289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5641B8" w:rsidRPr="00EE6EFD" w:rsidRDefault="00F63173" w:rsidP="00635F14">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vMerge w:val="restart"/>
            <w:tcBorders>
              <w:left w:val="single" w:sz="8" w:space="0" w:color="auto"/>
            </w:tcBorders>
            <w:shd w:val="clear" w:color="auto" w:fill="FFFFFF" w:themeFill="background1"/>
            <w:vAlign w:val="center"/>
          </w:tcPr>
          <w:p w:rsidR="005641B8" w:rsidRPr="00EE6EFD" w:rsidRDefault="005641B8" w:rsidP="00DC192F">
            <w:pPr>
              <w:spacing w:after="0" w:line="240" w:lineRule="auto"/>
              <w:rPr>
                <w:rFonts w:ascii="Calibri" w:hAnsi="Calibri" w:cs="Calibri"/>
                <w:sz w:val="14"/>
                <w:szCs w:val="14"/>
                <w:lang w:eastAsia="sk-SK"/>
              </w:rPr>
            </w:pPr>
            <w:r>
              <w:rPr>
                <w:rFonts w:ascii="Calibri" w:hAnsi="Calibri" w:cs="Calibri"/>
                <w:bCs/>
                <w:color w:val="000000"/>
                <w:sz w:val="14"/>
                <w:szCs w:val="14"/>
                <w:lang w:eastAsia="sk-SK"/>
              </w:rPr>
              <w:t>Počet dodatočne legalizova</w:t>
            </w:r>
            <w:r w:rsidRPr="00DE57E3">
              <w:rPr>
                <w:rFonts w:ascii="Calibri" w:hAnsi="Calibri" w:cs="Calibri"/>
                <w:bCs/>
                <w:color w:val="000000"/>
                <w:sz w:val="14"/>
                <w:szCs w:val="14"/>
                <w:lang w:eastAsia="sk-SK"/>
              </w:rPr>
              <w:t>ných obydlí v MRK.</w:t>
            </w:r>
          </w:p>
        </w:tc>
        <w:tc>
          <w:tcPr>
            <w:tcW w:w="567" w:type="dxa"/>
            <w:vMerge w:val="restart"/>
            <w:shd w:val="clear" w:color="auto" w:fill="FFFFFF" w:themeFill="background1"/>
            <w:noWrap/>
            <w:vAlign w:val="center"/>
          </w:tcPr>
          <w:p w:rsidR="005641B8" w:rsidRDefault="005641B8" w:rsidP="003C1570">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right w:val="single" w:sz="4" w:space="0" w:color="auto"/>
            </w:tcBorders>
            <w:shd w:val="clear" w:color="auto" w:fill="FFFFFF" w:themeFill="background1"/>
            <w:vAlign w:val="center"/>
          </w:tcPr>
          <w:p w:rsidR="005641B8" w:rsidRDefault="005641B8" w:rsidP="00C6768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left w:val="single" w:sz="4" w:space="0" w:color="auto"/>
            </w:tcBorders>
            <w:shd w:val="clear" w:color="auto" w:fill="EAF1DD" w:themeFill="accent3" w:themeFillTint="33"/>
            <w:vAlign w:val="center"/>
          </w:tcPr>
          <w:p w:rsidR="005641B8" w:rsidRDefault="00F63173"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D614D7" w:rsidRDefault="00F63173"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 xml:space="preserve">je </w:t>
            </w:r>
          </w:p>
          <w:p w:rsidR="005641B8" w:rsidRPr="00EE6EFD" w:rsidRDefault="00F63173"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v riešení</w:t>
            </w:r>
          </w:p>
        </w:tc>
        <w:tc>
          <w:tcPr>
            <w:tcW w:w="3402" w:type="dxa"/>
            <w:vMerge w:val="restart"/>
            <w:tcBorders>
              <w:right w:val="single" w:sz="8" w:space="0" w:color="auto"/>
            </w:tcBorders>
            <w:shd w:val="clear" w:color="auto" w:fill="EAF1DD" w:themeFill="accent3" w:themeFillTint="33"/>
          </w:tcPr>
          <w:p w:rsidR="00F63173" w:rsidRPr="00F63173" w:rsidRDefault="00F63173" w:rsidP="00F63173">
            <w:pPr>
              <w:spacing w:after="0" w:line="240" w:lineRule="auto"/>
              <w:jc w:val="both"/>
              <w:textAlignment w:val="baseline"/>
              <w:rPr>
                <w:rFonts w:ascii="Calibri" w:hAnsi="Calibri"/>
                <w:sz w:val="14"/>
                <w:szCs w:val="14"/>
              </w:rPr>
            </w:pPr>
            <w:r>
              <w:rPr>
                <w:rFonts w:ascii="Calibri" w:hAnsi="Calibri"/>
                <w:sz w:val="14"/>
                <w:szCs w:val="14"/>
                <w:u w:val="single"/>
              </w:rPr>
              <w:t>MV SR/ ÚSVRK:</w:t>
            </w:r>
            <w:r w:rsidRPr="00F63173">
              <w:rPr>
                <w:rFonts w:ascii="Calibri" w:hAnsi="Calibri"/>
                <w:sz w:val="14"/>
                <w:szCs w:val="14"/>
              </w:rPr>
              <w:t xml:space="preserve"> </w:t>
            </w:r>
            <w:r>
              <w:rPr>
                <w:rFonts w:ascii="Calibri" w:hAnsi="Calibri"/>
                <w:sz w:val="14"/>
                <w:szCs w:val="14"/>
              </w:rPr>
              <w:t xml:space="preserve">V rámci zriadenej pracovnej skupiny „Jednotka pre bývanie“, ktorá sa stretla dvakrát v priebehu roka 2018, bola téma prediskutovaná. Je naviazaná na avizovanú pripravovanú zmenu stavebného zákona. ÚSVRK je súčasťou pracovnej skupiny a vyvinul aj vlastnú iniciatívu pri  navrhovaní legislatívnych zmien, ktoré by umožňovali následnú legalizáciu stavieb. Novela stavebného zákona, ešte nebola posunutá do ďalšieho legislatívneho konania. </w:t>
            </w:r>
          </w:p>
          <w:p w:rsidR="005641B8" w:rsidRPr="00B44821" w:rsidRDefault="00F63173" w:rsidP="00F63173">
            <w:pPr>
              <w:spacing w:after="0" w:line="240" w:lineRule="auto"/>
              <w:jc w:val="both"/>
              <w:textAlignment w:val="baseline"/>
              <w:rPr>
                <w:rFonts w:ascii="Calibri" w:hAnsi="Calibri"/>
                <w:sz w:val="14"/>
                <w:szCs w:val="14"/>
                <w:u w:val="single"/>
              </w:rPr>
            </w:pPr>
            <w:r>
              <w:rPr>
                <w:rFonts w:ascii="Calibri" w:hAnsi="Calibri"/>
                <w:sz w:val="14"/>
                <w:szCs w:val="14"/>
              </w:rPr>
              <w:t xml:space="preserve">Aktivita bola presunutá v rámci aktivít Úradu do roku 2019 a je v novom Akčnom pláne Bývanie ako aktivita </w:t>
            </w:r>
            <w:r w:rsidRPr="004C52B5">
              <w:rPr>
                <w:rFonts w:ascii="Calibri" w:hAnsi="Calibri"/>
                <w:sz w:val="14"/>
                <w:szCs w:val="14"/>
              </w:rPr>
              <w:t>1.2.1 Pripraviť pilotný program asistencie pri legalizácii technicky vyhovujúcich obydlí v osídleniach MRK</w:t>
            </w:r>
            <w:r>
              <w:rPr>
                <w:rFonts w:ascii="Calibri" w:hAnsi="Calibri"/>
                <w:sz w:val="14"/>
                <w:szCs w:val="14"/>
              </w:rPr>
              <w:t>.</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519"/>
        </w:trPr>
        <w:tc>
          <w:tcPr>
            <w:tcW w:w="986" w:type="dxa"/>
            <w:vMerge/>
            <w:tcBorders>
              <w:right w:val="single" w:sz="8" w:space="0" w:color="auto"/>
            </w:tcBorders>
            <w:shd w:val="clear" w:color="000000" w:fill="FFFFFF"/>
            <w:vAlign w:val="center"/>
          </w:tcPr>
          <w:p w:rsidR="005641B8" w:rsidRPr="00DE57E3" w:rsidRDefault="005641B8"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5641B8" w:rsidRPr="00DE57E3" w:rsidRDefault="005641B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5641B8" w:rsidRDefault="005641B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5641B8" w:rsidRDefault="005641B8" w:rsidP="00635F14">
            <w:pPr>
              <w:spacing w:after="0" w:line="240" w:lineRule="auto"/>
              <w:jc w:val="center"/>
              <w:rPr>
                <w:rFonts w:ascii="Calibri" w:hAnsi="Calibri" w:cs="Calibri"/>
                <w:b/>
                <w:bCs/>
                <w:color w:val="000000"/>
                <w:sz w:val="14"/>
                <w:szCs w:val="14"/>
                <w:lang w:eastAsia="sk-SK"/>
              </w:rPr>
            </w:pPr>
          </w:p>
        </w:tc>
        <w:tc>
          <w:tcPr>
            <w:tcW w:w="850" w:type="dxa"/>
            <w:tcBorders>
              <w:top w:val="single" w:sz="8" w:space="0" w:color="auto"/>
              <w:bottom w:val="single" w:sz="8" w:space="0" w:color="auto"/>
            </w:tcBorders>
            <w:shd w:val="clear" w:color="auto" w:fill="FFFFFF" w:themeFill="background1"/>
            <w:vAlign w:val="center"/>
          </w:tcPr>
          <w:p w:rsidR="005641B8" w:rsidRDefault="005641B8" w:rsidP="00D946A7">
            <w:pPr>
              <w:spacing w:after="0" w:line="240" w:lineRule="auto"/>
              <w:jc w:val="center"/>
              <w:rPr>
                <w:rFonts w:ascii="Calibri" w:hAnsi="Calibri" w:cs="Calibri"/>
                <w:sz w:val="14"/>
                <w:szCs w:val="14"/>
                <w:lang w:eastAsia="sk-SK"/>
              </w:rPr>
            </w:pPr>
            <w:r>
              <w:rPr>
                <w:rFonts w:ascii="Calibri" w:hAnsi="Calibri" w:cs="Calibri"/>
                <w:bCs/>
                <w:color w:val="000000"/>
                <w:sz w:val="14"/>
                <w:szCs w:val="14"/>
                <w:lang w:eastAsia="sk-SK"/>
              </w:rPr>
              <w:t>Prijímatelia</w:t>
            </w:r>
          </w:p>
          <w:p w:rsidR="005641B8" w:rsidRPr="00DE57E3" w:rsidRDefault="005641B8" w:rsidP="00D946A7">
            <w:pPr>
              <w:spacing w:after="0" w:line="240" w:lineRule="auto"/>
              <w:jc w:val="center"/>
              <w:rPr>
                <w:rFonts w:ascii="Calibri" w:hAnsi="Calibri" w:cs="Calibri"/>
                <w:sz w:val="14"/>
                <w:szCs w:val="14"/>
                <w:lang w:eastAsia="sk-SK"/>
              </w:rPr>
            </w:pPr>
            <w:r w:rsidRPr="00D02DB4">
              <w:rPr>
                <w:rFonts w:ascii="Calibri" w:hAnsi="Calibri" w:cs="Calibri"/>
                <w:sz w:val="14"/>
                <w:szCs w:val="14"/>
              </w:rPr>
              <w:t>2 362,50</w:t>
            </w:r>
          </w:p>
        </w:tc>
        <w:tc>
          <w:tcPr>
            <w:tcW w:w="709" w:type="dxa"/>
            <w:vMerge/>
            <w:tcBorders>
              <w:right w:val="single" w:sz="8" w:space="0" w:color="auto"/>
            </w:tcBorders>
            <w:shd w:val="clear" w:color="auto" w:fill="FFFFFF" w:themeFill="background1"/>
            <w:vAlign w:val="center"/>
          </w:tcPr>
          <w:p w:rsidR="005641B8" w:rsidRDefault="005641B8" w:rsidP="004D15FC">
            <w:pPr>
              <w:spacing w:after="0" w:line="240" w:lineRule="auto"/>
              <w:jc w:val="center"/>
              <w:rPr>
                <w:rFonts w:ascii="Calibri" w:hAnsi="Calibri" w:cs="Calibri"/>
                <w:sz w:val="14"/>
                <w:szCs w:val="14"/>
                <w:lang w:eastAsia="sk-SK"/>
              </w:rPr>
            </w:pPr>
          </w:p>
        </w:tc>
        <w:tc>
          <w:tcPr>
            <w:tcW w:w="850" w:type="dxa"/>
            <w:tcBorders>
              <w:top w:val="single" w:sz="4" w:space="0" w:color="auto"/>
              <w:right w:val="single" w:sz="4" w:space="0" w:color="auto"/>
            </w:tcBorders>
            <w:vAlign w:val="center"/>
          </w:tcPr>
          <w:p w:rsidR="005641B8" w:rsidRDefault="005641B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5641B8" w:rsidRDefault="00F63173" w:rsidP="003E289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auto" w:fill="FFFFFF" w:themeFill="background1"/>
            <w:vAlign w:val="center"/>
          </w:tcPr>
          <w:p w:rsidR="005641B8" w:rsidRDefault="005641B8" w:rsidP="00DC192F">
            <w:pPr>
              <w:spacing w:after="0" w:line="240" w:lineRule="auto"/>
              <w:rPr>
                <w:rFonts w:ascii="Calibri" w:hAnsi="Calibri" w:cs="Calibri"/>
                <w:bCs/>
                <w:color w:val="000000"/>
                <w:sz w:val="14"/>
                <w:szCs w:val="14"/>
                <w:lang w:eastAsia="sk-SK"/>
              </w:rPr>
            </w:pPr>
          </w:p>
        </w:tc>
        <w:tc>
          <w:tcPr>
            <w:tcW w:w="567" w:type="dxa"/>
            <w:vMerge/>
            <w:shd w:val="clear" w:color="auto" w:fill="FFFFFF" w:themeFill="background1"/>
            <w:noWrap/>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righ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5641B8" w:rsidRPr="00EE6EFD" w:rsidRDefault="005641B8" w:rsidP="00D614D7">
            <w:pPr>
              <w:pStyle w:val="paragraph"/>
              <w:contextualSpacing/>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5641B8" w:rsidRPr="00434975" w:rsidRDefault="005641B8" w:rsidP="00236B00">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448"/>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5641B8" w:rsidRPr="00235CF1" w:rsidRDefault="005641B8" w:rsidP="00942CB4">
            <w:pPr>
              <w:spacing w:after="0" w:line="240" w:lineRule="auto"/>
              <w:rPr>
                <w:rFonts w:ascii="Calibri" w:hAnsi="Calibri" w:cs="Calibri"/>
                <w:sz w:val="14"/>
                <w:szCs w:val="14"/>
                <w:lang w:eastAsia="sk-SK"/>
              </w:rPr>
            </w:pPr>
            <w:r>
              <w:rPr>
                <w:rFonts w:ascii="Calibri" w:hAnsi="Calibri" w:cs="Calibri"/>
                <w:sz w:val="14"/>
                <w:szCs w:val="14"/>
                <w:lang w:eastAsia="sk-SK"/>
              </w:rPr>
              <w:t>1.2.2.Vytvoriť metodiku legalizácie technicky vyhovujúcich obydlí v MRK</w:t>
            </w:r>
          </w:p>
        </w:tc>
        <w:tc>
          <w:tcPr>
            <w:tcW w:w="567" w:type="dxa"/>
            <w:vMerge w:val="restart"/>
            <w:shd w:val="clear" w:color="000000" w:fill="FFFFFF"/>
            <w:vAlign w:val="center"/>
          </w:tcPr>
          <w:p w:rsidR="005641B8" w:rsidRPr="004A2B97" w:rsidRDefault="005641B8" w:rsidP="00DC192F">
            <w:pPr>
              <w:spacing w:after="0" w:line="240" w:lineRule="auto"/>
              <w:jc w:val="center"/>
              <w:rPr>
                <w:rFonts w:ascii="Calibri" w:hAnsi="Calibri" w:cs="Calibri"/>
                <w:b/>
                <w:sz w:val="14"/>
                <w:szCs w:val="14"/>
                <w:u w:val="single"/>
                <w:lang w:eastAsia="sk-SK"/>
              </w:rPr>
            </w:pPr>
            <w:r w:rsidRPr="004A2B97">
              <w:rPr>
                <w:rFonts w:ascii="Calibri" w:hAnsi="Calibri" w:cs="Calibri"/>
                <w:b/>
                <w:sz w:val="14"/>
                <w:szCs w:val="14"/>
                <w:u w:val="single"/>
                <w:lang w:eastAsia="sk-SK"/>
              </w:rPr>
              <w:t>2017</w:t>
            </w:r>
            <w:r w:rsidRPr="00145B53">
              <w:rPr>
                <w:rStyle w:val="Odkaznapoznmkupodiarou"/>
                <w:rFonts w:ascii="Calibri" w:hAnsi="Calibri"/>
                <w:b/>
                <w:sz w:val="16"/>
                <w:szCs w:val="14"/>
                <w:u w:val="single"/>
                <w:lang w:eastAsia="sk-SK"/>
              </w:rPr>
              <w:footnoteReference w:customMarkFollows="1" w:id="23"/>
              <w:t>ii</w:t>
            </w:r>
          </w:p>
        </w:tc>
        <w:tc>
          <w:tcPr>
            <w:tcW w:w="851" w:type="dxa"/>
            <w:vMerge w:val="restart"/>
            <w:shd w:val="clear" w:color="000000" w:fill="FFFFFF"/>
            <w:vAlign w:val="center"/>
          </w:tcPr>
          <w:p w:rsidR="005641B8" w:rsidRDefault="005641B8"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 /ÚSVRK</w:t>
            </w:r>
          </w:p>
          <w:p w:rsidR="005641B8" w:rsidRPr="00BD654F" w:rsidRDefault="005641B8"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(MDV SR, ZMOS)</w:t>
            </w:r>
          </w:p>
        </w:tc>
        <w:tc>
          <w:tcPr>
            <w:tcW w:w="850" w:type="dxa"/>
            <w:tcBorders>
              <w:top w:val="single" w:sz="8" w:space="0" w:color="auto"/>
              <w:bottom w:val="single" w:sz="8" w:space="0" w:color="auto"/>
            </w:tcBorders>
            <w:shd w:val="clear" w:color="000000" w:fill="FFFFFF"/>
            <w:vAlign w:val="center"/>
          </w:tcPr>
          <w:p w:rsidR="005641B8"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5641B8" w:rsidRPr="00DE57E3"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9 975</w:t>
            </w:r>
          </w:p>
        </w:tc>
        <w:tc>
          <w:tcPr>
            <w:tcW w:w="709" w:type="dxa"/>
            <w:tcBorders>
              <w:bottom w:val="single" w:sz="4" w:space="0" w:color="auto"/>
              <w:right w:val="single" w:sz="4" w:space="0" w:color="auto"/>
            </w:tcBorders>
            <w:vAlign w:val="center"/>
          </w:tcPr>
          <w:p w:rsidR="005641B8" w:rsidRDefault="005641B8"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left w:val="single" w:sz="4" w:space="0" w:color="auto"/>
              <w:bottom w:val="single" w:sz="4" w:space="0" w:color="auto"/>
              <w:right w:val="single" w:sz="4" w:space="0" w:color="auto"/>
            </w:tcBorders>
            <w:vAlign w:val="center"/>
          </w:tcPr>
          <w:p w:rsidR="005641B8" w:rsidRDefault="005641B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left w:val="single" w:sz="4" w:space="0" w:color="auto"/>
              <w:bottom w:val="single" w:sz="4" w:space="0" w:color="auto"/>
              <w:right w:val="single" w:sz="8" w:space="0" w:color="auto"/>
            </w:tcBorders>
            <w:shd w:val="clear" w:color="auto" w:fill="EAF1DD" w:themeFill="accent3" w:themeFillTint="33"/>
            <w:vAlign w:val="center"/>
          </w:tcPr>
          <w:p w:rsidR="005641B8" w:rsidRDefault="00F63173"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5641B8" w:rsidRPr="00EE6EFD" w:rsidRDefault="00F63173" w:rsidP="0053582C">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vMerge w:val="restart"/>
            <w:tcBorders>
              <w:left w:val="single" w:sz="8" w:space="0" w:color="auto"/>
            </w:tcBorders>
            <w:shd w:val="clear" w:color="000000" w:fill="FFFFFF"/>
            <w:vAlign w:val="center"/>
          </w:tcPr>
          <w:p w:rsidR="005641B8" w:rsidRPr="00EE6EFD" w:rsidRDefault="005641B8" w:rsidP="00DC192F">
            <w:pPr>
              <w:spacing w:after="0" w:line="240" w:lineRule="auto"/>
              <w:rPr>
                <w:rFonts w:ascii="Calibri" w:hAnsi="Calibri" w:cs="Calibri"/>
                <w:sz w:val="14"/>
                <w:szCs w:val="14"/>
                <w:lang w:eastAsia="sk-SK"/>
              </w:rPr>
            </w:pPr>
            <w:r>
              <w:rPr>
                <w:rFonts w:ascii="Calibri" w:hAnsi="Calibri" w:cs="Calibri"/>
                <w:sz w:val="14"/>
                <w:szCs w:val="14"/>
                <w:lang w:eastAsia="sk-SK"/>
              </w:rPr>
              <w:t>Metodika legalizácie obydlí v MRK</w:t>
            </w:r>
          </w:p>
        </w:tc>
        <w:tc>
          <w:tcPr>
            <w:tcW w:w="567" w:type="dxa"/>
            <w:vMerge w:val="restart"/>
            <w:tcBorders>
              <w:right w:val="single" w:sz="4" w:space="0" w:color="auto"/>
            </w:tcBorders>
            <w:noWrap/>
            <w:vAlign w:val="center"/>
          </w:tcPr>
          <w:p w:rsidR="005641B8" w:rsidRDefault="005641B8" w:rsidP="00C6768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5641B8" w:rsidRDefault="00F63173"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D614D7" w:rsidRDefault="00F63173"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je</w:t>
            </w:r>
          </w:p>
          <w:p w:rsidR="005641B8" w:rsidRPr="00EE6EFD" w:rsidRDefault="00F63173"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 xml:space="preserve"> v riešení</w:t>
            </w:r>
          </w:p>
        </w:tc>
        <w:tc>
          <w:tcPr>
            <w:tcW w:w="3402" w:type="dxa"/>
            <w:vMerge w:val="restart"/>
            <w:tcBorders>
              <w:right w:val="single" w:sz="8" w:space="0" w:color="auto"/>
            </w:tcBorders>
            <w:shd w:val="clear" w:color="auto" w:fill="EAF1DD" w:themeFill="accent3" w:themeFillTint="33"/>
            <w:vAlign w:val="center"/>
          </w:tcPr>
          <w:p w:rsidR="005641B8" w:rsidRPr="00434975" w:rsidRDefault="00F63173" w:rsidP="00236B00">
            <w:pPr>
              <w:spacing w:after="0" w:line="240" w:lineRule="auto"/>
              <w:jc w:val="both"/>
              <w:textAlignment w:val="baseline"/>
              <w:rPr>
                <w:rFonts w:ascii="Calibri" w:hAnsi="Calibri"/>
                <w:sz w:val="14"/>
                <w:szCs w:val="14"/>
              </w:rPr>
            </w:pPr>
            <w:r>
              <w:rPr>
                <w:rFonts w:ascii="Calibri" w:hAnsi="Calibri"/>
                <w:sz w:val="14"/>
                <w:szCs w:val="14"/>
                <w:u w:val="single"/>
              </w:rPr>
              <w:t xml:space="preserve">MV SR/ÚSVRK: </w:t>
            </w:r>
            <w:r>
              <w:rPr>
                <w:rFonts w:ascii="Calibri" w:hAnsi="Calibri"/>
                <w:sz w:val="14"/>
                <w:szCs w:val="14"/>
              </w:rPr>
              <w:t xml:space="preserve">Príprava metodiky </w:t>
            </w:r>
            <w:r>
              <w:rPr>
                <w:rFonts w:ascii="Calibri" w:hAnsi="Calibri" w:cs="Calibri"/>
                <w:sz w:val="14"/>
                <w:szCs w:val="14"/>
                <w:lang w:eastAsia="sk-SK"/>
              </w:rPr>
              <w:t>legalizácie technicky vyhovujúcich obydlí v MRK</w:t>
            </w:r>
            <w:r>
              <w:rPr>
                <w:rFonts w:ascii="Calibri" w:hAnsi="Calibri"/>
                <w:sz w:val="14"/>
                <w:szCs w:val="14"/>
              </w:rPr>
              <w:t xml:space="preserve"> je súčasťou agendy odbornej pracovnej skupiny“ Jednotka pre bývanie“ založenej na ÚSVRK. </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441"/>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5641B8" w:rsidRDefault="005641B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5641B8" w:rsidRDefault="005641B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5641B8" w:rsidRDefault="005641B8"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5641B8"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5641B8"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525</w:t>
            </w:r>
          </w:p>
        </w:tc>
        <w:tc>
          <w:tcPr>
            <w:tcW w:w="709" w:type="dxa"/>
            <w:tcBorders>
              <w:top w:val="single" w:sz="4" w:space="0" w:color="auto"/>
              <w:right w:val="single" w:sz="4" w:space="0" w:color="auto"/>
            </w:tcBorders>
            <w:vAlign w:val="center"/>
          </w:tcPr>
          <w:p w:rsidR="005641B8" w:rsidRDefault="005641B8"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top w:val="single" w:sz="4" w:space="0" w:color="auto"/>
              <w:left w:val="single" w:sz="4" w:space="0" w:color="auto"/>
              <w:right w:val="single" w:sz="4" w:space="0" w:color="auto"/>
            </w:tcBorders>
            <w:vAlign w:val="center"/>
          </w:tcPr>
          <w:p w:rsidR="005641B8" w:rsidRDefault="005641B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5641B8" w:rsidRDefault="00F63173"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5641B8" w:rsidRDefault="005641B8" w:rsidP="00DC192F">
            <w:pPr>
              <w:spacing w:after="0" w:line="240" w:lineRule="auto"/>
              <w:rPr>
                <w:rFonts w:ascii="Calibri" w:hAnsi="Calibri" w:cs="Calibri"/>
                <w:sz w:val="14"/>
                <w:szCs w:val="14"/>
                <w:lang w:eastAsia="sk-SK"/>
              </w:rPr>
            </w:pPr>
          </w:p>
        </w:tc>
        <w:tc>
          <w:tcPr>
            <w:tcW w:w="567" w:type="dxa"/>
            <w:vMerge/>
            <w:tcBorders>
              <w:right w:val="single" w:sz="4" w:space="0" w:color="auto"/>
            </w:tcBorders>
            <w:shd w:val="clear" w:color="auto" w:fill="EAF1DD" w:themeFill="accent3" w:themeFillTint="33"/>
            <w:noWrap/>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5641B8" w:rsidRPr="00EE6EFD" w:rsidRDefault="005641B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5641B8" w:rsidRPr="00434975" w:rsidRDefault="005641B8" w:rsidP="00236B00">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584"/>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5641B8" w:rsidRPr="00235CF1" w:rsidRDefault="005641B8" w:rsidP="00942CB4">
            <w:pPr>
              <w:spacing w:after="0" w:line="240" w:lineRule="auto"/>
              <w:rPr>
                <w:rFonts w:ascii="Calibri" w:hAnsi="Calibri" w:cs="Calibri"/>
                <w:sz w:val="14"/>
                <w:szCs w:val="14"/>
                <w:lang w:eastAsia="sk-SK"/>
              </w:rPr>
            </w:pPr>
            <w:r>
              <w:rPr>
                <w:rFonts w:ascii="Calibri" w:hAnsi="Calibri" w:cs="Calibri"/>
                <w:sz w:val="14"/>
                <w:szCs w:val="14"/>
                <w:lang w:eastAsia="sk-SK"/>
              </w:rPr>
              <w:t>1.2.3 Realizovať pilotný program svojpomocnej výstavby vlastníckeho bývania financovaného prostredníctvom mikropôžičiek</w:t>
            </w:r>
          </w:p>
        </w:tc>
        <w:tc>
          <w:tcPr>
            <w:tcW w:w="567" w:type="dxa"/>
            <w:vMerge w:val="restart"/>
            <w:shd w:val="clear" w:color="000000" w:fill="FFFFFF"/>
            <w:vAlign w:val="center"/>
          </w:tcPr>
          <w:p w:rsidR="005641B8" w:rsidRPr="001C18B6" w:rsidRDefault="005641B8" w:rsidP="00DC192F">
            <w:pPr>
              <w:spacing w:after="0" w:line="240" w:lineRule="auto"/>
              <w:jc w:val="center"/>
              <w:rPr>
                <w:rFonts w:ascii="Calibri" w:hAnsi="Calibri" w:cs="Calibri"/>
                <w:sz w:val="14"/>
                <w:szCs w:val="14"/>
                <w:lang w:eastAsia="sk-SK"/>
              </w:rPr>
            </w:pPr>
            <w:r w:rsidRPr="001C18B6">
              <w:rPr>
                <w:rFonts w:ascii="Calibri" w:hAnsi="Calibri" w:cs="Calibri"/>
                <w:sz w:val="14"/>
                <w:szCs w:val="14"/>
                <w:lang w:eastAsia="sk-SK"/>
              </w:rPr>
              <w:t>2017</w:t>
            </w:r>
          </w:p>
          <w:p w:rsidR="005641B8" w:rsidRPr="001C18B6" w:rsidRDefault="005641B8" w:rsidP="00DC192F">
            <w:pPr>
              <w:spacing w:after="0" w:line="240" w:lineRule="auto"/>
              <w:jc w:val="center"/>
              <w:rPr>
                <w:rFonts w:ascii="Calibri" w:hAnsi="Calibri" w:cs="Calibri"/>
                <w:b/>
                <w:sz w:val="14"/>
                <w:szCs w:val="14"/>
                <w:u w:val="single"/>
                <w:lang w:eastAsia="sk-SK"/>
              </w:rPr>
            </w:pPr>
            <w:r w:rsidRPr="001C18B6">
              <w:rPr>
                <w:rFonts w:ascii="Calibri" w:hAnsi="Calibri" w:cs="Calibri"/>
                <w:b/>
                <w:sz w:val="14"/>
                <w:szCs w:val="14"/>
                <w:u w:val="single"/>
                <w:lang w:eastAsia="sk-SK"/>
              </w:rPr>
              <w:t>2018</w:t>
            </w:r>
          </w:p>
        </w:tc>
        <w:tc>
          <w:tcPr>
            <w:tcW w:w="851" w:type="dxa"/>
            <w:vMerge w:val="restart"/>
            <w:shd w:val="clear" w:color="000000" w:fill="FFFFFF"/>
            <w:vAlign w:val="center"/>
          </w:tcPr>
          <w:p w:rsidR="005641B8" w:rsidRDefault="005641B8"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5641B8" w:rsidRPr="00BD654F" w:rsidRDefault="005641B8" w:rsidP="00DC192F">
            <w:pPr>
              <w:spacing w:after="0" w:line="240" w:lineRule="auto"/>
              <w:jc w:val="center"/>
              <w:rPr>
                <w:rFonts w:ascii="Calibri" w:hAnsi="Calibri" w:cs="Calibri"/>
                <w:sz w:val="14"/>
                <w:szCs w:val="14"/>
                <w:lang w:eastAsia="sk-SK"/>
              </w:rPr>
            </w:pPr>
            <w:r w:rsidRPr="000565DF">
              <w:rPr>
                <w:rFonts w:ascii="Calibri" w:hAnsi="Calibri" w:cs="Calibri"/>
                <w:sz w:val="14"/>
                <w:szCs w:val="14"/>
                <w:lang w:eastAsia="sk-SK"/>
              </w:rPr>
              <w:t>(SIH</w:t>
            </w:r>
            <w:r>
              <w:rPr>
                <w:rFonts w:ascii="Calibri" w:hAnsi="Calibri" w:cs="Calibri"/>
                <w:sz w:val="14"/>
                <w:szCs w:val="14"/>
                <w:lang w:eastAsia="sk-SK"/>
              </w:rPr>
              <w:t xml:space="preserve">, MV SR/ ÚSVRK, </w:t>
            </w:r>
            <w:r w:rsidR="0002260B">
              <w:rPr>
                <w:rFonts w:ascii="Calibri" w:hAnsi="Calibri" w:cs="Calibri"/>
                <w:sz w:val="14"/>
                <w:szCs w:val="14"/>
                <w:lang w:eastAsia="sk-SK"/>
              </w:rPr>
              <w:t>MPSVR</w:t>
            </w:r>
            <w:r>
              <w:rPr>
                <w:rFonts w:ascii="Calibri" w:hAnsi="Calibri" w:cs="Calibri"/>
                <w:sz w:val="14"/>
                <w:szCs w:val="14"/>
                <w:lang w:eastAsia="sk-SK"/>
              </w:rPr>
              <w:t xml:space="preserve"> SR, MDV SR, ZMOS, MVO)</w:t>
            </w:r>
          </w:p>
        </w:tc>
        <w:tc>
          <w:tcPr>
            <w:tcW w:w="850" w:type="dxa"/>
            <w:tcBorders>
              <w:top w:val="single" w:sz="8" w:space="0" w:color="auto"/>
              <w:bottom w:val="single" w:sz="8" w:space="0" w:color="auto"/>
            </w:tcBorders>
            <w:shd w:val="clear" w:color="000000" w:fill="FFFFFF"/>
            <w:vAlign w:val="center"/>
          </w:tcPr>
          <w:p w:rsidR="005641B8"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PO6</w:t>
            </w:r>
          </w:p>
          <w:p w:rsidR="005641B8" w:rsidRPr="00DE57E3"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255 000</w:t>
            </w:r>
          </w:p>
        </w:tc>
        <w:tc>
          <w:tcPr>
            <w:tcW w:w="709" w:type="dxa"/>
            <w:vMerge w:val="restart"/>
            <w:tcBorders>
              <w:right w:val="single" w:sz="4" w:space="0" w:color="auto"/>
            </w:tcBorders>
            <w:vAlign w:val="center"/>
          </w:tcPr>
          <w:p w:rsidR="005641B8" w:rsidRDefault="005641B8" w:rsidP="00216B13">
            <w:pPr>
              <w:spacing w:after="0" w:line="240" w:lineRule="auto"/>
              <w:ind w:left="4" w:right="113" w:firstLine="109"/>
              <w:jc w:val="center"/>
              <w:rPr>
                <w:rFonts w:ascii="Calibri" w:hAnsi="Calibri" w:cs="Calibri"/>
                <w:sz w:val="14"/>
                <w:szCs w:val="14"/>
                <w:lang w:eastAsia="sk-SK"/>
              </w:rPr>
            </w:pPr>
            <w:r>
              <w:rPr>
                <w:rFonts w:ascii="Calibri" w:hAnsi="Calibri" w:cs="Calibri"/>
                <w:sz w:val="14"/>
                <w:szCs w:val="14"/>
                <w:lang w:eastAsia="sk-SK"/>
              </w:rPr>
              <w:t>N/A</w:t>
            </w:r>
          </w:p>
        </w:tc>
        <w:tc>
          <w:tcPr>
            <w:tcW w:w="850" w:type="dxa"/>
            <w:vMerge w:val="restart"/>
            <w:tcBorders>
              <w:left w:val="single" w:sz="4" w:space="0" w:color="auto"/>
              <w:right w:val="single" w:sz="4" w:space="0" w:color="auto"/>
            </w:tcBorders>
            <w:vAlign w:val="center"/>
          </w:tcPr>
          <w:p w:rsidR="005641B8" w:rsidRDefault="005641B8" w:rsidP="003C38B4">
            <w:pPr>
              <w:tabs>
                <w:tab w:val="left" w:pos="922"/>
              </w:tabs>
              <w:spacing w:after="0" w:line="240" w:lineRule="auto"/>
              <w:ind w:left="-70" w:right="-70"/>
              <w:jc w:val="center"/>
              <w:rPr>
                <w:rFonts w:ascii="Calibri" w:hAnsi="Calibri" w:cs="Calibri"/>
                <w:sz w:val="14"/>
                <w:szCs w:val="14"/>
              </w:rPr>
            </w:pPr>
            <w:r>
              <w:rPr>
                <w:rFonts w:ascii="Calibri" w:hAnsi="Calibri" w:cs="Calibri"/>
                <w:sz w:val="14"/>
                <w:szCs w:val="14"/>
              </w:rPr>
              <w:t>2 941 176,50*</w:t>
            </w:r>
            <w:r w:rsidRPr="00216B13">
              <w:rPr>
                <w:rFonts w:ascii="Calibri" w:hAnsi="Calibri" w:cs="Calibri"/>
                <w:sz w:val="14"/>
                <w:szCs w:val="14"/>
              </w:rPr>
              <w:t xml:space="preserve"> </w:t>
            </w:r>
          </w:p>
        </w:tc>
        <w:tc>
          <w:tcPr>
            <w:tcW w:w="851" w:type="dxa"/>
            <w:vMerge w:val="restart"/>
            <w:tcBorders>
              <w:left w:val="single" w:sz="4" w:space="0" w:color="auto"/>
              <w:right w:val="single" w:sz="8" w:space="0" w:color="auto"/>
            </w:tcBorders>
            <w:shd w:val="clear" w:color="auto" w:fill="EAF1DD" w:themeFill="accent3" w:themeFillTint="33"/>
            <w:vAlign w:val="center"/>
          </w:tcPr>
          <w:p w:rsidR="005641B8" w:rsidRPr="00527DEE" w:rsidRDefault="00D0696C" w:rsidP="00527DEE">
            <w:pPr>
              <w:spacing w:after="0" w:line="240" w:lineRule="auto"/>
              <w:ind w:left="4" w:right="-75" w:hanging="67"/>
              <w:jc w:val="center"/>
              <w:rPr>
                <w:rFonts w:ascii="Calibri" w:hAnsi="Calibri" w:cs="Calibri"/>
                <w:sz w:val="14"/>
                <w:szCs w:val="14"/>
                <w:lang w:eastAsia="sk-SK"/>
              </w:rPr>
            </w:pPr>
            <w:r>
              <w:rPr>
                <w:rFonts w:ascii="Calibri" w:hAnsi="Calibri" w:cs="Calibri"/>
                <w:sz w:val="14"/>
                <w:szCs w:val="14"/>
              </w:rPr>
              <w:t>0</w:t>
            </w:r>
            <w:r w:rsidR="00527DEE">
              <w:rPr>
                <w:rFonts w:ascii="Calibri" w:hAnsi="Calibri" w:cs="Calibri"/>
                <w:sz w:val="14"/>
                <w:szCs w:val="14"/>
              </w:rPr>
              <w:t>*</w:t>
            </w:r>
          </w:p>
        </w:tc>
        <w:tc>
          <w:tcPr>
            <w:tcW w:w="709" w:type="dxa"/>
            <w:vMerge w:val="restart"/>
            <w:tcBorders>
              <w:right w:val="single" w:sz="8" w:space="0" w:color="auto"/>
            </w:tcBorders>
            <w:shd w:val="clear" w:color="auto" w:fill="EAF1DD" w:themeFill="accent3" w:themeFillTint="33"/>
            <w:vAlign w:val="center"/>
          </w:tcPr>
          <w:p w:rsidR="005641B8" w:rsidRDefault="00527DEE"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D0696C" w:rsidRPr="00EE6EFD" w:rsidRDefault="00D0696C"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OSO</w:t>
            </w:r>
          </w:p>
        </w:tc>
        <w:tc>
          <w:tcPr>
            <w:tcW w:w="1275" w:type="dxa"/>
            <w:vMerge w:val="restart"/>
            <w:tcBorders>
              <w:left w:val="single" w:sz="8" w:space="0" w:color="auto"/>
            </w:tcBorders>
            <w:shd w:val="clear" w:color="000000" w:fill="FFFFFF"/>
            <w:vAlign w:val="center"/>
          </w:tcPr>
          <w:p w:rsidR="005641B8" w:rsidRPr="00EE6EFD" w:rsidRDefault="005641B8" w:rsidP="00DC192F">
            <w:pPr>
              <w:spacing w:after="0" w:line="240" w:lineRule="auto"/>
              <w:rPr>
                <w:rFonts w:ascii="Calibri" w:hAnsi="Calibri" w:cs="Calibri"/>
                <w:sz w:val="14"/>
                <w:szCs w:val="14"/>
                <w:lang w:eastAsia="sk-SK"/>
              </w:rPr>
            </w:pPr>
            <w:r>
              <w:rPr>
                <w:rFonts w:ascii="Calibri" w:hAnsi="Calibri" w:cs="Calibri"/>
                <w:sz w:val="14"/>
                <w:szCs w:val="14"/>
                <w:lang w:eastAsia="sk-SK"/>
              </w:rPr>
              <w:t>Počet svojpomocne postavených obydlí v MRK</w:t>
            </w:r>
          </w:p>
        </w:tc>
        <w:tc>
          <w:tcPr>
            <w:tcW w:w="567" w:type="dxa"/>
            <w:vMerge w:val="restart"/>
            <w:tcBorders>
              <w:right w:val="single" w:sz="4" w:space="0" w:color="auto"/>
            </w:tcBorders>
            <w:noWrap/>
            <w:vAlign w:val="center"/>
          </w:tcPr>
          <w:p w:rsidR="005641B8" w:rsidRDefault="005641B8" w:rsidP="00216B1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left w:val="single" w:sz="4" w:space="0" w:color="auto"/>
            </w:tcBorders>
            <w:shd w:val="clear" w:color="auto" w:fill="EAF1DD" w:themeFill="accent3" w:themeFillTint="33"/>
            <w:vAlign w:val="center"/>
          </w:tcPr>
          <w:p w:rsidR="005641B8" w:rsidRDefault="00527DEE"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5641B8" w:rsidRPr="00EE6EFD" w:rsidRDefault="00527DEE" w:rsidP="00216B13">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402" w:type="dxa"/>
            <w:vMerge w:val="restart"/>
            <w:tcBorders>
              <w:right w:val="single" w:sz="8" w:space="0" w:color="auto"/>
            </w:tcBorders>
            <w:shd w:val="clear" w:color="auto" w:fill="EAF1DD" w:themeFill="accent3" w:themeFillTint="33"/>
            <w:vAlign w:val="center"/>
          </w:tcPr>
          <w:p w:rsidR="00527DEE" w:rsidRDefault="00527DEE" w:rsidP="00EC7A02">
            <w:pPr>
              <w:spacing w:after="0" w:line="240" w:lineRule="auto"/>
              <w:jc w:val="both"/>
              <w:textAlignment w:val="baseline"/>
              <w:rPr>
                <w:rFonts w:ascii="Calibri" w:hAnsi="Calibri" w:cs="Calibri"/>
                <w:b/>
                <w:sz w:val="14"/>
                <w:szCs w:val="14"/>
              </w:rPr>
            </w:pPr>
            <w:r w:rsidRPr="00527DEE">
              <w:rPr>
                <w:rFonts w:ascii="Calibri" w:hAnsi="Calibri" w:cs="Calibri"/>
                <w:sz w:val="14"/>
                <w:szCs w:val="14"/>
                <w:u w:val="single"/>
                <w:lang w:eastAsia="sk-SK"/>
              </w:rPr>
              <w:t>SO MV SR:</w:t>
            </w:r>
            <w:r>
              <w:rPr>
                <w:rFonts w:ascii="Calibri" w:hAnsi="Calibri" w:cs="Calibri"/>
                <w:sz w:val="14"/>
                <w:szCs w:val="14"/>
                <w:lang w:eastAsia="sk-SK"/>
              </w:rPr>
              <w:t xml:space="preserve"> </w:t>
            </w:r>
            <w:r w:rsidRPr="004D2519">
              <w:rPr>
                <w:rFonts w:ascii="Calibri" w:hAnsi="Calibri" w:cs="Calibri"/>
                <w:sz w:val="14"/>
                <w:szCs w:val="14"/>
                <w:lang w:eastAsia="sk-SK"/>
              </w:rPr>
              <w:t xml:space="preserve">Čerpanie NFP (2018) v rámci vyzvania s kódom </w:t>
            </w:r>
            <w:r w:rsidRPr="004D2519">
              <w:rPr>
                <w:rFonts w:cs="Calibri"/>
                <w:sz w:val="14"/>
                <w:szCs w:val="14"/>
              </w:rPr>
              <w:t>OPĽZ-PO6-SC611/621-2016-FN</w:t>
            </w:r>
            <w:r>
              <w:rPr>
                <w:rFonts w:cs="Calibri"/>
                <w:sz w:val="14"/>
                <w:szCs w:val="14"/>
              </w:rPr>
              <w:t>.</w:t>
            </w:r>
            <w:r w:rsidRPr="004D2519">
              <w:rPr>
                <w:rFonts w:ascii="Calibri" w:hAnsi="Calibri" w:cs="Calibri"/>
                <w:b/>
                <w:sz w:val="14"/>
                <w:szCs w:val="14"/>
              </w:rPr>
              <w:t xml:space="preserve"> </w:t>
            </w:r>
          </w:p>
          <w:p w:rsidR="00527DEE" w:rsidRPr="004D2519" w:rsidRDefault="00527DEE" w:rsidP="00EC7A02">
            <w:pPr>
              <w:spacing w:after="0" w:line="240" w:lineRule="auto"/>
              <w:jc w:val="both"/>
              <w:textAlignment w:val="baseline"/>
              <w:rPr>
                <w:rFonts w:ascii="Calibri" w:hAnsi="Calibri" w:cs="Calibri"/>
                <w:color w:val="000000"/>
                <w:sz w:val="14"/>
                <w:szCs w:val="14"/>
                <w:lang w:eastAsia="sk-SK"/>
              </w:rPr>
            </w:pPr>
            <w:r w:rsidRPr="004D2519">
              <w:rPr>
                <w:rFonts w:ascii="Calibri" w:hAnsi="Calibri" w:cs="Calibri"/>
                <w:color w:val="000000"/>
                <w:sz w:val="14"/>
                <w:szCs w:val="14"/>
                <w:lang w:eastAsia="sk-SK"/>
              </w:rPr>
              <w:t xml:space="preserve">V rámci OP ĽZ, PO5 a 6 SO MV SR </w:t>
            </w:r>
            <w:r w:rsidRPr="004D2519">
              <w:rPr>
                <w:rFonts w:ascii="Calibri" w:hAnsi="Calibri"/>
                <w:sz w:val="14"/>
                <w:szCs w:val="14"/>
              </w:rPr>
              <w:t xml:space="preserve">identifikoval jeden ukazovateľ na projektovej úrovni, ktorý prispieva v rámci AP </w:t>
            </w:r>
            <w:r w:rsidRPr="004D2519">
              <w:rPr>
                <w:rFonts w:ascii="Calibri" w:hAnsi="Calibri" w:cs="Calibri"/>
                <w:color w:val="000000"/>
                <w:sz w:val="14"/>
                <w:szCs w:val="14"/>
                <w:lang w:eastAsia="sk-SK"/>
              </w:rPr>
              <w:t xml:space="preserve">D.2.4 </w:t>
            </w:r>
            <w:r>
              <w:rPr>
                <w:rFonts w:ascii="Calibri" w:hAnsi="Calibri" w:cs="Calibri"/>
                <w:color w:val="000000"/>
                <w:sz w:val="14"/>
                <w:szCs w:val="14"/>
                <w:lang w:eastAsia="sk-SK"/>
              </w:rPr>
              <w:t>Oblasť bývania Stratégie, a to:</w:t>
            </w:r>
          </w:p>
          <w:p w:rsidR="005641B8" w:rsidRDefault="00527DEE" w:rsidP="00236B00">
            <w:pPr>
              <w:spacing w:after="0" w:line="240" w:lineRule="auto"/>
              <w:jc w:val="both"/>
              <w:textAlignment w:val="baseline"/>
              <w:rPr>
                <w:rFonts w:ascii="Calibri" w:hAnsi="Calibri" w:cs="Calibri"/>
                <w:sz w:val="14"/>
                <w:szCs w:val="14"/>
                <w:lang w:eastAsia="sk-SK"/>
              </w:rPr>
            </w:pPr>
            <w:r w:rsidRPr="004D2519">
              <w:rPr>
                <w:rFonts w:ascii="Calibri" w:hAnsi="Calibri" w:cs="Calibri"/>
                <w:b/>
                <w:color w:val="000000"/>
                <w:sz w:val="14"/>
                <w:szCs w:val="14"/>
                <w:lang w:eastAsia="sk-SK"/>
              </w:rPr>
              <w:t>P0896 - Počet novovybudovaných bytových jednotiek pre MRK prostredníctvom svojpomocnej výstavby</w:t>
            </w:r>
            <w:r w:rsidRPr="004D2519">
              <w:rPr>
                <w:rFonts w:ascii="Calibri" w:hAnsi="Calibri" w:cs="Calibri"/>
                <w:color w:val="000000"/>
                <w:sz w:val="14"/>
                <w:szCs w:val="14"/>
                <w:lang w:eastAsia="sk-SK"/>
              </w:rPr>
              <w:t xml:space="preserve"> </w:t>
            </w:r>
            <w:r w:rsidRPr="004D2519">
              <w:rPr>
                <w:rFonts w:ascii="Calibri" w:hAnsi="Calibri"/>
                <w:sz w:val="14"/>
                <w:szCs w:val="14"/>
              </w:rPr>
              <w:lastRenderedPageBreak/>
              <w:t>(hodnota k 31.12.2018 = 0) = svojou hodnotou prispieva k „</w:t>
            </w:r>
            <w:r w:rsidRPr="004D2519">
              <w:rPr>
                <w:rFonts w:ascii="Calibri" w:hAnsi="Calibri" w:cs="Calibri"/>
                <w:i/>
                <w:sz w:val="14"/>
                <w:szCs w:val="14"/>
                <w:lang w:eastAsia="sk-SK"/>
              </w:rPr>
              <w:t>Počtu svojpomocne postavených obydlí v MRK</w:t>
            </w:r>
            <w:r w:rsidRPr="004D2519">
              <w:rPr>
                <w:rFonts w:ascii="Calibri" w:hAnsi="Calibri" w:cs="Calibri"/>
                <w:sz w:val="14"/>
                <w:szCs w:val="14"/>
                <w:lang w:eastAsia="sk-SK"/>
              </w:rPr>
              <w:t>“</w:t>
            </w:r>
          </w:p>
          <w:p w:rsidR="005641B8" w:rsidRDefault="005641B8" w:rsidP="001C18B6">
            <w:pPr>
              <w:spacing w:after="0" w:line="240" w:lineRule="auto"/>
              <w:ind w:right="113"/>
              <w:jc w:val="both"/>
              <w:rPr>
                <w:rFonts w:ascii="Calibri" w:hAnsi="Calibri" w:cs="Calibri"/>
                <w:sz w:val="14"/>
                <w:szCs w:val="14"/>
              </w:rPr>
            </w:pPr>
            <w:r w:rsidRPr="00216B13">
              <w:rPr>
                <w:rFonts w:ascii="Calibri" w:hAnsi="Calibri" w:cs="Calibri"/>
                <w:sz w:val="14"/>
                <w:szCs w:val="14"/>
              </w:rPr>
              <w:t>*čerpanie je vykazované voči SIH</w:t>
            </w:r>
          </w:p>
          <w:p w:rsidR="00D0696C" w:rsidRPr="001C18B6" w:rsidRDefault="00AF6223" w:rsidP="001C18B6">
            <w:pPr>
              <w:spacing w:after="0" w:line="240" w:lineRule="auto"/>
              <w:ind w:right="113"/>
              <w:jc w:val="both"/>
              <w:rPr>
                <w:rFonts w:ascii="Calibri" w:hAnsi="Calibri" w:cs="Calibri"/>
                <w:sz w:val="14"/>
                <w:szCs w:val="14"/>
                <w:lang w:eastAsia="sk-SK"/>
              </w:rPr>
            </w:pPr>
            <w:hyperlink r:id="rId20" w:history="1">
              <w:r w:rsidR="00D0696C" w:rsidRPr="00F94EB3">
                <w:rPr>
                  <w:rStyle w:val="Hypertextovprepojenie"/>
                  <w:rFonts w:ascii="Calibri" w:hAnsi="Calibri" w:cs="Calibri"/>
                  <w:sz w:val="14"/>
                  <w:szCs w:val="14"/>
                  <w:lang w:eastAsia="sk-SK"/>
                </w:rPr>
                <w:t>https://www.minv.sk/?vyrocne-spravy-sih</w:t>
              </w:r>
            </w:hyperlink>
            <w:r w:rsidR="00D0696C">
              <w:rPr>
                <w:rFonts w:ascii="Calibri" w:hAnsi="Calibri" w:cs="Calibri"/>
                <w:sz w:val="14"/>
                <w:szCs w:val="14"/>
                <w:lang w:eastAsia="sk-SK"/>
              </w:rPr>
              <w:t xml:space="preserve"> </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272"/>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5641B8" w:rsidRDefault="005641B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5641B8" w:rsidRDefault="005641B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5641B8" w:rsidRDefault="005641B8" w:rsidP="00DC192F">
            <w:pPr>
              <w:spacing w:after="0" w:line="240" w:lineRule="auto"/>
              <w:jc w:val="center"/>
              <w:rPr>
                <w:rFonts w:ascii="Calibri" w:hAnsi="Calibri" w:cs="Calibri"/>
                <w:b/>
                <w:sz w:val="14"/>
                <w:szCs w:val="14"/>
                <w:lang w:eastAsia="sk-SK"/>
              </w:rPr>
            </w:pPr>
          </w:p>
        </w:tc>
        <w:tc>
          <w:tcPr>
            <w:tcW w:w="850" w:type="dxa"/>
            <w:vMerge w:val="restart"/>
            <w:tcBorders>
              <w:top w:val="single" w:sz="8" w:space="0" w:color="auto"/>
            </w:tcBorders>
            <w:shd w:val="clear" w:color="000000" w:fill="FFFFFF"/>
            <w:vAlign w:val="center"/>
          </w:tcPr>
          <w:p w:rsidR="005641B8"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5641B8" w:rsidRPr="00DE57E3"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30 000</w:t>
            </w:r>
          </w:p>
        </w:tc>
        <w:tc>
          <w:tcPr>
            <w:tcW w:w="709" w:type="dxa"/>
            <w:vMerge/>
            <w:tcBorders>
              <w:right w:val="single" w:sz="4" w:space="0" w:color="auto"/>
            </w:tcBorders>
            <w:vAlign w:val="center"/>
          </w:tcPr>
          <w:p w:rsidR="005641B8" w:rsidRDefault="005641B8" w:rsidP="00BD654F">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4" w:space="0" w:color="auto"/>
            </w:tcBorders>
            <w:vAlign w:val="center"/>
          </w:tcPr>
          <w:p w:rsidR="005641B8" w:rsidRDefault="005641B8" w:rsidP="00BD654F">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5641B8" w:rsidRDefault="005641B8" w:rsidP="00BD654F">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bottom w:val="single" w:sz="4" w:space="0" w:color="auto"/>
            </w:tcBorders>
            <w:shd w:val="clear" w:color="000000" w:fill="FFFFFF"/>
            <w:vAlign w:val="center"/>
          </w:tcPr>
          <w:p w:rsidR="005641B8" w:rsidRPr="00EE6EFD" w:rsidRDefault="005641B8" w:rsidP="00DC192F">
            <w:pPr>
              <w:spacing w:after="0" w:line="240" w:lineRule="auto"/>
              <w:rPr>
                <w:rFonts w:ascii="Calibri" w:hAnsi="Calibri" w:cs="Calibri"/>
                <w:sz w:val="14"/>
                <w:szCs w:val="14"/>
                <w:lang w:eastAsia="sk-SK"/>
              </w:rPr>
            </w:pPr>
          </w:p>
        </w:tc>
        <w:tc>
          <w:tcPr>
            <w:tcW w:w="567" w:type="dxa"/>
            <w:vMerge/>
            <w:tcBorders>
              <w:bottom w:val="single" w:sz="4" w:space="0" w:color="auto"/>
              <w:right w:val="single" w:sz="4" w:space="0" w:color="auto"/>
            </w:tcBorders>
            <w:shd w:val="clear" w:color="auto" w:fill="EAF1DD" w:themeFill="accent3" w:themeFillTint="33"/>
            <w:noWrap/>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righ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5641B8" w:rsidRPr="00EE6EFD" w:rsidRDefault="005641B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5641B8" w:rsidRPr="00434975" w:rsidRDefault="005641B8" w:rsidP="00236B00">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387"/>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5641B8" w:rsidRDefault="005641B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5641B8" w:rsidRDefault="005641B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5641B8" w:rsidRDefault="005641B8" w:rsidP="00DC192F">
            <w:pPr>
              <w:spacing w:after="0" w:line="240" w:lineRule="auto"/>
              <w:jc w:val="center"/>
              <w:rPr>
                <w:rFonts w:ascii="Calibri" w:hAnsi="Calibri" w:cs="Calibri"/>
                <w:b/>
                <w:sz w:val="14"/>
                <w:szCs w:val="14"/>
                <w:lang w:eastAsia="sk-SK"/>
              </w:rPr>
            </w:pPr>
          </w:p>
        </w:tc>
        <w:tc>
          <w:tcPr>
            <w:tcW w:w="850" w:type="dxa"/>
            <w:vMerge/>
            <w:tcBorders>
              <w:bottom w:val="single" w:sz="8" w:space="0" w:color="auto"/>
            </w:tcBorders>
            <w:shd w:val="clear" w:color="000000" w:fill="FFFFFF"/>
            <w:vAlign w:val="center"/>
          </w:tcPr>
          <w:p w:rsidR="005641B8" w:rsidRDefault="005641B8" w:rsidP="00D946A7">
            <w:pPr>
              <w:spacing w:after="0" w:line="240" w:lineRule="auto"/>
              <w:jc w:val="center"/>
              <w:rPr>
                <w:rFonts w:ascii="Calibri" w:hAnsi="Calibri" w:cs="Calibri"/>
                <w:sz w:val="14"/>
                <w:szCs w:val="14"/>
                <w:lang w:eastAsia="sk-SK"/>
              </w:rPr>
            </w:pPr>
          </w:p>
        </w:tc>
        <w:tc>
          <w:tcPr>
            <w:tcW w:w="709" w:type="dxa"/>
            <w:vMerge/>
            <w:tcBorders>
              <w:right w:val="single" w:sz="4" w:space="0" w:color="auto"/>
            </w:tcBorders>
            <w:vAlign w:val="center"/>
          </w:tcPr>
          <w:p w:rsidR="005641B8" w:rsidRDefault="005641B8" w:rsidP="00BD654F">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4" w:space="0" w:color="auto"/>
            </w:tcBorders>
            <w:vAlign w:val="center"/>
          </w:tcPr>
          <w:p w:rsidR="005641B8" w:rsidRDefault="005641B8" w:rsidP="00BD654F">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5641B8" w:rsidRDefault="005641B8" w:rsidP="00BD654F">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1275" w:type="dxa"/>
            <w:vMerge w:val="restart"/>
            <w:tcBorders>
              <w:top w:val="single" w:sz="4" w:space="0" w:color="auto"/>
              <w:left w:val="single" w:sz="8" w:space="0" w:color="auto"/>
            </w:tcBorders>
            <w:shd w:val="clear" w:color="000000" w:fill="FFFFFF"/>
            <w:vAlign w:val="center"/>
          </w:tcPr>
          <w:p w:rsidR="005641B8" w:rsidRPr="00EE6EFD" w:rsidRDefault="005641B8" w:rsidP="00DC192F">
            <w:pPr>
              <w:spacing w:after="0" w:line="240" w:lineRule="auto"/>
              <w:rPr>
                <w:rFonts w:ascii="Calibri" w:hAnsi="Calibri" w:cs="Calibri"/>
                <w:sz w:val="14"/>
                <w:szCs w:val="14"/>
                <w:lang w:eastAsia="sk-SK"/>
              </w:rPr>
            </w:pPr>
            <w:r>
              <w:rPr>
                <w:rFonts w:ascii="Calibri" w:hAnsi="Calibri" w:cs="Calibri"/>
                <w:sz w:val="14"/>
                <w:szCs w:val="14"/>
                <w:lang w:eastAsia="sk-SK"/>
              </w:rPr>
              <w:t xml:space="preserve">Počet poskytnutých mikropôžičiek na </w:t>
            </w:r>
            <w:r>
              <w:rPr>
                <w:rFonts w:ascii="Calibri" w:hAnsi="Calibri" w:cs="Calibri"/>
                <w:sz w:val="14"/>
                <w:szCs w:val="14"/>
                <w:lang w:eastAsia="sk-SK"/>
              </w:rPr>
              <w:lastRenderedPageBreak/>
              <w:t>svojpomocnú výstavbu v MRK</w:t>
            </w:r>
          </w:p>
        </w:tc>
        <w:tc>
          <w:tcPr>
            <w:tcW w:w="567" w:type="dxa"/>
            <w:vMerge w:val="restart"/>
            <w:tcBorders>
              <w:top w:val="single" w:sz="4" w:space="0" w:color="auto"/>
              <w:right w:val="single" w:sz="4" w:space="0" w:color="auto"/>
            </w:tcBorders>
            <w:noWrap/>
            <w:vAlign w:val="center"/>
          </w:tcPr>
          <w:p w:rsidR="005641B8" w:rsidRDefault="005641B8" w:rsidP="00C6768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lastRenderedPageBreak/>
              <w:t>N/A</w:t>
            </w:r>
          </w:p>
        </w:tc>
        <w:tc>
          <w:tcPr>
            <w:tcW w:w="709" w:type="dxa"/>
            <w:vMerge w:val="restart"/>
            <w:tcBorders>
              <w:top w:val="single" w:sz="4" w:space="0" w:color="auto"/>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top w:val="single" w:sz="4" w:space="0" w:color="auto"/>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top w:val="single" w:sz="4" w:space="0" w:color="auto"/>
              <w:left w:val="single" w:sz="4" w:space="0" w:color="auto"/>
            </w:tcBorders>
            <w:shd w:val="clear" w:color="auto" w:fill="EAF1DD" w:themeFill="accent3" w:themeFillTint="33"/>
            <w:vAlign w:val="center"/>
          </w:tcPr>
          <w:p w:rsidR="005641B8" w:rsidRDefault="009C3F7D"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shd w:val="clear" w:color="auto" w:fill="EAF1DD" w:themeFill="accent3" w:themeFillTint="33"/>
            <w:vAlign w:val="center"/>
          </w:tcPr>
          <w:p w:rsidR="005641B8" w:rsidRPr="00EE6EFD" w:rsidRDefault="005641B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5641B8" w:rsidRPr="00434975" w:rsidRDefault="005641B8" w:rsidP="00236B00">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445"/>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5641B8" w:rsidRDefault="005641B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5641B8" w:rsidRDefault="005641B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5641B8" w:rsidRDefault="005641B8"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5641B8"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5641B8" w:rsidRPr="00DE57E3" w:rsidRDefault="005641B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15 000</w:t>
            </w:r>
          </w:p>
        </w:tc>
        <w:tc>
          <w:tcPr>
            <w:tcW w:w="709" w:type="dxa"/>
            <w:vMerge/>
            <w:tcBorders>
              <w:right w:val="single" w:sz="4" w:space="0" w:color="auto"/>
            </w:tcBorders>
            <w:vAlign w:val="center"/>
          </w:tcPr>
          <w:p w:rsidR="005641B8" w:rsidRDefault="005641B8" w:rsidP="00BD654F">
            <w:pPr>
              <w:spacing w:after="0" w:line="240" w:lineRule="auto"/>
              <w:jc w:val="center"/>
              <w:rPr>
                <w:rFonts w:ascii="Calibri" w:hAnsi="Calibri" w:cs="Calibri"/>
                <w:sz w:val="14"/>
                <w:szCs w:val="14"/>
                <w:lang w:eastAsia="sk-SK"/>
              </w:rPr>
            </w:pPr>
          </w:p>
        </w:tc>
        <w:tc>
          <w:tcPr>
            <w:tcW w:w="850" w:type="dxa"/>
            <w:vMerge/>
            <w:tcBorders>
              <w:left w:val="single" w:sz="4" w:space="0" w:color="auto"/>
              <w:right w:val="single" w:sz="4" w:space="0" w:color="auto"/>
            </w:tcBorders>
            <w:vAlign w:val="center"/>
          </w:tcPr>
          <w:p w:rsidR="005641B8" w:rsidRDefault="005641B8" w:rsidP="00BD654F">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5641B8" w:rsidRDefault="005641B8" w:rsidP="00BD654F">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5641B8" w:rsidRPr="00EE6EFD" w:rsidRDefault="005641B8" w:rsidP="00DC192F">
            <w:pPr>
              <w:spacing w:after="0" w:line="240" w:lineRule="auto"/>
              <w:rPr>
                <w:rFonts w:ascii="Calibri" w:hAnsi="Calibri" w:cs="Calibri"/>
                <w:sz w:val="14"/>
                <w:szCs w:val="14"/>
                <w:lang w:eastAsia="sk-SK"/>
              </w:rPr>
            </w:pPr>
          </w:p>
        </w:tc>
        <w:tc>
          <w:tcPr>
            <w:tcW w:w="567" w:type="dxa"/>
            <w:vMerge/>
            <w:tcBorders>
              <w:right w:val="single" w:sz="4" w:space="0" w:color="auto"/>
            </w:tcBorders>
            <w:shd w:val="clear" w:color="auto" w:fill="EAF1DD" w:themeFill="accent3" w:themeFillTint="33"/>
            <w:noWrap/>
            <w:vAlign w:val="center"/>
          </w:tcPr>
          <w:p w:rsidR="005641B8" w:rsidRDefault="005641B8" w:rsidP="00C6768E">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5641B8" w:rsidRPr="00EE6EFD" w:rsidRDefault="005641B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5641B8" w:rsidRPr="00434975" w:rsidRDefault="005641B8" w:rsidP="00236B00">
            <w:pPr>
              <w:spacing w:after="0" w:line="240" w:lineRule="auto"/>
              <w:jc w:val="both"/>
              <w:textAlignment w:val="baseline"/>
              <w:rPr>
                <w:rFonts w:ascii="Calibri" w:hAnsi="Calibri"/>
                <w:sz w:val="14"/>
                <w:szCs w:val="14"/>
              </w:rPr>
            </w:pP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1889"/>
        </w:trPr>
        <w:tc>
          <w:tcPr>
            <w:tcW w:w="986" w:type="dxa"/>
            <w:vMerge w:val="restart"/>
            <w:tcBorders>
              <w:right w:val="single" w:sz="8" w:space="0" w:color="auto"/>
            </w:tcBorders>
            <w:shd w:val="clear" w:color="000000" w:fill="FFFFFF"/>
            <w:vAlign w:val="center"/>
          </w:tcPr>
          <w:p w:rsidR="00B255A8" w:rsidRPr="00085E03" w:rsidRDefault="00B255A8" w:rsidP="00DC192F">
            <w:pPr>
              <w:spacing w:after="0" w:line="240" w:lineRule="auto"/>
              <w:rPr>
                <w:rFonts w:ascii="Calibri" w:hAnsi="Calibri" w:cs="Calibri"/>
                <w:sz w:val="14"/>
                <w:szCs w:val="14"/>
                <w:lang w:eastAsia="sk-SK"/>
              </w:rPr>
            </w:pPr>
            <w:r>
              <w:rPr>
                <w:rFonts w:ascii="Calibri" w:hAnsi="Calibri" w:cs="Calibri"/>
                <w:sz w:val="14"/>
                <w:szCs w:val="14"/>
                <w:lang w:eastAsia="sk-SK"/>
              </w:rPr>
              <w:lastRenderedPageBreak/>
              <w:t>1.3 Podporiť vysporiadanie pozemkov v obciach s prítomnosťou MRK</w:t>
            </w:r>
          </w:p>
        </w:tc>
        <w:tc>
          <w:tcPr>
            <w:tcW w:w="1708" w:type="dxa"/>
            <w:vMerge w:val="restart"/>
            <w:tcBorders>
              <w:left w:val="single" w:sz="8" w:space="0" w:color="auto"/>
            </w:tcBorders>
            <w:shd w:val="clear" w:color="000000" w:fill="FFFFFF"/>
            <w:vAlign w:val="center"/>
          </w:tcPr>
          <w:p w:rsidR="00B255A8" w:rsidRDefault="00B255A8" w:rsidP="00EF27C9">
            <w:pPr>
              <w:spacing w:after="0" w:line="240" w:lineRule="auto"/>
              <w:rPr>
                <w:rFonts w:ascii="Calibri" w:hAnsi="Calibri" w:cs="Calibri"/>
                <w:sz w:val="14"/>
                <w:szCs w:val="14"/>
                <w:lang w:eastAsia="sk-SK"/>
              </w:rPr>
            </w:pPr>
            <w:r w:rsidRPr="00D02DB4">
              <w:rPr>
                <w:rFonts w:ascii="Calibri" w:hAnsi="Calibri" w:cs="Calibri"/>
                <w:sz w:val="14"/>
                <w:szCs w:val="14"/>
                <w:lang w:eastAsia="sk-SK"/>
              </w:rPr>
              <w:t>1.3.1 Realizovať pilotný program asistencie pri vysporiad</w:t>
            </w:r>
            <w:r>
              <w:rPr>
                <w:rFonts w:ascii="Calibri" w:hAnsi="Calibri" w:cs="Calibri"/>
                <w:sz w:val="14"/>
                <w:szCs w:val="14"/>
                <w:lang w:eastAsia="sk-SK"/>
              </w:rPr>
              <w:t>a</w:t>
            </w:r>
            <w:r w:rsidRPr="00D02DB4">
              <w:rPr>
                <w:rFonts w:ascii="Calibri" w:hAnsi="Calibri" w:cs="Calibri"/>
                <w:sz w:val="14"/>
                <w:szCs w:val="14"/>
                <w:lang w:eastAsia="sk-SK"/>
              </w:rPr>
              <w:t>vaní a legalizácií pozemkov v obciach s prítomnosťou MRK</w:t>
            </w:r>
          </w:p>
        </w:tc>
        <w:tc>
          <w:tcPr>
            <w:tcW w:w="567" w:type="dxa"/>
            <w:vMerge w:val="restart"/>
            <w:shd w:val="clear" w:color="000000" w:fill="FFFFFF"/>
            <w:vAlign w:val="center"/>
          </w:tcPr>
          <w:p w:rsidR="00B255A8" w:rsidRPr="00EE6EFD" w:rsidRDefault="00B255A8" w:rsidP="001C18B6">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B255A8" w:rsidRPr="003E2897" w:rsidRDefault="00B255A8" w:rsidP="001C18B6">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B255A8" w:rsidRPr="00EE6EFD" w:rsidRDefault="00B255A8" w:rsidP="001C18B6">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vMerge w:val="restart"/>
            <w:shd w:val="clear" w:color="000000" w:fill="FFFFFF"/>
            <w:vAlign w:val="center"/>
          </w:tcPr>
          <w:p w:rsidR="00B255A8" w:rsidRPr="005B2DB6" w:rsidRDefault="00B255A8" w:rsidP="000565DF">
            <w:pPr>
              <w:spacing w:after="0" w:line="240" w:lineRule="auto"/>
              <w:jc w:val="center"/>
              <w:rPr>
                <w:rFonts w:ascii="Calibri" w:hAnsi="Calibri" w:cs="Calibri"/>
                <w:b/>
                <w:sz w:val="14"/>
                <w:szCs w:val="14"/>
                <w:lang w:eastAsia="sk-SK"/>
              </w:rPr>
            </w:pPr>
            <w:r w:rsidRPr="005B2DB6">
              <w:rPr>
                <w:rFonts w:ascii="Calibri" w:hAnsi="Calibri" w:cs="Calibri"/>
                <w:b/>
                <w:sz w:val="14"/>
                <w:szCs w:val="14"/>
                <w:lang w:eastAsia="sk-SK"/>
              </w:rPr>
              <w:t>MV SR</w:t>
            </w:r>
          </w:p>
          <w:p w:rsidR="00B255A8" w:rsidRPr="0025776D" w:rsidRDefault="00B255A8" w:rsidP="00A02EB8">
            <w:pPr>
              <w:spacing w:after="0" w:line="240" w:lineRule="auto"/>
              <w:jc w:val="center"/>
              <w:rPr>
                <w:rFonts w:ascii="Calibri" w:hAnsi="Calibri" w:cs="Calibri"/>
                <w:b/>
                <w:sz w:val="14"/>
                <w:szCs w:val="14"/>
                <w:lang w:eastAsia="sk-SK"/>
              </w:rPr>
            </w:pPr>
            <w:r w:rsidRPr="00235CF1">
              <w:rPr>
                <w:rFonts w:ascii="Calibri" w:hAnsi="Calibri" w:cs="Calibri"/>
                <w:sz w:val="14"/>
                <w:szCs w:val="14"/>
                <w:lang w:eastAsia="sk-SK"/>
              </w:rPr>
              <w:t>(</w:t>
            </w:r>
            <w:r>
              <w:rPr>
                <w:rFonts w:ascii="Calibri" w:hAnsi="Calibri" w:cs="Calibri"/>
                <w:sz w:val="14"/>
                <w:szCs w:val="14"/>
                <w:lang w:eastAsia="sk-SK"/>
              </w:rPr>
              <w:t>MV SR/ ÚSVRK</w:t>
            </w:r>
            <w:r w:rsidRPr="00235CF1">
              <w:rPr>
                <w:rFonts w:ascii="Calibri" w:hAnsi="Calibri" w:cs="Calibri"/>
                <w:sz w:val="14"/>
                <w:szCs w:val="14"/>
                <w:lang w:eastAsia="sk-SK"/>
              </w:rPr>
              <w:t>)</w:t>
            </w:r>
          </w:p>
        </w:tc>
        <w:tc>
          <w:tcPr>
            <w:tcW w:w="850" w:type="dxa"/>
            <w:tcBorders>
              <w:top w:val="single" w:sz="8" w:space="0" w:color="auto"/>
              <w:bottom w:val="single" w:sz="8" w:space="0" w:color="auto"/>
            </w:tcBorders>
            <w:shd w:val="clear" w:color="000000" w:fill="FFFFFF"/>
            <w:vAlign w:val="center"/>
          </w:tcPr>
          <w:p w:rsidR="00B255A8" w:rsidRDefault="00B255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PO5</w:t>
            </w:r>
          </w:p>
          <w:p w:rsidR="00B255A8" w:rsidRPr="00210412" w:rsidRDefault="00B255A8" w:rsidP="00210412">
            <w:pPr>
              <w:spacing w:after="0"/>
              <w:jc w:val="center"/>
              <w:rPr>
                <w:rFonts w:ascii="Calibri" w:hAnsi="Calibri" w:cs="Calibri"/>
                <w:sz w:val="14"/>
                <w:szCs w:val="14"/>
              </w:rPr>
            </w:pPr>
            <w:r w:rsidRPr="009F6AE7">
              <w:rPr>
                <w:rFonts w:ascii="Calibri" w:hAnsi="Calibri" w:cs="Calibri"/>
                <w:sz w:val="14"/>
                <w:szCs w:val="14"/>
              </w:rPr>
              <w:t>1 199 984,61</w:t>
            </w:r>
          </w:p>
        </w:tc>
        <w:tc>
          <w:tcPr>
            <w:tcW w:w="709" w:type="dxa"/>
            <w:vMerge w:val="restart"/>
            <w:tcBorders>
              <w:right w:val="single" w:sz="8" w:space="0" w:color="auto"/>
            </w:tcBorders>
            <w:shd w:val="clear" w:color="auto" w:fill="FFFFFF" w:themeFill="background1"/>
            <w:vAlign w:val="center"/>
          </w:tcPr>
          <w:p w:rsidR="00B255A8" w:rsidRPr="006F69C7" w:rsidRDefault="00B255A8" w:rsidP="003C38B4">
            <w:pPr>
              <w:spacing w:after="0" w:line="240" w:lineRule="auto"/>
              <w:ind w:left="-70" w:right="-70"/>
              <w:jc w:val="center"/>
              <w:rPr>
                <w:rFonts w:ascii="Calibri" w:hAnsi="Calibri" w:cs="Calibri"/>
                <w:color w:val="000000"/>
                <w:sz w:val="14"/>
                <w:szCs w:val="14"/>
                <w:lang w:eastAsia="sk-SK"/>
              </w:rPr>
            </w:pPr>
            <w:r>
              <w:rPr>
                <w:rFonts w:ascii="Calibri" w:hAnsi="Calibri" w:cs="Calibri"/>
                <w:color w:val="000000"/>
                <w:sz w:val="14"/>
                <w:szCs w:val="14"/>
                <w:lang w:eastAsia="sk-SK"/>
              </w:rPr>
              <w:t>41 375,75</w:t>
            </w:r>
            <w:r w:rsidR="00EB36F2">
              <w:rPr>
                <w:rFonts w:ascii="Calibri" w:hAnsi="Calibri" w:cs="Calibri"/>
                <w:color w:val="000000"/>
                <w:sz w:val="14"/>
                <w:szCs w:val="14"/>
                <w:lang w:eastAsia="sk-SK"/>
              </w:rPr>
              <w:t>*</w:t>
            </w:r>
          </w:p>
        </w:tc>
        <w:tc>
          <w:tcPr>
            <w:tcW w:w="850" w:type="dxa"/>
            <w:tcBorders>
              <w:bottom w:val="single" w:sz="4" w:space="0" w:color="auto"/>
              <w:right w:val="single" w:sz="4" w:space="0" w:color="auto"/>
            </w:tcBorders>
            <w:vAlign w:val="center"/>
          </w:tcPr>
          <w:p w:rsidR="00B255A8" w:rsidRDefault="00B255A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51 000</w:t>
            </w:r>
          </w:p>
        </w:tc>
        <w:tc>
          <w:tcPr>
            <w:tcW w:w="851" w:type="dxa"/>
            <w:tcBorders>
              <w:left w:val="single" w:sz="4" w:space="0" w:color="auto"/>
              <w:bottom w:val="single" w:sz="4" w:space="0" w:color="auto"/>
              <w:right w:val="single" w:sz="8" w:space="0" w:color="auto"/>
            </w:tcBorders>
            <w:shd w:val="clear" w:color="auto" w:fill="EAF1DD" w:themeFill="accent3" w:themeFillTint="33"/>
            <w:vAlign w:val="center"/>
          </w:tcPr>
          <w:p w:rsidR="00B255A8" w:rsidRPr="00B255A8" w:rsidRDefault="00B255A8" w:rsidP="00D614D7">
            <w:pPr>
              <w:ind w:left="-70" w:right="-70"/>
              <w:contextualSpacing/>
              <w:jc w:val="center"/>
              <w:rPr>
                <w:rFonts w:ascii="Calibri" w:hAnsi="Calibri" w:cs="Calibri"/>
                <w:sz w:val="14"/>
                <w:szCs w:val="14"/>
                <w:lang w:eastAsia="sk-SK"/>
              </w:rPr>
            </w:pPr>
            <w:r w:rsidRPr="00B255A8">
              <w:rPr>
                <w:rFonts w:ascii="Calibri" w:hAnsi="Calibri" w:cs="Calibri"/>
                <w:sz w:val="14"/>
                <w:szCs w:val="14"/>
                <w:lang w:eastAsia="sk-SK"/>
              </w:rPr>
              <w:t>84</w:t>
            </w:r>
            <w:r>
              <w:rPr>
                <w:rFonts w:ascii="Calibri" w:hAnsi="Calibri" w:cs="Calibri"/>
                <w:sz w:val="14"/>
                <w:szCs w:val="14"/>
                <w:lang w:eastAsia="sk-SK"/>
              </w:rPr>
              <w:t xml:space="preserve"> </w:t>
            </w:r>
            <w:r w:rsidRPr="00B255A8">
              <w:rPr>
                <w:rFonts w:ascii="Calibri" w:hAnsi="Calibri" w:cs="Calibri"/>
                <w:sz w:val="14"/>
                <w:szCs w:val="14"/>
                <w:lang w:eastAsia="sk-SK"/>
              </w:rPr>
              <w:t>906,04</w:t>
            </w:r>
            <w:r w:rsidR="003D68A8">
              <w:rPr>
                <w:rFonts w:ascii="Calibri" w:hAnsi="Calibri" w:cs="Calibri"/>
                <w:sz w:val="14"/>
                <w:szCs w:val="14"/>
                <w:lang w:eastAsia="sk-SK"/>
              </w:rPr>
              <w:t>**</w:t>
            </w:r>
          </w:p>
        </w:tc>
        <w:tc>
          <w:tcPr>
            <w:tcW w:w="709" w:type="dxa"/>
            <w:vMerge w:val="restart"/>
            <w:tcBorders>
              <w:right w:val="single" w:sz="8" w:space="0" w:color="auto"/>
            </w:tcBorders>
            <w:shd w:val="clear" w:color="auto" w:fill="EAF1DD" w:themeFill="accent3" w:themeFillTint="33"/>
            <w:vAlign w:val="center"/>
          </w:tcPr>
          <w:p w:rsidR="00B255A8" w:rsidRDefault="00B255A8" w:rsidP="00A02EB8">
            <w:pPr>
              <w:spacing w:after="0" w:line="240" w:lineRule="auto"/>
              <w:jc w:val="center"/>
              <w:rPr>
                <w:rFonts w:ascii="Calibri" w:hAnsi="Calibri" w:cs="Calibri"/>
                <w:sz w:val="14"/>
                <w:szCs w:val="14"/>
                <w:lang w:eastAsia="sk-SK"/>
              </w:rPr>
            </w:pPr>
            <w:r>
              <w:rPr>
                <w:rFonts w:ascii="Calibri" w:hAnsi="Calibri" w:cs="Calibri"/>
                <w:sz w:val="14"/>
                <w:szCs w:val="14"/>
                <w:lang w:eastAsia="sk-SK"/>
              </w:rPr>
              <w:t>OIP/</w:t>
            </w:r>
          </w:p>
          <w:p w:rsidR="00B255A8" w:rsidRPr="00EE6EFD" w:rsidRDefault="00B255A8" w:rsidP="00A02EB8">
            <w:pPr>
              <w:spacing w:after="0" w:line="240" w:lineRule="auto"/>
              <w:jc w:val="center"/>
              <w:rPr>
                <w:rFonts w:ascii="Calibri" w:hAnsi="Calibri" w:cs="Calibri"/>
                <w:sz w:val="14"/>
                <w:szCs w:val="14"/>
                <w:lang w:eastAsia="sk-SK"/>
              </w:rPr>
            </w:pPr>
            <w:r>
              <w:rPr>
                <w:rFonts w:ascii="Calibri" w:hAnsi="Calibri" w:cs="Calibri"/>
                <w:sz w:val="14"/>
                <w:szCs w:val="14"/>
                <w:lang w:eastAsia="sk-SK"/>
              </w:rPr>
              <w:t>ÚSVRK</w:t>
            </w:r>
          </w:p>
        </w:tc>
        <w:tc>
          <w:tcPr>
            <w:tcW w:w="1275" w:type="dxa"/>
            <w:vMerge w:val="restart"/>
            <w:tcBorders>
              <w:left w:val="single" w:sz="8" w:space="0" w:color="auto"/>
            </w:tcBorders>
            <w:shd w:val="clear" w:color="000000" w:fill="FFFFFF"/>
            <w:vAlign w:val="center"/>
          </w:tcPr>
          <w:p w:rsidR="00B255A8" w:rsidRPr="00EE6EFD" w:rsidRDefault="00B255A8" w:rsidP="00DC192F">
            <w:pPr>
              <w:spacing w:after="0" w:line="240" w:lineRule="auto"/>
              <w:rPr>
                <w:rFonts w:ascii="Calibri" w:hAnsi="Calibri" w:cs="Calibri"/>
                <w:sz w:val="14"/>
                <w:szCs w:val="14"/>
                <w:lang w:eastAsia="sk-SK"/>
              </w:rPr>
            </w:pPr>
            <w:r w:rsidRPr="00F30460">
              <w:rPr>
                <w:rFonts w:ascii="Calibri" w:hAnsi="Calibri" w:cs="Calibri"/>
                <w:color w:val="000000"/>
                <w:sz w:val="14"/>
                <w:szCs w:val="14"/>
                <w:lang w:eastAsia="sk-SK"/>
              </w:rPr>
              <w:t>Počet obcí s MRK zapojených do programu vysporiadania pozemkov</w:t>
            </w:r>
            <w:r>
              <w:rPr>
                <w:rFonts w:ascii="Calibri" w:hAnsi="Calibri" w:cs="Calibri"/>
                <w:color w:val="000000"/>
                <w:sz w:val="14"/>
                <w:szCs w:val="14"/>
                <w:lang w:eastAsia="sk-SK"/>
              </w:rPr>
              <w:t> </w:t>
            </w:r>
          </w:p>
        </w:tc>
        <w:tc>
          <w:tcPr>
            <w:tcW w:w="567" w:type="dxa"/>
            <w:vMerge w:val="restart"/>
            <w:noWrap/>
            <w:vAlign w:val="center"/>
          </w:tcPr>
          <w:p w:rsidR="00B255A8" w:rsidRPr="00EE6EFD" w:rsidRDefault="00B255A8"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0</w:t>
            </w:r>
          </w:p>
        </w:tc>
        <w:tc>
          <w:tcPr>
            <w:tcW w:w="709" w:type="dxa"/>
            <w:vMerge w:val="restart"/>
            <w:tcBorders>
              <w:right w:val="single" w:sz="4" w:space="0" w:color="auto"/>
            </w:tcBorders>
            <w:vAlign w:val="center"/>
          </w:tcPr>
          <w:p w:rsidR="00B255A8" w:rsidRDefault="00B255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B255A8" w:rsidRDefault="00B255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150</w:t>
            </w:r>
          </w:p>
        </w:tc>
        <w:tc>
          <w:tcPr>
            <w:tcW w:w="709" w:type="dxa"/>
            <w:vMerge w:val="restart"/>
            <w:tcBorders>
              <w:left w:val="single" w:sz="4" w:space="0" w:color="auto"/>
            </w:tcBorders>
            <w:shd w:val="clear" w:color="auto" w:fill="EAF1DD" w:themeFill="accent3" w:themeFillTint="33"/>
            <w:vAlign w:val="center"/>
          </w:tcPr>
          <w:p w:rsidR="00B255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143</w:t>
            </w:r>
          </w:p>
          <w:p w:rsidR="00F63173" w:rsidRDefault="00F63173"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 xml:space="preserve">+ 3 </w:t>
            </w:r>
          </w:p>
        </w:tc>
        <w:tc>
          <w:tcPr>
            <w:tcW w:w="708" w:type="dxa"/>
            <w:vMerge w:val="restart"/>
            <w:shd w:val="clear" w:color="auto" w:fill="EAF1DD" w:themeFill="accent3" w:themeFillTint="33"/>
            <w:vAlign w:val="center"/>
          </w:tcPr>
          <w:p w:rsidR="00B255A8" w:rsidRPr="00EE6EFD" w:rsidRDefault="00B255A8" w:rsidP="009C37E8">
            <w:pPr>
              <w:pStyle w:val="paragraph"/>
              <w:contextualSpacing/>
              <w:jc w:val="center"/>
              <w:rPr>
                <w:rFonts w:ascii="Calibri" w:hAnsi="Calibri" w:cs="Calibri"/>
                <w:color w:val="000000"/>
                <w:sz w:val="14"/>
                <w:szCs w:val="14"/>
              </w:rPr>
            </w:pPr>
            <w:r>
              <w:rPr>
                <w:rFonts w:ascii="Calibri" w:hAnsi="Calibri" w:cs="Calibri"/>
                <w:color w:val="000000"/>
                <w:sz w:val="14"/>
                <w:szCs w:val="14"/>
              </w:rPr>
              <w:t>splnená/plní sa priebežne</w:t>
            </w:r>
          </w:p>
        </w:tc>
        <w:tc>
          <w:tcPr>
            <w:tcW w:w="3402" w:type="dxa"/>
            <w:vMerge w:val="restart"/>
            <w:tcBorders>
              <w:right w:val="single" w:sz="8" w:space="0" w:color="auto"/>
            </w:tcBorders>
            <w:shd w:val="clear" w:color="auto" w:fill="EAF1DD" w:themeFill="accent3" w:themeFillTint="33"/>
            <w:vAlign w:val="center"/>
          </w:tcPr>
          <w:p w:rsidR="00B255A8" w:rsidRDefault="00B255A8" w:rsidP="00236B00">
            <w:pPr>
              <w:spacing w:after="0" w:line="240" w:lineRule="auto"/>
              <w:jc w:val="both"/>
              <w:textAlignment w:val="baseline"/>
              <w:rPr>
                <w:rFonts w:ascii="Calibri" w:hAnsi="Calibri"/>
                <w:sz w:val="14"/>
                <w:szCs w:val="14"/>
              </w:rPr>
            </w:pPr>
            <w:r w:rsidRPr="006F67FC">
              <w:rPr>
                <w:rFonts w:ascii="Calibri" w:hAnsi="Calibri"/>
                <w:sz w:val="14"/>
                <w:szCs w:val="14"/>
                <w:u w:val="single"/>
              </w:rPr>
              <w:t>MV SR / ÚSVRK:</w:t>
            </w:r>
            <w:r>
              <w:rPr>
                <w:rFonts w:ascii="Calibri" w:hAnsi="Calibri"/>
                <w:sz w:val="14"/>
                <w:szCs w:val="14"/>
                <w:u w:val="single"/>
              </w:rPr>
              <w:t xml:space="preserve"> </w:t>
            </w:r>
            <w:r>
              <w:rPr>
                <w:rFonts w:ascii="Calibri" w:hAnsi="Calibri"/>
                <w:sz w:val="14"/>
                <w:szCs w:val="14"/>
              </w:rPr>
              <w:t>Národný projekt „Podpora vysporiadania pozemkov v marginalizovaných róm</w:t>
            </w:r>
            <w:r w:rsidR="003D68A8">
              <w:rPr>
                <w:rFonts w:ascii="Calibri" w:hAnsi="Calibri"/>
                <w:sz w:val="14"/>
                <w:szCs w:val="14"/>
              </w:rPr>
              <w:t>skych komunitách“ (NP PVP</w:t>
            </w:r>
            <w:r w:rsidR="0002260B">
              <w:rPr>
                <w:rFonts w:ascii="Calibri" w:hAnsi="Calibri"/>
                <w:sz w:val="14"/>
                <w:szCs w:val="14"/>
              </w:rPr>
              <w:t xml:space="preserve"> MRK</w:t>
            </w:r>
            <w:r w:rsidR="003D68A8">
              <w:rPr>
                <w:rFonts w:ascii="Calibri" w:hAnsi="Calibri"/>
                <w:sz w:val="14"/>
                <w:szCs w:val="14"/>
              </w:rPr>
              <w:t>). 143 obcí</w:t>
            </w:r>
            <w:r w:rsidRPr="00B255A8">
              <w:rPr>
                <w:rFonts w:ascii="Calibri" w:hAnsi="Calibri"/>
                <w:sz w:val="14"/>
                <w:szCs w:val="14"/>
              </w:rPr>
              <w:t xml:space="preserve"> </w:t>
            </w:r>
            <w:r w:rsidR="003D68A8">
              <w:rPr>
                <w:rFonts w:ascii="Calibri" w:hAnsi="Calibri"/>
                <w:sz w:val="14"/>
                <w:szCs w:val="14"/>
              </w:rPr>
              <w:t>podpísalo</w:t>
            </w:r>
            <w:r w:rsidRPr="00B255A8">
              <w:rPr>
                <w:rFonts w:ascii="Calibri" w:hAnsi="Calibri"/>
                <w:sz w:val="14"/>
                <w:szCs w:val="14"/>
              </w:rPr>
              <w:t xml:space="preserve"> zmluvu o spolupráci, poskytli podklady pre </w:t>
            </w:r>
            <w:r w:rsidR="00861582">
              <w:rPr>
                <w:rFonts w:ascii="Calibri" w:hAnsi="Calibri"/>
                <w:sz w:val="14"/>
                <w:szCs w:val="14"/>
              </w:rPr>
              <w:t>i</w:t>
            </w:r>
            <w:r w:rsidR="00861582" w:rsidRPr="00B255A8">
              <w:rPr>
                <w:rFonts w:ascii="Calibri" w:hAnsi="Calibri"/>
                <w:sz w:val="14"/>
                <w:szCs w:val="14"/>
              </w:rPr>
              <w:t xml:space="preserve">dentifikáciu </w:t>
            </w:r>
            <w:r w:rsidRPr="00B255A8">
              <w:rPr>
                <w:rFonts w:ascii="Calibri" w:hAnsi="Calibri"/>
                <w:sz w:val="14"/>
                <w:szCs w:val="14"/>
              </w:rPr>
              <w:t>skutkového a právneho stavu pozemkov v rómskych osídleniach a bolo im poskytnuté poradenstvo v rámci Podaktivity 2 Informačné, osvetové a mediačné činnosti.</w:t>
            </w:r>
          </w:p>
          <w:p w:rsidR="00F63173" w:rsidRDefault="00F63173" w:rsidP="00236B00">
            <w:pPr>
              <w:spacing w:after="0" w:line="240" w:lineRule="auto"/>
              <w:jc w:val="both"/>
              <w:textAlignment w:val="baseline"/>
              <w:rPr>
                <w:rFonts w:ascii="Calibri" w:hAnsi="Calibri"/>
                <w:sz w:val="14"/>
                <w:szCs w:val="14"/>
              </w:rPr>
            </w:pPr>
          </w:p>
          <w:p w:rsidR="00F63173" w:rsidRDefault="003D68A8" w:rsidP="00236B00">
            <w:pPr>
              <w:spacing w:after="0" w:line="240" w:lineRule="auto"/>
              <w:jc w:val="both"/>
              <w:textAlignment w:val="baseline"/>
              <w:rPr>
                <w:rFonts w:ascii="Calibri" w:hAnsi="Calibri"/>
                <w:sz w:val="14"/>
                <w:szCs w:val="14"/>
              </w:rPr>
            </w:pPr>
            <w:r>
              <w:rPr>
                <w:rFonts w:ascii="Calibri" w:hAnsi="Calibri"/>
                <w:sz w:val="14"/>
                <w:szCs w:val="14"/>
              </w:rPr>
              <w:t xml:space="preserve">Okrem činnosti NP PVP </w:t>
            </w:r>
            <w:r w:rsidR="0002260B">
              <w:rPr>
                <w:rFonts w:ascii="Calibri" w:hAnsi="Calibri"/>
                <w:sz w:val="14"/>
                <w:szCs w:val="14"/>
              </w:rPr>
              <w:t xml:space="preserve">MRK </w:t>
            </w:r>
            <w:r>
              <w:rPr>
                <w:rFonts w:ascii="Calibri" w:hAnsi="Calibri"/>
                <w:sz w:val="14"/>
                <w:szCs w:val="14"/>
              </w:rPr>
              <w:t>v</w:t>
            </w:r>
            <w:r w:rsidR="00F63173">
              <w:rPr>
                <w:rFonts w:ascii="Calibri" w:hAnsi="Calibri"/>
                <w:sz w:val="14"/>
                <w:szCs w:val="14"/>
              </w:rPr>
              <w:t> priebehu roka 2018 bolo oslovených 12 obcí v ktorých boli identifikované možnosti legalizácie pozemkov v súvi</w:t>
            </w:r>
            <w:r w:rsidR="004061B6">
              <w:rPr>
                <w:rFonts w:ascii="Calibri" w:hAnsi="Calibri"/>
                <w:sz w:val="14"/>
                <w:szCs w:val="14"/>
              </w:rPr>
              <w:t>slosti s úpravou zákona 330/1991</w:t>
            </w:r>
            <w:r w:rsidR="00F63173">
              <w:rPr>
                <w:rFonts w:ascii="Calibri" w:hAnsi="Calibri"/>
                <w:sz w:val="14"/>
                <w:szCs w:val="14"/>
              </w:rPr>
              <w:t xml:space="preserve"> Z.z. formou jednoduchých pozemkových úprav (JPÚ). Tieto obce mali možnosť sa zapojiť do pilotného projektu z finančných zdrojov dotačnej schémy Úradu podľa 526/2010 Z.z.  o dotáciách v pôsobnosti Ministerstva vnútra. Do výzvy v roku 2018 sa zapojili tri obce. Ktoré budú po zazmluvnení vykonávať aktivity smerujúce k JPÚ.</w:t>
            </w:r>
          </w:p>
          <w:p w:rsidR="003D68A8" w:rsidRDefault="003D68A8" w:rsidP="00236B00">
            <w:pPr>
              <w:spacing w:after="0" w:line="240" w:lineRule="auto"/>
              <w:contextualSpacing/>
              <w:jc w:val="both"/>
              <w:textAlignment w:val="baseline"/>
              <w:rPr>
                <w:rFonts w:ascii="Calibri" w:hAnsi="Calibri"/>
                <w:sz w:val="14"/>
                <w:szCs w:val="14"/>
              </w:rPr>
            </w:pPr>
          </w:p>
          <w:p w:rsidR="003D68A8" w:rsidRDefault="00EB36F2" w:rsidP="00EB36F2">
            <w:pPr>
              <w:contextualSpacing/>
              <w:jc w:val="both"/>
              <w:textAlignment w:val="baseline"/>
              <w:rPr>
                <w:sz w:val="14"/>
                <w:szCs w:val="14"/>
              </w:rPr>
            </w:pPr>
            <w:r>
              <w:rPr>
                <w:sz w:val="14"/>
                <w:szCs w:val="14"/>
              </w:rPr>
              <w:t>* z toho reálne zrefundovaných 7 623,68</w:t>
            </w:r>
          </w:p>
          <w:p w:rsidR="00EB36F2" w:rsidRPr="00EB36F2" w:rsidRDefault="003D68A8" w:rsidP="00EB36F2">
            <w:pPr>
              <w:contextualSpacing/>
              <w:jc w:val="both"/>
              <w:textAlignment w:val="baseline"/>
              <w:rPr>
                <w:sz w:val="14"/>
                <w:szCs w:val="14"/>
              </w:rPr>
            </w:pPr>
            <w:r>
              <w:rPr>
                <w:sz w:val="14"/>
                <w:szCs w:val="14"/>
              </w:rPr>
              <w:t>** čerpanie NP PVP</w:t>
            </w:r>
            <w:r w:rsidR="0002260B">
              <w:rPr>
                <w:sz w:val="14"/>
                <w:szCs w:val="14"/>
              </w:rPr>
              <w:t xml:space="preserve"> MRK</w:t>
            </w:r>
          </w:p>
        </w:tc>
      </w:tr>
      <w:tr w:rsidR="00D0696C" w:rsidRPr="00434975" w:rsidTr="00D614D7">
        <w:tblPrEx>
          <w:tblBorders>
            <w:insideH w:val="single" w:sz="6" w:space="0" w:color="auto"/>
            <w:insideV w:val="single" w:sz="6" w:space="0" w:color="auto"/>
          </w:tblBorders>
          <w:tblLook w:val="04A0" w:firstRow="1" w:lastRow="0" w:firstColumn="1" w:lastColumn="0" w:noHBand="0" w:noVBand="1"/>
        </w:tblPrEx>
        <w:trPr>
          <w:trHeight w:val="528"/>
        </w:trPr>
        <w:tc>
          <w:tcPr>
            <w:tcW w:w="986" w:type="dxa"/>
            <w:vMerge/>
            <w:tcBorders>
              <w:right w:val="single" w:sz="8" w:space="0" w:color="auto"/>
            </w:tcBorders>
            <w:shd w:val="clear" w:color="000000" w:fill="FFFFFF"/>
            <w:vAlign w:val="center"/>
          </w:tcPr>
          <w:p w:rsidR="00B255A8" w:rsidRDefault="00B255A8"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B255A8" w:rsidRPr="00D02DB4" w:rsidRDefault="00B255A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B255A8" w:rsidRPr="00EE6EFD" w:rsidRDefault="00B255A8" w:rsidP="00A02EB8">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B255A8" w:rsidRPr="005B2DB6" w:rsidRDefault="00B255A8" w:rsidP="00A02EB8">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B255A8" w:rsidRDefault="00B255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B255A8" w:rsidRPr="00DE57E3" w:rsidRDefault="00B255A8" w:rsidP="00D946A7">
            <w:pPr>
              <w:spacing w:after="0" w:line="240" w:lineRule="auto"/>
              <w:jc w:val="center"/>
              <w:rPr>
                <w:rFonts w:ascii="Calibri" w:hAnsi="Calibri" w:cs="Calibri"/>
                <w:sz w:val="14"/>
                <w:szCs w:val="14"/>
                <w:lang w:eastAsia="sk-SK"/>
              </w:rPr>
            </w:pPr>
            <w:r w:rsidRPr="009F6AE7">
              <w:rPr>
                <w:rFonts w:ascii="Calibri" w:hAnsi="Calibri" w:cs="Calibri"/>
                <w:sz w:val="14"/>
                <w:szCs w:val="14"/>
              </w:rPr>
              <w:t>211 761,99</w:t>
            </w:r>
          </w:p>
        </w:tc>
        <w:tc>
          <w:tcPr>
            <w:tcW w:w="709" w:type="dxa"/>
            <w:vMerge/>
            <w:tcBorders>
              <w:right w:val="single" w:sz="8" w:space="0" w:color="auto"/>
            </w:tcBorders>
            <w:shd w:val="clear" w:color="auto" w:fill="FFFFFF" w:themeFill="background1"/>
            <w:vAlign w:val="center"/>
          </w:tcPr>
          <w:p w:rsidR="00B255A8" w:rsidRDefault="00B255A8" w:rsidP="00DC192F">
            <w:pPr>
              <w:spacing w:after="0" w:line="240" w:lineRule="auto"/>
              <w:jc w:val="center"/>
              <w:rPr>
                <w:rFonts w:ascii="Calibri" w:hAnsi="Calibri" w:cs="Calibri"/>
                <w:sz w:val="14"/>
                <w:szCs w:val="14"/>
                <w:lang w:eastAsia="sk-SK"/>
              </w:rPr>
            </w:pPr>
          </w:p>
        </w:tc>
        <w:tc>
          <w:tcPr>
            <w:tcW w:w="850" w:type="dxa"/>
            <w:tcBorders>
              <w:top w:val="single" w:sz="4" w:space="0" w:color="auto"/>
              <w:right w:val="single" w:sz="4" w:space="0" w:color="auto"/>
            </w:tcBorders>
            <w:vAlign w:val="center"/>
          </w:tcPr>
          <w:p w:rsidR="00B255A8" w:rsidRDefault="00B255A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9 000</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B255A8" w:rsidRPr="00B255A8" w:rsidRDefault="00B255A8" w:rsidP="00B255A8">
            <w:pPr>
              <w:contextualSpacing/>
              <w:jc w:val="center"/>
              <w:rPr>
                <w:rFonts w:ascii="Calibri" w:hAnsi="Calibri" w:cs="Calibri"/>
                <w:sz w:val="14"/>
                <w:szCs w:val="14"/>
                <w:lang w:eastAsia="sk-SK"/>
              </w:rPr>
            </w:pPr>
            <w:r w:rsidRPr="00B255A8">
              <w:rPr>
                <w:rFonts w:ascii="Calibri" w:hAnsi="Calibri" w:cs="Calibri"/>
                <w:sz w:val="14"/>
                <w:szCs w:val="14"/>
                <w:lang w:eastAsia="sk-SK"/>
              </w:rPr>
              <w:t>14</w:t>
            </w:r>
            <w:r>
              <w:rPr>
                <w:rFonts w:ascii="Calibri" w:hAnsi="Calibri" w:cs="Calibri"/>
                <w:sz w:val="14"/>
                <w:szCs w:val="14"/>
                <w:lang w:eastAsia="sk-SK"/>
              </w:rPr>
              <w:t xml:space="preserve"> </w:t>
            </w:r>
            <w:r w:rsidRPr="00B255A8">
              <w:rPr>
                <w:rFonts w:ascii="Calibri" w:hAnsi="Calibri" w:cs="Calibri"/>
                <w:sz w:val="14"/>
                <w:szCs w:val="14"/>
                <w:lang w:eastAsia="sk-SK"/>
              </w:rPr>
              <w:t>983,42</w:t>
            </w:r>
          </w:p>
        </w:tc>
        <w:tc>
          <w:tcPr>
            <w:tcW w:w="709" w:type="dxa"/>
            <w:vMerge/>
            <w:tcBorders>
              <w:right w:val="single" w:sz="8" w:space="0" w:color="auto"/>
            </w:tcBorders>
            <w:shd w:val="clear" w:color="auto" w:fill="EAF1DD" w:themeFill="accent3" w:themeFillTint="33"/>
            <w:vAlign w:val="center"/>
          </w:tcPr>
          <w:p w:rsidR="00B255A8" w:rsidRPr="00EE6EFD" w:rsidRDefault="00B255A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B255A8" w:rsidRPr="00EE6EFD" w:rsidRDefault="00B255A8" w:rsidP="00DC192F">
            <w:pPr>
              <w:spacing w:after="0" w:line="240" w:lineRule="auto"/>
              <w:rPr>
                <w:rFonts w:ascii="Calibri" w:hAnsi="Calibri" w:cs="Calibri"/>
                <w:sz w:val="14"/>
                <w:szCs w:val="14"/>
                <w:lang w:eastAsia="sk-SK"/>
              </w:rPr>
            </w:pPr>
          </w:p>
        </w:tc>
        <w:tc>
          <w:tcPr>
            <w:tcW w:w="567" w:type="dxa"/>
            <w:vMerge/>
            <w:shd w:val="clear" w:color="auto" w:fill="FFFFFF" w:themeFill="background1"/>
            <w:noWrap/>
            <w:vAlign w:val="center"/>
          </w:tcPr>
          <w:p w:rsidR="00B255A8" w:rsidRPr="00EE6EFD" w:rsidRDefault="00B255A8"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B255A8" w:rsidRDefault="00B255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B255A8" w:rsidRDefault="00B255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B255A8" w:rsidRDefault="00B255A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B255A8" w:rsidRPr="00EE6EFD" w:rsidRDefault="00B255A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B255A8" w:rsidRPr="00434975" w:rsidRDefault="00B255A8"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cantSplit/>
          <w:trHeight w:val="756"/>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5641B8" w:rsidRDefault="005641B8" w:rsidP="00942CB4">
            <w:pPr>
              <w:spacing w:after="0" w:line="240" w:lineRule="auto"/>
              <w:rPr>
                <w:rFonts w:ascii="Calibri" w:hAnsi="Calibri" w:cs="Calibri"/>
                <w:sz w:val="14"/>
                <w:szCs w:val="14"/>
                <w:lang w:eastAsia="sk-SK"/>
              </w:rPr>
            </w:pPr>
            <w:r w:rsidRPr="00D02DB4">
              <w:rPr>
                <w:rFonts w:ascii="Calibri" w:hAnsi="Calibri" w:cs="Calibri"/>
                <w:sz w:val="14"/>
                <w:szCs w:val="14"/>
                <w:lang w:eastAsia="sk-SK"/>
              </w:rPr>
              <w:t>1.3.2 Vytvoriť metodiku</w:t>
            </w:r>
            <w:r>
              <w:rPr>
                <w:rFonts w:ascii="Calibri" w:hAnsi="Calibri" w:cs="Calibri"/>
                <w:sz w:val="14"/>
                <w:szCs w:val="14"/>
                <w:lang w:eastAsia="sk-SK"/>
              </w:rPr>
              <w:t xml:space="preserve"> vysporiadavania a legalizácie </w:t>
            </w:r>
            <w:r w:rsidRPr="00D02DB4">
              <w:rPr>
                <w:rFonts w:ascii="Calibri" w:hAnsi="Calibri" w:cs="Calibri"/>
                <w:sz w:val="14"/>
                <w:szCs w:val="14"/>
                <w:lang w:eastAsia="sk-SK"/>
              </w:rPr>
              <w:t>pozemkov v MRK</w:t>
            </w:r>
          </w:p>
        </w:tc>
        <w:tc>
          <w:tcPr>
            <w:tcW w:w="567" w:type="dxa"/>
            <w:vMerge w:val="restart"/>
            <w:shd w:val="clear" w:color="000000" w:fill="FFFFFF"/>
            <w:vAlign w:val="center"/>
          </w:tcPr>
          <w:p w:rsidR="005641B8" w:rsidRPr="00B44821" w:rsidRDefault="005641B8" w:rsidP="00B44821">
            <w:pPr>
              <w:spacing w:after="0" w:line="240" w:lineRule="auto"/>
              <w:jc w:val="center"/>
              <w:rPr>
                <w:rFonts w:ascii="Calibri" w:hAnsi="Calibri" w:cs="Calibri"/>
                <w:b/>
                <w:sz w:val="14"/>
                <w:szCs w:val="14"/>
                <w:u w:val="single"/>
                <w:lang w:eastAsia="sk-SK"/>
              </w:rPr>
            </w:pPr>
            <w:r w:rsidRPr="00B44821">
              <w:rPr>
                <w:rFonts w:ascii="Calibri" w:hAnsi="Calibri" w:cs="Calibri"/>
                <w:b/>
                <w:sz w:val="14"/>
                <w:szCs w:val="14"/>
                <w:u w:val="single"/>
                <w:lang w:eastAsia="sk-SK"/>
              </w:rPr>
              <w:t>2016</w:t>
            </w:r>
            <w:r w:rsidRPr="00145B53">
              <w:rPr>
                <w:rStyle w:val="Odkaznapoznmkupodiarou"/>
                <w:rFonts w:ascii="Calibri" w:hAnsi="Calibri"/>
                <w:b/>
                <w:sz w:val="16"/>
                <w:szCs w:val="14"/>
                <w:u w:val="single"/>
                <w:lang w:eastAsia="sk-SK"/>
              </w:rPr>
              <w:footnoteReference w:customMarkFollows="1" w:id="24"/>
              <w:t>i</w:t>
            </w:r>
          </w:p>
        </w:tc>
        <w:tc>
          <w:tcPr>
            <w:tcW w:w="851" w:type="dxa"/>
            <w:vMerge w:val="restart"/>
            <w:shd w:val="clear" w:color="000000" w:fill="FFFFFF"/>
            <w:vAlign w:val="center"/>
          </w:tcPr>
          <w:p w:rsidR="005641B8" w:rsidRPr="009800C3" w:rsidRDefault="005641B8" w:rsidP="00150A08">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p w:rsidR="005641B8" w:rsidRPr="009F6AE7" w:rsidRDefault="005641B8" w:rsidP="00A02EB8">
            <w:pPr>
              <w:spacing w:after="0" w:line="240" w:lineRule="auto"/>
              <w:jc w:val="center"/>
              <w:rPr>
                <w:rFonts w:ascii="Calibri" w:hAnsi="Calibri" w:cs="Calibri"/>
                <w:sz w:val="14"/>
                <w:szCs w:val="14"/>
                <w:lang w:eastAsia="sk-SK"/>
              </w:rPr>
            </w:pPr>
            <w:r>
              <w:rPr>
                <w:rFonts w:ascii="Calibri" w:hAnsi="Calibri" w:cs="Calibri"/>
                <w:sz w:val="14"/>
                <w:szCs w:val="14"/>
                <w:lang w:eastAsia="sk-SK"/>
              </w:rPr>
              <w:t>(</w:t>
            </w:r>
            <w:r w:rsidRPr="009F6AE7">
              <w:rPr>
                <w:rFonts w:ascii="Calibri" w:hAnsi="Calibri" w:cs="Calibri"/>
                <w:sz w:val="14"/>
                <w:szCs w:val="14"/>
                <w:lang w:eastAsia="sk-SK"/>
              </w:rPr>
              <w:t>MPRV SR</w:t>
            </w:r>
            <w:r>
              <w:rPr>
                <w:rFonts w:ascii="Calibri" w:hAnsi="Calibri" w:cs="Calibri"/>
                <w:sz w:val="14"/>
                <w:szCs w:val="14"/>
                <w:lang w:eastAsia="sk-SK"/>
              </w:rPr>
              <w:t>,</w:t>
            </w:r>
          </w:p>
          <w:p w:rsidR="005641B8" w:rsidRPr="009F6AE7" w:rsidRDefault="005641B8" w:rsidP="00A02EB8">
            <w:pPr>
              <w:spacing w:after="0" w:line="240" w:lineRule="auto"/>
              <w:jc w:val="center"/>
              <w:rPr>
                <w:rFonts w:ascii="Calibri" w:hAnsi="Calibri" w:cs="Calibri"/>
                <w:sz w:val="14"/>
                <w:szCs w:val="14"/>
                <w:lang w:eastAsia="sk-SK"/>
              </w:rPr>
            </w:pPr>
            <w:r w:rsidRPr="009F6AE7">
              <w:rPr>
                <w:rFonts w:ascii="Calibri" w:hAnsi="Calibri" w:cs="Calibri"/>
                <w:sz w:val="14"/>
                <w:szCs w:val="14"/>
                <w:lang w:eastAsia="sk-SK"/>
              </w:rPr>
              <w:t>MDV SR</w:t>
            </w:r>
            <w:r>
              <w:rPr>
                <w:rFonts w:ascii="Calibri" w:hAnsi="Calibri" w:cs="Calibri"/>
                <w:sz w:val="14"/>
                <w:szCs w:val="14"/>
                <w:lang w:eastAsia="sk-SK"/>
              </w:rPr>
              <w:t>,</w:t>
            </w:r>
          </w:p>
          <w:p w:rsidR="005641B8" w:rsidRPr="009F6AE7" w:rsidRDefault="005641B8" w:rsidP="00A02EB8">
            <w:pPr>
              <w:spacing w:after="0" w:line="240" w:lineRule="auto"/>
              <w:jc w:val="center"/>
              <w:rPr>
                <w:rFonts w:ascii="Calibri" w:hAnsi="Calibri" w:cs="Calibri"/>
                <w:sz w:val="14"/>
                <w:szCs w:val="14"/>
                <w:lang w:eastAsia="sk-SK"/>
              </w:rPr>
            </w:pPr>
            <w:r w:rsidRPr="009F6AE7">
              <w:rPr>
                <w:rFonts w:ascii="Calibri" w:hAnsi="Calibri" w:cs="Calibri"/>
                <w:sz w:val="14"/>
                <w:szCs w:val="14"/>
                <w:lang w:eastAsia="sk-SK"/>
              </w:rPr>
              <w:t>SPF</w:t>
            </w:r>
            <w:r>
              <w:rPr>
                <w:rFonts w:ascii="Calibri" w:hAnsi="Calibri" w:cs="Calibri"/>
                <w:sz w:val="14"/>
                <w:szCs w:val="14"/>
                <w:lang w:eastAsia="sk-SK"/>
              </w:rPr>
              <w:t>,</w:t>
            </w:r>
          </w:p>
          <w:p w:rsidR="005641B8" w:rsidRPr="009F6AE7" w:rsidRDefault="005641B8" w:rsidP="00A02EB8">
            <w:pPr>
              <w:spacing w:after="0" w:line="240" w:lineRule="auto"/>
              <w:jc w:val="center"/>
              <w:rPr>
                <w:rFonts w:ascii="Calibri" w:hAnsi="Calibri" w:cs="Calibri"/>
                <w:sz w:val="14"/>
                <w:szCs w:val="14"/>
                <w:lang w:eastAsia="sk-SK"/>
              </w:rPr>
            </w:pPr>
            <w:r w:rsidRPr="009F6AE7">
              <w:rPr>
                <w:rFonts w:ascii="Calibri" w:hAnsi="Calibri" w:cs="Calibri"/>
                <w:sz w:val="14"/>
                <w:szCs w:val="14"/>
                <w:lang w:eastAsia="sk-SK"/>
              </w:rPr>
              <w:t>ZMOS</w:t>
            </w:r>
            <w:r>
              <w:rPr>
                <w:rFonts w:ascii="Calibri" w:hAnsi="Calibri" w:cs="Calibri"/>
                <w:sz w:val="14"/>
                <w:szCs w:val="14"/>
                <w:lang w:eastAsia="sk-SK"/>
              </w:rPr>
              <w:t>,</w:t>
            </w:r>
          </w:p>
          <w:p w:rsidR="005641B8" w:rsidRPr="0025776D" w:rsidRDefault="005641B8" w:rsidP="00A02EB8">
            <w:pPr>
              <w:spacing w:after="0" w:line="240" w:lineRule="auto"/>
              <w:jc w:val="center"/>
              <w:rPr>
                <w:rFonts w:ascii="Calibri" w:hAnsi="Calibri" w:cs="Calibri"/>
                <w:b/>
                <w:sz w:val="14"/>
                <w:szCs w:val="14"/>
                <w:lang w:eastAsia="sk-SK"/>
              </w:rPr>
            </w:pPr>
            <w:r w:rsidRPr="009F6AE7">
              <w:rPr>
                <w:rFonts w:ascii="Calibri" w:hAnsi="Calibri" w:cs="Calibri"/>
                <w:sz w:val="14"/>
                <w:szCs w:val="14"/>
                <w:lang w:eastAsia="sk-SK"/>
              </w:rPr>
              <w:t>MVO</w:t>
            </w:r>
            <w:r>
              <w:rPr>
                <w:rFonts w:ascii="Calibri" w:hAnsi="Calibri" w:cs="Calibri"/>
                <w:sz w:val="14"/>
                <w:szCs w:val="14"/>
                <w:lang w:eastAsia="sk-SK"/>
              </w:rPr>
              <w:t>)</w:t>
            </w:r>
          </w:p>
        </w:tc>
        <w:tc>
          <w:tcPr>
            <w:tcW w:w="850" w:type="dxa"/>
            <w:tcBorders>
              <w:top w:val="single" w:sz="8" w:space="0" w:color="auto"/>
              <w:bottom w:val="single" w:sz="8" w:space="0" w:color="auto"/>
            </w:tcBorders>
            <w:shd w:val="clear" w:color="000000" w:fill="FFFFFF"/>
            <w:vAlign w:val="center"/>
          </w:tcPr>
          <w:p w:rsidR="005641B8" w:rsidRDefault="005641B8" w:rsidP="0053582C">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5641B8" w:rsidRPr="00DE57E3" w:rsidRDefault="005641B8" w:rsidP="00732487">
            <w:pPr>
              <w:spacing w:after="0" w:line="240" w:lineRule="auto"/>
              <w:jc w:val="center"/>
              <w:rPr>
                <w:rFonts w:ascii="Calibri" w:hAnsi="Calibri" w:cs="Calibri"/>
                <w:sz w:val="14"/>
                <w:szCs w:val="14"/>
                <w:lang w:eastAsia="sk-SK"/>
              </w:rPr>
            </w:pPr>
            <w:r w:rsidRPr="009F6AE7">
              <w:rPr>
                <w:rFonts w:ascii="Calibri" w:hAnsi="Calibri" w:cs="Calibri"/>
                <w:sz w:val="14"/>
                <w:szCs w:val="14"/>
                <w:lang w:eastAsia="sk-SK"/>
              </w:rPr>
              <w:t>9 975</w:t>
            </w:r>
          </w:p>
        </w:tc>
        <w:tc>
          <w:tcPr>
            <w:tcW w:w="1559" w:type="dxa"/>
            <w:gridSpan w:val="2"/>
            <w:vMerge w:val="restart"/>
            <w:tcBorders>
              <w:right w:val="single" w:sz="4" w:space="0" w:color="auto"/>
            </w:tcBorders>
            <w:vAlign w:val="center"/>
          </w:tcPr>
          <w:p w:rsidR="005641B8" w:rsidRDefault="005641B8"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left w:val="single" w:sz="4" w:space="0" w:color="auto"/>
              <w:right w:val="single" w:sz="8" w:space="0" w:color="auto"/>
            </w:tcBorders>
            <w:shd w:val="clear" w:color="auto" w:fill="EAF1DD" w:themeFill="accent3" w:themeFillTint="33"/>
            <w:vAlign w:val="center"/>
          </w:tcPr>
          <w:p w:rsidR="005641B8" w:rsidRDefault="003D68A8" w:rsidP="001C18B6">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right w:val="single" w:sz="8" w:space="0" w:color="auto"/>
            </w:tcBorders>
            <w:shd w:val="clear" w:color="auto" w:fill="EAF1DD" w:themeFill="accent3" w:themeFillTint="33"/>
            <w:vAlign w:val="center"/>
          </w:tcPr>
          <w:p w:rsidR="00B255A8" w:rsidRDefault="00B255A8" w:rsidP="00A02EB8">
            <w:pPr>
              <w:spacing w:after="0" w:line="240" w:lineRule="auto"/>
              <w:jc w:val="center"/>
              <w:rPr>
                <w:rFonts w:ascii="Calibri" w:hAnsi="Calibri" w:cs="Calibri"/>
                <w:sz w:val="14"/>
                <w:szCs w:val="14"/>
                <w:lang w:eastAsia="sk-SK"/>
              </w:rPr>
            </w:pPr>
            <w:r>
              <w:rPr>
                <w:rFonts w:ascii="Calibri" w:hAnsi="Calibri" w:cs="Calibri"/>
                <w:sz w:val="14"/>
                <w:szCs w:val="14"/>
                <w:lang w:eastAsia="sk-SK"/>
              </w:rPr>
              <w:t>OIP/</w:t>
            </w:r>
          </w:p>
          <w:p w:rsidR="005641B8" w:rsidRPr="00EE6EFD" w:rsidRDefault="00B255A8" w:rsidP="00A02EB8">
            <w:pPr>
              <w:spacing w:after="0" w:line="240" w:lineRule="auto"/>
              <w:jc w:val="center"/>
              <w:rPr>
                <w:rFonts w:ascii="Calibri" w:hAnsi="Calibri" w:cs="Calibri"/>
                <w:sz w:val="14"/>
                <w:szCs w:val="14"/>
                <w:lang w:eastAsia="sk-SK"/>
              </w:rPr>
            </w:pPr>
            <w:r>
              <w:rPr>
                <w:rFonts w:ascii="Calibri" w:hAnsi="Calibri" w:cs="Calibri"/>
                <w:sz w:val="14"/>
                <w:szCs w:val="14"/>
                <w:lang w:eastAsia="sk-SK"/>
              </w:rPr>
              <w:t>ÚSVRK</w:t>
            </w:r>
          </w:p>
        </w:tc>
        <w:tc>
          <w:tcPr>
            <w:tcW w:w="1275" w:type="dxa"/>
            <w:vMerge w:val="restart"/>
            <w:tcBorders>
              <w:left w:val="single" w:sz="8" w:space="0" w:color="auto"/>
            </w:tcBorders>
            <w:shd w:val="clear" w:color="000000" w:fill="FFFFFF"/>
            <w:vAlign w:val="center"/>
          </w:tcPr>
          <w:p w:rsidR="005641B8" w:rsidRPr="00EE6EFD" w:rsidRDefault="005641B8" w:rsidP="00DC192F">
            <w:pPr>
              <w:spacing w:after="0" w:line="240" w:lineRule="auto"/>
              <w:rPr>
                <w:rFonts w:ascii="Calibri" w:hAnsi="Calibri" w:cs="Calibri"/>
                <w:sz w:val="14"/>
                <w:szCs w:val="14"/>
                <w:lang w:eastAsia="sk-SK"/>
              </w:rPr>
            </w:pPr>
            <w:r w:rsidRPr="00F30460">
              <w:rPr>
                <w:rFonts w:ascii="Calibri" w:hAnsi="Calibri" w:cs="Calibri"/>
                <w:color w:val="000000"/>
                <w:sz w:val="14"/>
                <w:szCs w:val="14"/>
                <w:lang w:eastAsia="sk-SK"/>
              </w:rPr>
              <w:t>Metodika vysporiadania a legalizácie  pozemkov v MRK</w:t>
            </w:r>
          </w:p>
        </w:tc>
        <w:tc>
          <w:tcPr>
            <w:tcW w:w="567" w:type="dxa"/>
            <w:vMerge w:val="restart"/>
            <w:noWrap/>
            <w:vAlign w:val="center"/>
          </w:tcPr>
          <w:p w:rsidR="005641B8" w:rsidRPr="00EE6EFD" w:rsidRDefault="005641B8"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0</w:t>
            </w:r>
          </w:p>
        </w:tc>
        <w:tc>
          <w:tcPr>
            <w:tcW w:w="709" w:type="dxa"/>
            <w:vMerge w:val="restart"/>
            <w:tcBorders>
              <w:right w:val="single" w:sz="4" w:space="0" w:color="auto"/>
            </w:tcBorders>
            <w:shd w:val="clear" w:color="auto" w:fill="FFFFFF" w:themeFill="background1"/>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5641B8"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5641B8" w:rsidRDefault="00B255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8" w:type="dxa"/>
            <w:vMerge w:val="restart"/>
            <w:shd w:val="clear" w:color="auto" w:fill="EAF1DD" w:themeFill="accent3" w:themeFillTint="33"/>
            <w:vAlign w:val="center"/>
          </w:tcPr>
          <w:p w:rsidR="005641B8" w:rsidRPr="00EE6EFD" w:rsidRDefault="00B255A8" w:rsidP="00B255A8">
            <w:pPr>
              <w:pStyle w:val="paragraph"/>
              <w:jc w:val="center"/>
              <w:rPr>
                <w:rFonts w:ascii="Calibri" w:hAnsi="Calibri" w:cs="Calibri"/>
                <w:color w:val="000000"/>
                <w:sz w:val="14"/>
                <w:szCs w:val="14"/>
              </w:rPr>
            </w:pPr>
            <w:r>
              <w:rPr>
                <w:rFonts w:ascii="Calibri" w:hAnsi="Calibri" w:cs="Calibri"/>
                <w:color w:val="000000"/>
                <w:sz w:val="14"/>
                <w:szCs w:val="14"/>
                <w:lang w:eastAsia="en-US"/>
              </w:rPr>
              <w:t>splnená/ plní sa priebežne</w:t>
            </w:r>
          </w:p>
        </w:tc>
        <w:tc>
          <w:tcPr>
            <w:tcW w:w="3402" w:type="dxa"/>
            <w:vMerge w:val="restart"/>
            <w:tcBorders>
              <w:right w:val="single" w:sz="8" w:space="0" w:color="auto"/>
            </w:tcBorders>
            <w:shd w:val="clear" w:color="auto" w:fill="EAF1DD" w:themeFill="accent3" w:themeFillTint="33"/>
            <w:vAlign w:val="bottom"/>
          </w:tcPr>
          <w:p w:rsidR="003D68A8" w:rsidRDefault="00B255A8" w:rsidP="003D68A8">
            <w:pPr>
              <w:spacing w:after="0" w:line="240" w:lineRule="auto"/>
              <w:jc w:val="both"/>
              <w:textAlignment w:val="baseline"/>
              <w:rPr>
                <w:rFonts w:ascii="Calibri" w:hAnsi="Calibri"/>
                <w:sz w:val="14"/>
                <w:szCs w:val="14"/>
              </w:rPr>
            </w:pPr>
            <w:r w:rsidRPr="006F67FC">
              <w:rPr>
                <w:rFonts w:ascii="Calibri" w:hAnsi="Calibri"/>
                <w:sz w:val="14"/>
                <w:szCs w:val="14"/>
                <w:u w:val="single"/>
              </w:rPr>
              <w:t>MV SR / ÚSVRK:</w:t>
            </w:r>
            <w:r>
              <w:rPr>
                <w:rFonts w:ascii="Calibri" w:hAnsi="Calibri"/>
                <w:sz w:val="14"/>
                <w:szCs w:val="14"/>
              </w:rPr>
              <w:t xml:space="preserve"> </w:t>
            </w:r>
            <w:r w:rsidRPr="00B255A8">
              <w:rPr>
                <w:rFonts w:ascii="Calibri" w:hAnsi="Calibri"/>
                <w:sz w:val="14"/>
                <w:szCs w:val="14"/>
              </w:rPr>
              <w:t>V roku 2018 OIP</w:t>
            </w:r>
            <w:r>
              <w:rPr>
                <w:rFonts w:ascii="Calibri" w:hAnsi="Calibri"/>
                <w:sz w:val="14"/>
                <w:szCs w:val="14"/>
              </w:rPr>
              <w:t>/ÚSVRK</w:t>
            </w:r>
            <w:r w:rsidR="003D68A8">
              <w:rPr>
                <w:rFonts w:ascii="Calibri" w:hAnsi="Calibri"/>
                <w:sz w:val="14"/>
                <w:szCs w:val="14"/>
              </w:rPr>
              <w:t xml:space="preserve"> vypracoval manuál pre obce</w:t>
            </w:r>
            <w:r w:rsidRPr="00B255A8">
              <w:rPr>
                <w:rFonts w:ascii="Calibri" w:hAnsi="Calibri"/>
                <w:sz w:val="14"/>
                <w:szCs w:val="14"/>
              </w:rPr>
              <w:t xml:space="preserve"> pre vysporiadanie pozemkov v osídleniach obývaných MRK. V manuáli boli využité všetky doterajšie skúsenosti nadobudnuté počas tvorby aktualizácie zákona 330/1991 Zb., realizácie NP PVP MRK, ako aj z nastavenia dotačnej schémy ÚSVRK pre vysporiadanie pozemkov.</w:t>
            </w:r>
          </w:p>
          <w:p w:rsidR="003D68A8" w:rsidRPr="003D68A8" w:rsidRDefault="003D68A8" w:rsidP="003D68A8">
            <w:pPr>
              <w:spacing w:after="0" w:line="240" w:lineRule="auto"/>
              <w:jc w:val="both"/>
              <w:textAlignment w:val="baseline"/>
              <w:rPr>
                <w:rFonts w:ascii="Calibri" w:hAnsi="Calibri"/>
                <w:sz w:val="14"/>
                <w:szCs w:val="14"/>
              </w:rPr>
            </w:pPr>
            <w:r>
              <w:rPr>
                <w:color w:val="000000" w:themeColor="text1"/>
                <w:sz w:val="14"/>
                <w:szCs w:val="14"/>
              </w:rPr>
              <w:t>M</w:t>
            </w:r>
            <w:r w:rsidRPr="00C7603D">
              <w:rPr>
                <w:color w:val="000000" w:themeColor="text1"/>
                <w:sz w:val="14"/>
                <w:szCs w:val="14"/>
              </w:rPr>
              <w:t xml:space="preserve">etodika </w:t>
            </w:r>
            <w:r>
              <w:rPr>
                <w:color w:val="000000" w:themeColor="text1"/>
                <w:sz w:val="14"/>
                <w:szCs w:val="14"/>
              </w:rPr>
              <w:t xml:space="preserve">bola pripravená  v rámci kapacít Úradu. </w:t>
            </w:r>
            <w:r w:rsidRPr="00C7603D">
              <w:rPr>
                <w:color w:val="000000" w:themeColor="text1"/>
                <w:sz w:val="14"/>
                <w:szCs w:val="14"/>
              </w:rPr>
              <w:t>Vydaná a zverejnená bola v decembri 2018.</w:t>
            </w:r>
          </w:p>
          <w:p w:rsidR="003D68A8" w:rsidRPr="00434975" w:rsidRDefault="00AF6223" w:rsidP="003D68A8">
            <w:pPr>
              <w:spacing w:after="0" w:line="240" w:lineRule="auto"/>
              <w:jc w:val="both"/>
              <w:textAlignment w:val="baseline"/>
              <w:rPr>
                <w:rFonts w:ascii="Calibri" w:hAnsi="Calibri"/>
                <w:sz w:val="14"/>
                <w:szCs w:val="14"/>
              </w:rPr>
            </w:pPr>
            <w:hyperlink r:id="rId21" w:history="1">
              <w:r w:rsidR="003D68A8" w:rsidRPr="00C7603D">
                <w:rPr>
                  <w:rStyle w:val="Hypertextovprepojenie"/>
                  <w:color w:val="000000" w:themeColor="text1"/>
                  <w:sz w:val="14"/>
                  <w:szCs w:val="14"/>
                </w:rPr>
                <w:t>https://www.minv.sk/swift_data/source/romovia/publikacie/Sprievodca%20vysporiadanim%20pozemkov%20v%20obciach%20s%20romskymi%20osidleniami.pdf</w:t>
              </w:r>
            </w:hyperlink>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19"/>
        </w:trPr>
        <w:tc>
          <w:tcPr>
            <w:tcW w:w="986" w:type="dxa"/>
            <w:vMerge/>
            <w:tcBorders>
              <w:right w:val="single" w:sz="8" w:space="0" w:color="auto"/>
            </w:tcBorders>
            <w:shd w:val="clear" w:color="000000" w:fill="FFFFFF"/>
            <w:vAlign w:val="center"/>
          </w:tcPr>
          <w:p w:rsidR="005641B8" w:rsidRPr="00085E03" w:rsidRDefault="005641B8"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5641B8" w:rsidRPr="00D02DB4" w:rsidRDefault="005641B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5641B8" w:rsidRDefault="005641B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5641B8" w:rsidRDefault="005641B8" w:rsidP="00A02EB8">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5641B8" w:rsidRDefault="005641B8" w:rsidP="0053582C">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5641B8" w:rsidRPr="00DE57E3" w:rsidRDefault="005641B8" w:rsidP="00D946A7">
            <w:pPr>
              <w:spacing w:after="0" w:line="240" w:lineRule="auto"/>
              <w:jc w:val="center"/>
              <w:rPr>
                <w:rFonts w:ascii="Calibri" w:hAnsi="Calibri" w:cs="Calibri"/>
                <w:sz w:val="14"/>
                <w:szCs w:val="14"/>
                <w:lang w:eastAsia="sk-SK"/>
              </w:rPr>
            </w:pPr>
            <w:r w:rsidRPr="009F6AE7">
              <w:rPr>
                <w:rFonts w:ascii="Calibri" w:hAnsi="Calibri" w:cs="Calibri"/>
                <w:sz w:val="14"/>
                <w:szCs w:val="14"/>
                <w:lang w:eastAsia="sk-SK"/>
              </w:rPr>
              <w:t>525</w:t>
            </w:r>
          </w:p>
        </w:tc>
        <w:tc>
          <w:tcPr>
            <w:tcW w:w="1559" w:type="dxa"/>
            <w:gridSpan w:val="2"/>
            <w:vMerge/>
            <w:tcBorders>
              <w:right w:val="single" w:sz="4" w:space="0" w:color="auto"/>
            </w:tcBorders>
            <w:vAlign w:val="center"/>
          </w:tcPr>
          <w:p w:rsidR="005641B8" w:rsidRDefault="005641B8" w:rsidP="00DC192F">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5641B8" w:rsidRDefault="005641B8" w:rsidP="00DC192F">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5641B8" w:rsidRPr="00EE6EFD" w:rsidRDefault="005641B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5641B8" w:rsidRPr="00EE6EFD" w:rsidRDefault="005641B8" w:rsidP="00DC192F">
            <w:pPr>
              <w:spacing w:after="0" w:line="240" w:lineRule="auto"/>
              <w:rPr>
                <w:rFonts w:ascii="Calibri" w:hAnsi="Calibri" w:cs="Calibri"/>
                <w:sz w:val="14"/>
                <w:szCs w:val="14"/>
                <w:lang w:eastAsia="sk-SK"/>
              </w:rPr>
            </w:pPr>
          </w:p>
        </w:tc>
        <w:tc>
          <w:tcPr>
            <w:tcW w:w="567" w:type="dxa"/>
            <w:vMerge/>
            <w:shd w:val="clear" w:color="auto" w:fill="FFFFFF" w:themeFill="background1"/>
            <w:noWrap/>
            <w:vAlign w:val="center"/>
          </w:tcPr>
          <w:p w:rsidR="005641B8" w:rsidRPr="00EE6EFD" w:rsidRDefault="005641B8"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5641B8" w:rsidRDefault="005641B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5641B8" w:rsidRPr="00EE6EFD" w:rsidRDefault="005641B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5641B8" w:rsidRPr="00434975" w:rsidRDefault="005641B8"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1307"/>
        </w:trPr>
        <w:tc>
          <w:tcPr>
            <w:tcW w:w="986" w:type="dxa"/>
            <w:vMerge w:val="restart"/>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r>
              <w:rPr>
                <w:rFonts w:ascii="Calibri" w:hAnsi="Calibri" w:cs="Calibri"/>
                <w:sz w:val="14"/>
                <w:szCs w:val="14"/>
                <w:lang w:eastAsia="sk-SK"/>
              </w:rPr>
              <w:t>2.1.</w:t>
            </w:r>
            <w:r w:rsidRPr="009F6AE7">
              <w:rPr>
                <w:rFonts w:ascii="Calibri" w:hAnsi="Calibri" w:cs="Calibri"/>
                <w:color w:val="000000"/>
                <w:sz w:val="14"/>
                <w:szCs w:val="14"/>
                <w:lang w:eastAsia="sk-SK"/>
              </w:rPr>
              <w:t xml:space="preserve"> Zlepšiť technickú vybavenosť a  infraštruktúru v MRK</w:t>
            </w:r>
          </w:p>
          <w:p w:rsidR="006D4E67" w:rsidRDefault="006D4E67" w:rsidP="00DC192F">
            <w:pPr>
              <w:spacing w:after="0" w:line="240" w:lineRule="auto"/>
              <w:rPr>
                <w:rFonts w:ascii="Calibri" w:hAnsi="Calibri" w:cs="Calibri"/>
                <w:sz w:val="14"/>
                <w:szCs w:val="14"/>
                <w:lang w:eastAsia="sk-SK"/>
              </w:rPr>
            </w:pPr>
          </w:p>
          <w:p w:rsidR="006D4E67" w:rsidRPr="00085E03" w:rsidRDefault="006D4E67" w:rsidP="00DC192F">
            <w:pPr>
              <w:spacing w:after="0" w:line="240" w:lineRule="auto"/>
              <w:rPr>
                <w:rFonts w:ascii="Calibri" w:hAnsi="Calibri" w:cs="Calibri"/>
                <w:sz w:val="14"/>
                <w:szCs w:val="14"/>
                <w:lang w:eastAsia="sk-SK"/>
              </w:rPr>
            </w:pPr>
          </w:p>
        </w:tc>
        <w:tc>
          <w:tcPr>
            <w:tcW w:w="1708" w:type="dxa"/>
            <w:tcBorders>
              <w:left w:val="single" w:sz="8" w:space="0" w:color="auto"/>
            </w:tcBorders>
            <w:shd w:val="clear" w:color="000000" w:fill="FFFFFF"/>
            <w:vAlign w:val="center"/>
          </w:tcPr>
          <w:p w:rsidR="006D4E67" w:rsidRDefault="006D4E67" w:rsidP="00942CB4">
            <w:pPr>
              <w:spacing w:after="0" w:line="240" w:lineRule="auto"/>
              <w:rPr>
                <w:rFonts w:ascii="Calibri" w:hAnsi="Calibri" w:cs="Calibri"/>
                <w:sz w:val="14"/>
                <w:szCs w:val="14"/>
                <w:lang w:eastAsia="sk-SK"/>
              </w:rPr>
            </w:pPr>
            <w:r w:rsidRPr="001F3CF1">
              <w:rPr>
                <w:rFonts w:ascii="Calibri" w:hAnsi="Calibri" w:cs="Calibri"/>
                <w:color w:val="000000"/>
                <w:sz w:val="14"/>
                <w:szCs w:val="14"/>
                <w:lang w:eastAsia="sk-SK"/>
              </w:rPr>
              <w:t>2.1.1 Poskytovať dotácie na obstaranie technickej vybavenosti v zmysle zákona č. 443/ 2010 Z. z.</w:t>
            </w:r>
          </w:p>
        </w:tc>
        <w:tc>
          <w:tcPr>
            <w:tcW w:w="567" w:type="dxa"/>
            <w:shd w:val="clear" w:color="000000" w:fill="FFFFFF"/>
            <w:vAlign w:val="center"/>
          </w:tcPr>
          <w:p w:rsidR="006D4E67" w:rsidRPr="00EE6EFD" w:rsidRDefault="006D4E67" w:rsidP="001C18B6">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6D4E67" w:rsidRPr="003E2897" w:rsidRDefault="006D4E67" w:rsidP="001C18B6">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6D4E67" w:rsidRPr="00EE6EFD" w:rsidRDefault="006D4E67" w:rsidP="001C18B6">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shd w:val="clear" w:color="000000" w:fill="FFFFFF"/>
            <w:vAlign w:val="center"/>
          </w:tcPr>
          <w:p w:rsidR="006D4E67" w:rsidRPr="004E00AC" w:rsidRDefault="006D4E67" w:rsidP="000565DF">
            <w:pPr>
              <w:spacing w:after="0"/>
              <w:contextualSpacing/>
              <w:jc w:val="center"/>
              <w:rPr>
                <w:rFonts w:ascii="Calibri" w:hAnsi="Calibri" w:cs="Calibri"/>
                <w:b/>
                <w:sz w:val="14"/>
                <w:szCs w:val="14"/>
              </w:rPr>
            </w:pPr>
            <w:r>
              <w:rPr>
                <w:rFonts w:ascii="Calibri" w:hAnsi="Calibri" w:cs="Calibri"/>
                <w:b/>
                <w:sz w:val="14"/>
                <w:szCs w:val="14"/>
              </w:rPr>
              <w:t>MDV SR</w:t>
            </w:r>
          </w:p>
          <w:p w:rsidR="006D4E67" w:rsidRPr="00A02EB8" w:rsidRDefault="006D4E67" w:rsidP="000565DF">
            <w:pPr>
              <w:spacing w:after="0" w:line="240" w:lineRule="auto"/>
              <w:jc w:val="center"/>
              <w:rPr>
                <w:rFonts w:ascii="Calibri" w:hAnsi="Calibri" w:cs="Calibri"/>
                <w:sz w:val="14"/>
                <w:szCs w:val="14"/>
                <w:lang w:eastAsia="sk-SK"/>
              </w:rPr>
            </w:pPr>
            <w:r>
              <w:rPr>
                <w:rFonts w:ascii="Calibri" w:hAnsi="Calibri" w:cs="Calibri"/>
                <w:sz w:val="14"/>
                <w:szCs w:val="14"/>
              </w:rPr>
              <w:t>(ZMOS)</w:t>
            </w:r>
          </w:p>
        </w:tc>
        <w:tc>
          <w:tcPr>
            <w:tcW w:w="850" w:type="dxa"/>
            <w:tcBorders>
              <w:top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6D4E67" w:rsidRPr="00DE57E3" w:rsidRDefault="006D4E67" w:rsidP="00D946A7">
            <w:pPr>
              <w:spacing w:after="0" w:line="240" w:lineRule="auto"/>
              <w:jc w:val="center"/>
              <w:rPr>
                <w:rFonts w:ascii="Calibri" w:hAnsi="Calibri" w:cs="Calibri"/>
                <w:sz w:val="14"/>
                <w:szCs w:val="14"/>
                <w:lang w:eastAsia="sk-SK"/>
              </w:rPr>
            </w:pPr>
            <w:r w:rsidRPr="001F3CF1">
              <w:rPr>
                <w:rFonts w:ascii="Calibri" w:hAnsi="Calibri" w:cs="Calibri"/>
                <w:sz w:val="14"/>
                <w:szCs w:val="14"/>
              </w:rPr>
              <w:t>210 000</w:t>
            </w:r>
          </w:p>
        </w:tc>
        <w:tc>
          <w:tcPr>
            <w:tcW w:w="709" w:type="dxa"/>
            <w:tcBorders>
              <w:right w:val="single" w:sz="4" w:space="0" w:color="auto"/>
            </w:tcBorders>
            <w:shd w:val="clear" w:color="000000" w:fill="FFFFFF"/>
            <w:vAlign w:val="center"/>
          </w:tcPr>
          <w:p w:rsidR="006D4E67" w:rsidRPr="006F69C7" w:rsidRDefault="006D4E67" w:rsidP="006F69C7">
            <w:pPr>
              <w:spacing w:after="0" w:line="240" w:lineRule="auto"/>
              <w:jc w:val="center"/>
              <w:rPr>
                <w:rFonts w:ascii="Calibri" w:hAnsi="Calibri" w:cs="Calibri"/>
                <w:color w:val="000000"/>
                <w:sz w:val="14"/>
                <w:szCs w:val="14"/>
                <w:lang w:eastAsia="sk-SK"/>
              </w:rPr>
            </w:pPr>
            <w:r>
              <w:rPr>
                <w:rFonts w:ascii="Calibri" w:hAnsi="Calibri" w:cs="Calibri"/>
                <w:color w:val="000000"/>
                <w:sz w:val="14"/>
                <w:szCs w:val="14"/>
                <w:lang w:eastAsia="sk-SK"/>
              </w:rPr>
              <w:t xml:space="preserve"> 146 130</w:t>
            </w:r>
          </w:p>
        </w:tc>
        <w:tc>
          <w:tcPr>
            <w:tcW w:w="850" w:type="dxa"/>
            <w:tcBorders>
              <w:left w:val="single" w:sz="4" w:space="0" w:color="auto"/>
              <w:right w:val="single" w:sz="4" w:space="0" w:color="auto"/>
            </w:tcBorders>
            <w:vAlign w:val="center"/>
          </w:tcPr>
          <w:p w:rsidR="006D4E67" w:rsidRDefault="006D4E67" w:rsidP="006F69C7">
            <w:pPr>
              <w:spacing w:after="0" w:line="240" w:lineRule="auto"/>
              <w:jc w:val="center"/>
              <w:rPr>
                <w:rFonts w:ascii="Calibri" w:hAnsi="Calibri" w:cs="Calibri"/>
                <w:color w:val="000000"/>
                <w:sz w:val="14"/>
                <w:szCs w:val="14"/>
                <w:lang w:eastAsia="sk-SK"/>
              </w:rPr>
            </w:pPr>
            <w:r>
              <w:rPr>
                <w:rFonts w:ascii="Calibri" w:hAnsi="Calibri" w:cs="Calibri"/>
                <w:color w:val="000000"/>
                <w:sz w:val="14"/>
                <w:szCs w:val="14"/>
                <w:lang w:eastAsia="sk-SK"/>
              </w:rPr>
              <w:t xml:space="preserve">69 120 </w:t>
            </w:r>
          </w:p>
        </w:tc>
        <w:tc>
          <w:tcPr>
            <w:tcW w:w="851" w:type="dxa"/>
            <w:tcBorders>
              <w:left w:val="single" w:sz="4" w:space="0" w:color="auto"/>
              <w:right w:val="single" w:sz="8" w:space="0" w:color="auto"/>
            </w:tcBorders>
            <w:shd w:val="clear" w:color="auto" w:fill="EAF1DD" w:themeFill="accent3" w:themeFillTint="33"/>
            <w:vAlign w:val="center"/>
          </w:tcPr>
          <w:p w:rsidR="006D4E67" w:rsidRDefault="006D4E67">
            <w:pPr>
              <w:spacing w:after="0" w:line="240" w:lineRule="auto"/>
              <w:jc w:val="center"/>
              <w:rPr>
                <w:rFonts w:ascii="Calibri" w:hAnsi="Calibri" w:cs="Calibri"/>
                <w:color w:val="000000"/>
                <w:sz w:val="14"/>
                <w:szCs w:val="14"/>
                <w:lang w:eastAsia="sk-SK"/>
              </w:rPr>
            </w:pPr>
            <w:r>
              <w:rPr>
                <w:rFonts w:ascii="Calibri" w:hAnsi="Calibri" w:cs="Calibri"/>
                <w:color w:val="000000"/>
                <w:sz w:val="14"/>
                <w:szCs w:val="14"/>
                <w:lang w:eastAsia="sk-SK"/>
              </w:rPr>
              <w:t>257 380</w:t>
            </w:r>
          </w:p>
        </w:tc>
        <w:tc>
          <w:tcPr>
            <w:tcW w:w="709" w:type="dxa"/>
            <w:tcBorders>
              <w:right w:val="single" w:sz="8" w:space="0" w:color="auto"/>
            </w:tcBorders>
            <w:shd w:val="clear" w:color="auto" w:fill="EAF1DD" w:themeFill="accent3" w:themeFillTint="33"/>
            <w:vAlign w:val="center"/>
          </w:tcPr>
          <w:p w:rsidR="006D4E67" w:rsidRDefault="006D4E67">
            <w:pPr>
              <w:spacing w:after="0" w:line="240" w:lineRule="auto"/>
              <w:jc w:val="center"/>
              <w:rPr>
                <w:rFonts w:ascii="Calibri" w:hAnsi="Calibri" w:cs="Calibri"/>
                <w:sz w:val="14"/>
                <w:szCs w:val="14"/>
                <w:lang w:eastAsia="sk-SK"/>
              </w:rPr>
            </w:pPr>
            <w:r>
              <w:rPr>
                <w:rFonts w:ascii="Calibri" w:hAnsi="Calibri" w:cs="Calibri"/>
                <w:sz w:val="14"/>
                <w:szCs w:val="14"/>
                <w:lang w:eastAsia="sk-SK"/>
              </w:rPr>
              <w:t>MDV SR</w:t>
            </w:r>
          </w:p>
        </w:tc>
        <w:tc>
          <w:tcPr>
            <w:tcW w:w="1275" w:type="dxa"/>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r w:rsidRPr="00992022">
              <w:rPr>
                <w:rFonts w:ascii="Calibri" w:hAnsi="Calibri"/>
                <w:sz w:val="14"/>
              </w:rPr>
              <w:t>Počet obcí s MRK, ktorým bola poskytnutá dotácia na technickú vybavenosť</w:t>
            </w:r>
          </w:p>
        </w:tc>
        <w:tc>
          <w:tcPr>
            <w:tcW w:w="567" w:type="dxa"/>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3</w:t>
            </w:r>
          </w:p>
        </w:tc>
        <w:tc>
          <w:tcPr>
            <w:tcW w:w="709" w:type="dxa"/>
            <w:tcBorders>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w:t>
            </w:r>
          </w:p>
        </w:tc>
        <w:tc>
          <w:tcPr>
            <w:tcW w:w="709" w:type="dxa"/>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w:t>
            </w:r>
          </w:p>
        </w:tc>
        <w:tc>
          <w:tcPr>
            <w:tcW w:w="709" w:type="dxa"/>
            <w:tcBorders>
              <w:lef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6</w:t>
            </w:r>
          </w:p>
        </w:tc>
        <w:tc>
          <w:tcPr>
            <w:tcW w:w="708" w:type="dxa"/>
            <w:shd w:val="clear" w:color="auto" w:fill="EAF1DD" w:themeFill="accent3" w:themeFillTint="33"/>
            <w:vAlign w:val="center"/>
          </w:tcPr>
          <w:p w:rsidR="006D4E67" w:rsidRDefault="006D4E67" w:rsidP="007203B5">
            <w:pPr>
              <w:pStyle w:val="paragraph"/>
              <w:spacing w:after="0" w:afterAutospacing="0" w:line="276" w:lineRule="auto"/>
              <w:contextualSpacing/>
              <w:jc w:val="center"/>
              <w:rPr>
                <w:rFonts w:ascii="Calibri" w:hAnsi="Calibri" w:cs="Calibri"/>
                <w:color w:val="000000"/>
                <w:sz w:val="14"/>
                <w:szCs w:val="14"/>
                <w:lang w:eastAsia="en-US"/>
              </w:rPr>
            </w:pPr>
            <w:r>
              <w:rPr>
                <w:rFonts w:ascii="Calibri" w:hAnsi="Calibri" w:cs="Calibri"/>
                <w:color w:val="000000"/>
                <w:sz w:val="14"/>
                <w:szCs w:val="14"/>
                <w:lang w:eastAsia="en-US"/>
              </w:rPr>
              <w:t>splnená/ plní sa priebežne</w:t>
            </w:r>
          </w:p>
        </w:tc>
        <w:tc>
          <w:tcPr>
            <w:tcW w:w="3402" w:type="dxa"/>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r w:rsidRPr="006D4E67">
              <w:rPr>
                <w:rFonts w:ascii="Calibri" w:hAnsi="Calibri" w:cs="Calibri"/>
                <w:sz w:val="14"/>
                <w:szCs w:val="14"/>
                <w:u w:val="single"/>
                <w:lang w:eastAsia="sk-SK"/>
              </w:rPr>
              <w:t>MDV SR:</w:t>
            </w:r>
            <w:r>
              <w:rPr>
                <w:rFonts w:ascii="Calibri" w:hAnsi="Calibri" w:cs="Calibri"/>
                <w:sz w:val="14"/>
                <w:szCs w:val="14"/>
                <w:lang w:eastAsia="sk-SK"/>
              </w:rPr>
              <w:t xml:space="preserve"> </w:t>
            </w:r>
            <w:r>
              <w:rPr>
                <w:rFonts w:ascii="Calibri" w:hAnsi="Calibri"/>
                <w:sz w:val="14"/>
                <w:szCs w:val="14"/>
              </w:rPr>
              <w:t xml:space="preserve">V roku 2018 bolo podporené obstaranie technickej vybavenosti k 1005 nájomným bytom, pričom suma podpory bola vo výške 1 517 970 eur. </w:t>
            </w:r>
            <w:r>
              <w:rPr>
                <w:rFonts w:ascii="Calibri" w:hAnsi="Calibri" w:cs="Calibri"/>
                <w:sz w:val="14"/>
                <w:szCs w:val="14"/>
                <w:lang w:eastAsia="sk-SK"/>
              </w:rPr>
              <w:t>Z uvedeného počtu</w:t>
            </w:r>
            <w:r w:rsidR="00861582">
              <w:rPr>
                <w:rFonts w:ascii="Calibri" w:hAnsi="Calibri" w:cs="Calibri"/>
                <w:sz w:val="14"/>
                <w:szCs w:val="14"/>
                <w:lang w:eastAsia="sk-SK"/>
              </w:rPr>
              <w:t xml:space="preserve"> bytov</w:t>
            </w:r>
            <w:r>
              <w:rPr>
                <w:rFonts w:ascii="Calibri" w:hAnsi="Calibri" w:cs="Calibri"/>
                <w:sz w:val="14"/>
                <w:szCs w:val="14"/>
                <w:lang w:eastAsia="sk-SK"/>
              </w:rPr>
              <w:t xml:space="preserve"> bolo podporené obstaranie technickej vybavenosti </w:t>
            </w:r>
            <w:r>
              <w:rPr>
                <w:rFonts w:ascii="Calibri" w:hAnsi="Calibri"/>
                <w:sz w:val="14"/>
                <w:szCs w:val="14"/>
              </w:rPr>
              <w:t xml:space="preserve">k 135 nájomným bytom určeným pre MRK v 6 obciach.  </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814"/>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6D4E67" w:rsidRDefault="006D4E67" w:rsidP="00942CB4">
            <w:pPr>
              <w:spacing w:after="0" w:line="240" w:lineRule="auto"/>
              <w:rPr>
                <w:rFonts w:ascii="Calibri" w:hAnsi="Calibri" w:cs="Calibri"/>
                <w:sz w:val="14"/>
                <w:szCs w:val="14"/>
                <w:lang w:eastAsia="sk-SK"/>
              </w:rPr>
            </w:pPr>
            <w:r w:rsidRPr="001F3CF1">
              <w:rPr>
                <w:rFonts w:ascii="Calibri" w:hAnsi="Calibri" w:cs="Calibri"/>
                <w:color w:val="000000"/>
                <w:sz w:val="14"/>
                <w:szCs w:val="14"/>
                <w:lang w:eastAsia="sk-SK"/>
              </w:rPr>
              <w:t>2.1.2 Realizovať výstavbu prístupových ciest v MRK</w:t>
            </w:r>
          </w:p>
        </w:tc>
        <w:tc>
          <w:tcPr>
            <w:tcW w:w="567" w:type="dxa"/>
            <w:vMerge w:val="restart"/>
            <w:shd w:val="clear" w:color="000000" w:fill="FFFFFF"/>
            <w:vAlign w:val="center"/>
          </w:tcPr>
          <w:p w:rsidR="006D4E67" w:rsidRPr="00EE6EFD" w:rsidRDefault="006D4E67" w:rsidP="001C18B6">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6D4E67" w:rsidRPr="003E2897" w:rsidRDefault="006D4E67" w:rsidP="001C18B6">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6D4E67" w:rsidRPr="00EE6EFD" w:rsidRDefault="006D4E67" w:rsidP="001C18B6">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vMerge w:val="restart"/>
            <w:shd w:val="clear" w:color="000000" w:fill="FFFFFF"/>
            <w:vAlign w:val="center"/>
          </w:tcPr>
          <w:p w:rsidR="006D4E67" w:rsidRPr="0025776D" w:rsidRDefault="006D4E6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PO6</w:t>
            </w:r>
          </w:p>
          <w:p w:rsidR="006D4E67" w:rsidRPr="00DE57E3" w:rsidRDefault="006D4E67" w:rsidP="003C38B4">
            <w:pPr>
              <w:spacing w:after="0" w:line="240" w:lineRule="auto"/>
              <w:ind w:left="-70" w:right="-70"/>
              <w:jc w:val="center"/>
              <w:rPr>
                <w:rFonts w:ascii="Calibri" w:hAnsi="Calibri" w:cs="Calibri"/>
                <w:sz w:val="14"/>
                <w:szCs w:val="14"/>
                <w:lang w:eastAsia="sk-SK"/>
              </w:rPr>
            </w:pPr>
            <w:r>
              <w:rPr>
                <w:rFonts w:ascii="Calibri" w:hAnsi="Calibri" w:cs="Calibri"/>
                <w:sz w:val="14"/>
                <w:szCs w:val="14"/>
                <w:lang w:eastAsia="sk-SK"/>
              </w:rPr>
              <w:t>2 100 414,66</w:t>
            </w:r>
          </w:p>
        </w:tc>
        <w:tc>
          <w:tcPr>
            <w:tcW w:w="709" w:type="dxa"/>
            <w:vMerge w:val="restart"/>
            <w:tcBorders>
              <w:right w:val="single" w:sz="8" w:space="0" w:color="auto"/>
            </w:tcBorders>
            <w:shd w:val="clear" w:color="auto" w:fill="FFFFFF" w:themeFill="background1"/>
            <w:vAlign w:val="center"/>
          </w:tcPr>
          <w:p w:rsidR="006D4E67" w:rsidRDefault="006D4E67" w:rsidP="003C38B4">
            <w:pPr>
              <w:spacing w:after="0" w:line="240" w:lineRule="auto"/>
              <w:ind w:left="-70" w:right="-70"/>
              <w:contextualSpacing/>
              <w:jc w:val="center"/>
              <w:rPr>
                <w:rFonts w:ascii="Calibri" w:hAnsi="Calibri" w:cs="Calibri"/>
                <w:sz w:val="14"/>
                <w:szCs w:val="14"/>
                <w:lang w:eastAsia="sk-SK"/>
              </w:rPr>
            </w:pPr>
            <w:r>
              <w:rPr>
                <w:rFonts w:ascii="Calibri" w:hAnsi="Calibri" w:cs="Calibri"/>
                <w:sz w:val="14"/>
                <w:szCs w:val="14"/>
                <w:lang w:eastAsia="sk-SK"/>
              </w:rPr>
              <w:t>300 195,14*</w:t>
            </w:r>
          </w:p>
        </w:tc>
        <w:tc>
          <w:tcPr>
            <w:tcW w:w="850" w:type="dxa"/>
            <w:vMerge w:val="restart"/>
            <w:tcBorders>
              <w:right w:val="single" w:sz="4" w:space="0" w:color="auto"/>
            </w:tcBorders>
            <w:vAlign w:val="center"/>
          </w:tcPr>
          <w:p w:rsidR="006D4E67" w:rsidRDefault="006D4E67" w:rsidP="006F69C7">
            <w:pPr>
              <w:spacing w:after="0" w:line="240" w:lineRule="auto"/>
              <w:contextualSpacing/>
              <w:jc w:val="center"/>
              <w:rPr>
                <w:rFonts w:ascii="Calibri" w:hAnsi="Calibri" w:cs="Calibri"/>
                <w:sz w:val="14"/>
                <w:szCs w:val="14"/>
                <w:lang w:eastAsia="sk-SK"/>
              </w:rPr>
            </w:pPr>
            <w:r>
              <w:rPr>
                <w:rFonts w:ascii="Calibri" w:hAnsi="Calibri" w:cs="Calibri"/>
                <w:sz w:val="14"/>
                <w:szCs w:val="14"/>
                <w:lang w:eastAsia="sk-SK"/>
              </w:rPr>
              <w:t>208</w:t>
            </w:r>
            <w:r w:rsidR="008E637F">
              <w:rPr>
                <w:rFonts w:ascii="Calibri" w:hAnsi="Calibri" w:cs="Calibri"/>
                <w:sz w:val="14"/>
                <w:szCs w:val="14"/>
                <w:lang w:eastAsia="sk-SK"/>
              </w:rPr>
              <w:t> </w:t>
            </w:r>
            <w:r>
              <w:rPr>
                <w:rFonts w:ascii="Calibri" w:hAnsi="Calibri" w:cs="Calibri"/>
                <w:sz w:val="14"/>
                <w:szCs w:val="14"/>
                <w:lang w:eastAsia="sk-SK"/>
              </w:rPr>
              <w:t>500</w:t>
            </w:r>
            <w:r w:rsidR="008E637F">
              <w:rPr>
                <w:rFonts w:ascii="Calibri" w:hAnsi="Calibri" w:cs="Calibri"/>
                <w:sz w:val="14"/>
                <w:szCs w:val="14"/>
                <w:lang w:eastAsia="sk-SK"/>
              </w:rPr>
              <w:t>**</w:t>
            </w:r>
          </w:p>
        </w:tc>
        <w:tc>
          <w:tcPr>
            <w:tcW w:w="851" w:type="dxa"/>
            <w:vMerge w:val="restart"/>
            <w:tcBorders>
              <w:left w:val="single" w:sz="4" w:space="0" w:color="auto"/>
              <w:right w:val="single" w:sz="8" w:space="0" w:color="auto"/>
            </w:tcBorders>
            <w:shd w:val="clear" w:color="auto" w:fill="EAF1DD" w:themeFill="accent3" w:themeFillTint="33"/>
            <w:vAlign w:val="center"/>
          </w:tcPr>
          <w:p w:rsidR="006D4E67" w:rsidRDefault="00C91837" w:rsidP="001C18B6">
            <w:pPr>
              <w:spacing w:after="0" w:line="240" w:lineRule="auto"/>
              <w:contextualSpacing/>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6D4E67" w:rsidRPr="00EE6EFD" w:rsidRDefault="006D4E67" w:rsidP="0053582C">
            <w:pPr>
              <w:spacing w:after="0" w:line="240" w:lineRule="auto"/>
              <w:jc w:val="center"/>
              <w:rPr>
                <w:rFonts w:ascii="Calibri" w:hAnsi="Calibri" w:cs="Calibri"/>
                <w:sz w:val="14"/>
                <w:szCs w:val="14"/>
                <w:lang w:eastAsia="sk-SK"/>
              </w:rPr>
            </w:pPr>
          </w:p>
        </w:tc>
        <w:tc>
          <w:tcPr>
            <w:tcW w:w="1275" w:type="dxa"/>
            <w:vMerge w:val="restart"/>
            <w:tcBorders>
              <w:left w:val="single" w:sz="8" w:space="0" w:color="auto"/>
            </w:tcBorders>
            <w:shd w:val="clear" w:color="000000" w:fill="FFFFFF"/>
            <w:vAlign w:val="center"/>
          </w:tcPr>
          <w:p w:rsidR="006D4E67" w:rsidRPr="00EE6EFD" w:rsidRDefault="006D4E67" w:rsidP="00566B57">
            <w:pPr>
              <w:spacing w:after="0" w:line="240" w:lineRule="auto"/>
              <w:rPr>
                <w:rFonts w:ascii="Calibri" w:hAnsi="Calibri" w:cs="Calibri"/>
                <w:sz w:val="14"/>
                <w:szCs w:val="14"/>
                <w:lang w:eastAsia="sk-SK"/>
              </w:rPr>
            </w:pPr>
            <w:r>
              <w:rPr>
                <w:rFonts w:ascii="Calibri" w:hAnsi="Calibri" w:cs="Calibri"/>
                <w:sz w:val="14"/>
                <w:szCs w:val="14"/>
                <w:lang w:eastAsia="sk-SK"/>
              </w:rPr>
              <w:t>Počet MRK so štandardnou prístupovou cestou</w:t>
            </w:r>
          </w:p>
        </w:tc>
        <w:tc>
          <w:tcPr>
            <w:tcW w:w="567" w:type="dxa"/>
            <w:vMerge w:val="restart"/>
            <w:noWrap/>
            <w:vAlign w:val="center"/>
          </w:tcPr>
          <w:p w:rsidR="006D4E67" w:rsidRPr="00EE6EFD" w:rsidRDefault="006D4E67" w:rsidP="00D11FAB">
            <w:pPr>
              <w:pStyle w:val="paragraph"/>
              <w:contextualSpacing/>
              <w:jc w:val="center"/>
              <w:textAlignment w:val="baseline"/>
              <w:rPr>
                <w:rFonts w:ascii="Calibri" w:hAnsi="Calibri"/>
                <w:color w:val="000000"/>
                <w:sz w:val="14"/>
                <w:szCs w:val="14"/>
              </w:rPr>
            </w:pPr>
            <w:r>
              <w:rPr>
                <w:rFonts w:ascii="Calibri" w:hAnsi="Calibri"/>
                <w:color w:val="000000"/>
                <w:sz w:val="14"/>
                <w:szCs w:val="14"/>
              </w:rPr>
              <w:t>x</w:t>
            </w:r>
          </w:p>
        </w:tc>
        <w:tc>
          <w:tcPr>
            <w:tcW w:w="709" w:type="dxa"/>
            <w:vMerge w:val="restart"/>
            <w:tcBorders>
              <w:right w:val="single" w:sz="4" w:space="0" w:color="auto"/>
            </w:tcBorders>
            <w:vAlign w:val="center"/>
          </w:tcPr>
          <w:p w:rsidR="006D4E67" w:rsidRDefault="006D4E67" w:rsidP="00EE3ED0">
            <w:pPr>
              <w:pStyle w:val="paragraph"/>
              <w:spacing w:before="0" w:after="0"/>
              <w:jc w:val="center"/>
              <w:textAlignment w:val="baseline"/>
              <w:rPr>
                <w:rFonts w:ascii="Calibri" w:hAnsi="Calibri" w:cs="Calibri"/>
                <w:color w:val="000000"/>
                <w:sz w:val="14"/>
                <w:szCs w:val="14"/>
              </w:rPr>
            </w:pPr>
            <w:r>
              <w:rPr>
                <w:rFonts w:ascii="Calibri" w:hAnsi="Calibri"/>
                <w:color w:val="000000"/>
                <w:sz w:val="14"/>
                <w:szCs w:val="14"/>
              </w:rPr>
              <w:t>x</w:t>
            </w:r>
          </w:p>
        </w:tc>
        <w:tc>
          <w:tcPr>
            <w:tcW w:w="709" w:type="dxa"/>
            <w:vMerge w:val="restart"/>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left w:val="single" w:sz="4" w:space="0" w:color="auto"/>
            </w:tcBorders>
            <w:shd w:val="clear" w:color="auto" w:fill="EAF1DD" w:themeFill="accent3" w:themeFillTint="33"/>
            <w:vAlign w:val="center"/>
          </w:tcPr>
          <w:p w:rsidR="006D4E67" w:rsidRDefault="008E637F"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8" w:type="dxa"/>
            <w:vMerge w:val="restart"/>
            <w:shd w:val="clear" w:color="auto" w:fill="EAF1DD" w:themeFill="accent3" w:themeFillTint="33"/>
            <w:vAlign w:val="center"/>
          </w:tcPr>
          <w:p w:rsidR="006D4E67" w:rsidRPr="00EE6EFD" w:rsidRDefault="008E637F" w:rsidP="00EE3ED0">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402" w:type="dxa"/>
            <w:vMerge w:val="restart"/>
            <w:tcBorders>
              <w:right w:val="single" w:sz="8" w:space="0" w:color="auto"/>
            </w:tcBorders>
            <w:shd w:val="clear" w:color="auto" w:fill="EAF1DD" w:themeFill="accent3" w:themeFillTint="33"/>
            <w:vAlign w:val="bottom"/>
          </w:tcPr>
          <w:p w:rsidR="008E637F" w:rsidRDefault="008E637F" w:rsidP="00671A3D">
            <w:pPr>
              <w:spacing w:after="0" w:line="240" w:lineRule="auto"/>
              <w:jc w:val="both"/>
              <w:textAlignment w:val="baseline"/>
              <w:rPr>
                <w:rFonts w:ascii="Calibri" w:hAnsi="Calibri" w:cs="Calibri"/>
                <w:sz w:val="14"/>
                <w:szCs w:val="14"/>
                <w:lang w:eastAsia="sk-SK"/>
              </w:rPr>
            </w:pPr>
            <w:r w:rsidRPr="008E637F">
              <w:rPr>
                <w:rFonts w:ascii="Calibri" w:hAnsi="Calibri" w:cs="Calibri"/>
                <w:color w:val="000000"/>
                <w:sz w:val="14"/>
                <w:szCs w:val="14"/>
                <w:u w:val="single"/>
                <w:lang w:eastAsia="sk-SK"/>
              </w:rPr>
              <w:t>SO MV SR:</w:t>
            </w:r>
            <w:r>
              <w:rPr>
                <w:rFonts w:ascii="Calibri" w:hAnsi="Calibri" w:cs="Calibri"/>
                <w:color w:val="000000"/>
                <w:sz w:val="14"/>
                <w:szCs w:val="14"/>
                <w:lang w:eastAsia="sk-SK"/>
              </w:rPr>
              <w:t xml:space="preserve"> </w:t>
            </w:r>
            <w:r w:rsidRPr="004D2519">
              <w:rPr>
                <w:rFonts w:ascii="Calibri" w:hAnsi="Calibri" w:cs="Calibri"/>
                <w:sz w:val="14"/>
                <w:szCs w:val="14"/>
                <w:lang w:eastAsia="sk-SK"/>
              </w:rPr>
              <w:t>Vyhlásenie výzvy s predmetom podpory pozemných komunikácií je naplánované na prvý štvrťrok 2019</w:t>
            </w:r>
            <w:r>
              <w:rPr>
                <w:rFonts w:ascii="Calibri" w:hAnsi="Calibri" w:cs="Calibri"/>
                <w:sz w:val="14"/>
                <w:szCs w:val="14"/>
                <w:lang w:eastAsia="sk-SK"/>
              </w:rPr>
              <w:t xml:space="preserve">. </w:t>
            </w:r>
          </w:p>
          <w:p w:rsidR="008E637F" w:rsidRPr="008E637F" w:rsidRDefault="008E637F" w:rsidP="00671A3D">
            <w:pPr>
              <w:spacing w:after="0" w:line="240" w:lineRule="auto"/>
              <w:jc w:val="both"/>
              <w:textAlignment w:val="baseline"/>
              <w:rPr>
                <w:rFonts w:ascii="Calibri" w:hAnsi="Calibri" w:cs="Calibri"/>
                <w:color w:val="000000"/>
                <w:sz w:val="14"/>
                <w:szCs w:val="14"/>
                <w:lang w:eastAsia="sk-SK"/>
              </w:rPr>
            </w:pPr>
            <w:r w:rsidRPr="004D2519">
              <w:rPr>
                <w:rFonts w:ascii="Calibri" w:hAnsi="Calibri" w:cs="Calibri"/>
                <w:color w:val="000000"/>
                <w:sz w:val="14"/>
                <w:szCs w:val="14"/>
                <w:lang w:eastAsia="sk-SK"/>
              </w:rPr>
              <w:t xml:space="preserve">V rámci OP ĽZ, PO5 a 6 SO MV SR </w:t>
            </w:r>
            <w:r w:rsidRPr="004D2519">
              <w:rPr>
                <w:rFonts w:ascii="Calibri" w:hAnsi="Calibri"/>
                <w:sz w:val="14"/>
                <w:szCs w:val="14"/>
              </w:rPr>
              <w:t xml:space="preserve">identifikoval jeden ukazovateľ na projektovej úrovni, ktorý prispieva v rámci AP </w:t>
            </w:r>
            <w:r w:rsidRPr="004D2519">
              <w:rPr>
                <w:rFonts w:ascii="Calibri" w:hAnsi="Calibri" w:cs="Calibri"/>
                <w:color w:val="000000"/>
                <w:sz w:val="14"/>
                <w:szCs w:val="14"/>
                <w:lang w:eastAsia="sk-SK"/>
              </w:rPr>
              <w:t xml:space="preserve">D.2.4 </w:t>
            </w:r>
            <w:r>
              <w:rPr>
                <w:rFonts w:ascii="Calibri" w:hAnsi="Calibri" w:cs="Calibri"/>
                <w:color w:val="000000"/>
                <w:sz w:val="14"/>
                <w:szCs w:val="14"/>
                <w:lang w:eastAsia="sk-SK"/>
              </w:rPr>
              <w:t>Oblasť bývania Stratégie, a to:</w:t>
            </w:r>
          </w:p>
          <w:p w:rsidR="008E637F" w:rsidRPr="00BF75BC" w:rsidRDefault="008E637F" w:rsidP="00236B00">
            <w:pPr>
              <w:spacing w:after="0" w:line="240" w:lineRule="auto"/>
              <w:jc w:val="both"/>
              <w:rPr>
                <w:rFonts w:ascii="Calibri" w:hAnsi="Calibri"/>
                <w:b/>
                <w:sz w:val="14"/>
                <w:szCs w:val="14"/>
              </w:rPr>
            </w:pPr>
            <w:r w:rsidRPr="004D2519">
              <w:rPr>
                <w:rFonts w:ascii="Calibri" w:hAnsi="Calibri"/>
                <w:b/>
                <w:sz w:val="14"/>
                <w:szCs w:val="14"/>
              </w:rPr>
              <w:t xml:space="preserve">P0262 - Počet obyvateľov MRK, ktorým sa zlepšili podmienky bývania prostredníctvom vybudovania / dobudovania pozemných komunikácií </w:t>
            </w:r>
            <w:r w:rsidRPr="004D2519">
              <w:rPr>
                <w:rFonts w:ascii="Calibri" w:hAnsi="Calibri"/>
                <w:sz w:val="14"/>
                <w:szCs w:val="14"/>
              </w:rPr>
              <w:t>(hodnota k 31.12.2018 = 0) = svojou hodnotou prispieva k „</w:t>
            </w:r>
            <w:r w:rsidRPr="004D2519">
              <w:rPr>
                <w:rFonts w:ascii="Calibri" w:hAnsi="Calibri" w:cs="Calibri"/>
                <w:sz w:val="14"/>
                <w:szCs w:val="14"/>
                <w:lang w:eastAsia="sk-SK"/>
              </w:rPr>
              <w:t>Počtu MRK so štandardnou prístupovou cestou“</w:t>
            </w:r>
            <w:r w:rsidR="00671A3D">
              <w:rPr>
                <w:rFonts w:ascii="Calibri" w:hAnsi="Calibri" w:cs="Calibri"/>
                <w:sz w:val="14"/>
                <w:szCs w:val="14"/>
                <w:lang w:eastAsia="sk-SK"/>
              </w:rPr>
              <w:t>.</w:t>
            </w:r>
          </w:p>
          <w:p w:rsidR="0092777E" w:rsidRPr="001537CD" w:rsidRDefault="006D4E67" w:rsidP="0092777E">
            <w:pPr>
              <w:spacing w:after="0" w:line="240" w:lineRule="auto"/>
              <w:jc w:val="both"/>
              <w:rPr>
                <w:rFonts w:ascii="Calibri" w:hAnsi="Calibri" w:cs="Calibri"/>
                <w:color w:val="000000"/>
                <w:sz w:val="14"/>
                <w:szCs w:val="14"/>
                <w:lang w:eastAsia="sk-SK"/>
              </w:rPr>
            </w:pPr>
            <w:r>
              <w:rPr>
                <w:rFonts w:ascii="Calibri" w:hAnsi="Calibri"/>
                <w:sz w:val="14"/>
                <w:szCs w:val="14"/>
              </w:rPr>
              <w:t>*</w:t>
            </w:r>
            <w:r>
              <w:rPr>
                <w:rFonts w:ascii="Calibri" w:hAnsi="Calibri" w:cs="Calibri"/>
                <w:color w:val="000000"/>
                <w:sz w:val="14"/>
                <w:szCs w:val="14"/>
                <w:lang w:eastAsia="sk-SK"/>
              </w:rPr>
              <w:t xml:space="preserve">Ide o verejné zdroje z rozpočtovej kapitoly MV SR  v systéme transferu v rámci </w:t>
            </w:r>
            <w:r w:rsidRPr="0057498C">
              <w:rPr>
                <w:rFonts w:ascii="Calibri" w:hAnsi="Calibri" w:cs="Calibri"/>
                <w:color w:val="000000"/>
                <w:sz w:val="14"/>
                <w:szCs w:val="14"/>
                <w:lang w:eastAsia="sk-SK"/>
              </w:rPr>
              <w:t xml:space="preserve">výzvy číslo </w:t>
            </w:r>
            <w:r>
              <w:rPr>
                <w:rFonts w:ascii="Calibri" w:hAnsi="Calibri" w:cs="Calibri"/>
                <w:color w:val="000000"/>
                <w:sz w:val="14"/>
                <w:szCs w:val="14"/>
                <w:lang w:eastAsia="sk-SK"/>
              </w:rPr>
              <w:t>Ú</w:t>
            </w:r>
            <w:r w:rsidRPr="0057498C">
              <w:rPr>
                <w:rFonts w:ascii="Calibri" w:hAnsi="Calibri" w:cs="Calibri"/>
                <w:color w:val="000000"/>
                <w:sz w:val="14"/>
                <w:szCs w:val="14"/>
                <w:lang w:eastAsia="sk-SK"/>
              </w:rPr>
              <w:t>SVRK-OKA-2016/000803</w:t>
            </w:r>
            <w:r w:rsidR="0092777E">
              <w:rPr>
                <w:rFonts w:ascii="Calibri" w:hAnsi="Calibri" w:cs="Calibri"/>
                <w:color w:val="000000"/>
                <w:sz w:val="14"/>
                <w:szCs w:val="14"/>
                <w:lang w:eastAsia="sk-SK"/>
              </w:rPr>
              <w:t xml:space="preserve"> a **Výzvy </w:t>
            </w:r>
            <w:r w:rsidR="0092777E" w:rsidRPr="0092777E">
              <w:rPr>
                <w:rFonts w:ascii="Calibri" w:hAnsi="Calibri" w:cs="Calibri"/>
                <w:color w:val="000000"/>
                <w:sz w:val="14"/>
                <w:szCs w:val="14"/>
                <w:lang w:eastAsia="sk-SK"/>
              </w:rPr>
              <w:t>číslo VII/2017</w:t>
            </w:r>
            <w:r w:rsidR="00671A3D">
              <w:rPr>
                <w:rFonts w:ascii="Calibri" w:hAnsi="Calibri" w:cs="Calibri"/>
                <w:color w:val="000000"/>
                <w:sz w:val="14"/>
                <w:szCs w:val="14"/>
                <w:lang w:eastAsia="sk-SK"/>
              </w:rPr>
              <w:t>.</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698"/>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1F3CF1" w:rsidRDefault="006D4E67" w:rsidP="00942CB4">
            <w:pPr>
              <w:spacing w:after="0" w:line="240" w:lineRule="auto"/>
              <w:rPr>
                <w:rFonts w:ascii="Calibri" w:hAnsi="Calibri" w:cs="Calibri"/>
                <w:color w:val="000000"/>
                <w:sz w:val="14"/>
                <w:szCs w:val="14"/>
                <w:lang w:eastAsia="sk-SK"/>
              </w:rPr>
            </w:pPr>
          </w:p>
        </w:tc>
        <w:tc>
          <w:tcPr>
            <w:tcW w:w="567" w:type="dxa"/>
            <w:vMerge/>
            <w:shd w:val="clear" w:color="000000" w:fill="FFFFFF"/>
            <w:vAlign w:val="center"/>
          </w:tcPr>
          <w:p w:rsidR="006D4E67" w:rsidRDefault="006D4E67" w:rsidP="00B53E66">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Default="006D4E67"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6D4E67" w:rsidRPr="00DE57E3"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247 107,61</w:t>
            </w:r>
          </w:p>
        </w:tc>
        <w:tc>
          <w:tcPr>
            <w:tcW w:w="709" w:type="dxa"/>
            <w:vMerge/>
            <w:tcBorders>
              <w:right w:val="single" w:sz="8" w:space="0" w:color="auto"/>
            </w:tcBorders>
            <w:shd w:val="clear" w:color="auto" w:fill="FFFFFF" w:themeFill="background1"/>
            <w:vAlign w:val="center"/>
          </w:tcPr>
          <w:p w:rsidR="006D4E67" w:rsidRDefault="006D4E67" w:rsidP="0053582C">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6D4E67" w:rsidRDefault="006D4E67" w:rsidP="0053582C">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6D4E67" w:rsidRDefault="006D4E67" w:rsidP="0053582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p>
        </w:tc>
        <w:tc>
          <w:tcPr>
            <w:tcW w:w="567" w:type="dxa"/>
            <w:vMerge/>
            <w:shd w:val="clear" w:color="auto" w:fill="EAF1DD" w:themeFill="accent3" w:themeFillTint="33"/>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42"/>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1F3CF1" w:rsidRDefault="006D4E67" w:rsidP="00942CB4">
            <w:pPr>
              <w:spacing w:after="0" w:line="240" w:lineRule="auto"/>
              <w:rPr>
                <w:rFonts w:ascii="Calibri" w:hAnsi="Calibri" w:cs="Calibri"/>
                <w:color w:val="000000"/>
                <w:sz w:val="14"/>
                <w:szCs w:val="14"/>
                <w:lang w:eastAsia="sk-SK"/>
              </w:rPr>
            </w:pPr>
          </w:p>
        </w:tc>
        <w:tc>
          <w:tcPr>
            <w:tcW w:w="567" w:type="dxa"/>
            <w:vMerge/>
            <w:shd w:val="clear" w:color="000000" w:fill="FFFFFF"/>
            <w:vAlign w:val="center"/>
          </w:tcPr>
          <w:p w:rsidR="006D4E67" w:rsidRDefault="006D4E67" w:rsidP="00B53E66">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Default="006D4E67"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6D4E67" w:rsidRPr="00DE57E3"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123 553,80</w:t>
            </w:r>
          </w:p>
        </w:tc>
        <w:tc>
          <w:tcPr>
            <w:tcW w:w="709" w:type="dxa"/>
            <w:vMerge/>
            <w:tcBorders>
              <w:right w:val="single" w:sz="8" w:space="0" w:color="auto"/>
            </w:tcBorders>
            <w:shd w:val="clear" w:color="auto" w:fill="FFFFFF" w:themeFill="background1"/>
            <w:vAlign w:val="center"/>
          </w:tcPr>
          <w:p w:rsidR="006D4E67" w:rsidRDefault="006D4E67" w:rsidP="00DC192F">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6D4E67" w:rsidRDefault="006D4E67" w:rsidP="0053582C">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6D4E67" w:rsidRDefault="006D4E67" w:rsidP="0053582C">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p>
        </w:tc>
        <w:tc>
          <w:tcPr>
            <w:tcW w:w="567" w:type="dxa"/>
            <w:vMerge/>
            <w:shd w:val="clear" w:color="auto" w:fill="EAF1DD" w:themeFill="accent3" w:themeFillTint="33"/>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386"/>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6D4E67" w:rsidRDefault="006D4E67" w:rsidP="00942CB4">
            <w:pPr>
              <w:spacing w:after="0" w:line="240" w:lineRule="auto"/>
              <w:rPr>
                <w:rFonts w:ascii="Calibri" w:hAnsi="Calibri" w:cs="Calibri"/>
                <w:sz w:val="14"/>
                <w:szCs w:val="14"/>
                <w:lang w:eastAsia="sk-SK"/>
              </w:rPr>
            </w:pPr>
            <w:r w:rsidRPr="001F3CF1">
              <w:rPr>
                <w:rFonts w:ascii="Calibri" w:hAnsi="Calibri" w:cs="Calibri"/>
                <w:sz w:val="14"/>
                <w:szCs w:val="14"/>
                <w:lang w:eastAsia="sk-SK"/>
              </w:rPr>
              <w:t>2.1.3 Zabezpečiť zavedenie inžinierskych sietí v MRK</w:t>
            </w:r>
          </w:p>
        </w:tc>
        <w:tc>
          <w:tcPr>
            <w:tcW w:w="567" w:type="dxa"/>
            <w:vMerge w:val="restart"/>
            <w:shd w:val="clear" w:color="000000" w:fill="FFFFFF"/>
            <w:vAlign w:val="center"/>
          </w:tcPr>
          <w:p w:rsidR="006D4E67" w:rsidRPr="00EE6EFD" w:rsidRDefault="006D4E67" w:rsidP="001C18B6">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6D4E67" w:rsidRPr="003E2897" w:rsidRDefault="006D4E67" w:rsidP="001C18B6">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6D4E67" w:rsidRPr="00EE6EFD" w:rsidRDefault="006D4E67" w:rsidP="001C18B6">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vMerge w:val="restart"/>
            <w:shd w:val="clear" w:color="000000" w:fill="FFFFFF"/>
            <w:vAlign w:val="center"/>
          </w:tcPr>
          <w:p w:rsidR="006D4E67" w:rsidRPr="0025776D" w:rsidRDefault="006D4E6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PO6</w:t>
            </w:r>
          </w:p>
          <w:p w:rsidR="006D4E67" w:rsidRPr="00C45D5F" w:rsidRDefault="006D4E67" w:rsidP="00BF75BC">
            <w:pPr>
              <w:spacing w:after="0" w:line="240" w:lineRule="auto"/>
              <w:ind w:left="-70" w:right="-70"/>
              <w:jc w:val="center"/>
              <w:rPr>
                <w:rFonts w:ascii="Calibri" w:hAnsi="Calibri"/>
                <w:color w:val="000000"/>
                <w:sz w:val="14"/>
                <w:lang w:eastAsia="sk-SK"/>
              </w:rPr>
            </w:pPr>
            <w:r w:rsidRPr="001F3CF1">
              <w:rPr>
                <w:rFonts w:ascii="Calibri" w:hAnsi="Calibri" w:cs="Calibri"/>
                <w:bCs/>
                <w:color w:val="000000"/>
                <w:sz w:val="14"/>
                <w:szCs w:val="14"/>
                <w:lang w:eastAsia="sk-SK"/>
              </w:rPr>
              <w:t>3 240 414,66</w:t>
            </w:r>
          </w:p>
        </w:tc>
        <w:tc>
          <w:tcPr>
            <w:tcW w:w="709" w:type="dxa"/>
            <w:vMerge w:val="restart"/>
            <w:tcBorders>
              <w:right w:val="single" w:sz="8" w:space="0" w:color="auto"/>
            </w:tcBorders>
            <w:shd w:val="clear" w:color="000000" w:fill="FFFFFF"/>
            <w:vAlign w:val="center"/>
          </w:tcPr>
          <w:p w:rsidR="006D4E67" w:rsidRDefault="006D4E67"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right w:val="single" w:sz="4" w:space="0" w:color="auto"/>
            </w:tcBorders>
            <w:vAlign w:val="center"/>
          </w:tcPr>
          <w:p w:rsidR="006D4E67" w:rsidRDefault="006D4E67"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left w:val="single" w:sz="4" w:space="0" w:color="auto"/>
              <w:right w:val="single" w:sz="8" w:space="0" w:color="auto"/>
            </w:tcBorders>
            <w:shd w:val="clear" w:color="auto" w:fill="EAF1DD" w:themeFill="accent3" w:themeFillTint="33"/>
            <w:vAlign w:val="center"/>
          </w:tcPr>
          <w:p w:rsidR="006D4E67" w:rsidRDefault="0092777E" w:rsidP="001C18B6">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6D4E67" w:rsidRDefault="0092777E" w:rsidP="009545C1">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BF75BC" w:rsidRPr="00EE6EFD" w:rsidRDefault="00BF75BC" w:rsidP="009545C1">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vMerge w:val="restart"/>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r>
              <w:rPr>
                <w:rFonts w:ascii="Calibri" w:hAnsi="Calibri" w:cs="Calibri"/>
                <w:sz w:val="14"/>
                <w:szCs w:val="14"/>
                <w:lang w:eastAsia="sk-SK"/>
              </w:rPr>
              <w:t>Počet MRK so zavedenými inžinierskymi sieťami</w:t>
            </w:r>
          </w:p>
        </w:tc>
        <w:tc>
          <w:tcPr>
            <w:tcW w:w="567" w:type="dxa"/>
            <w:vMerge w:val="restart"/>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x</w:t>
            </w:r>
          </w:p>
        </w:tc>
        <w:tc>
          <w:tcPr>
            <w:tcW w:w="709" w:type="dxa"/>
            <w:vMerge w:val="restart"/>
            <w:tcBorders>
              <w:right w:val="single" w:sz="4" w:space="0" w:color="auto"/>
            </w:tcBorders>
            <w:vAlign w:val="center"/>
          </w:tcPr>
          <w:p w:rsidR="006D4E67" w:rsidRDefault="006D4E67" w:rsidP="006D3F4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left w:val="single" w:sz="4" w:space="0" w:color="auto"/>
            </w:tcBorders>
            <w:shd w:val="clear" w:color="auto" w:fill="EAF1DD" w:themeFill="accent3" w:themeFillTint="33"/>
            <w:vAlign w:val="center"/>
          </w:tcPr>
          <w:p w:rsidR="006D4E67" w:rsidRDefault="0092777E"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8" w:type="dxa"/>
            <w:vMerge w:val="restart"/>
            <w:shd w:val="clear" w:color="auto" w:fill="EAF1DD" w:themeFill="accent3" w:themeFillTint="33"/>
            <w:vAlign w:val="center"/>
          </w:tcPr>
          <w:p w:rsidR="006D4E67" w:rsidRPr="00EE6EFD" w:rsidRDefault="00BF75BC" w:rsidP="00EE3ED0">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r w:rsidR="0092777E">
              <w:rPr>
                <w:rFonts w:ascii="Calibri" w:hAnsi="Calibri" w:cs="Calibri"/>
                <w:color w:val="000000"/>
                <w:sz w:val="14"/>
                <w:szCs w:val="14"/>
              </w:rPr>
              <w:t xml:space="preserve"> </w:t>
            </w:r>
          </w:p>
        </w:tc>
        <w:tc>
          <w:tcPr>
            <w:tcW w:w="3402" w:type="dxa"/>
            <w:vMerge w:val="restart"/>
            <w:tcBorders>
              <w:right w:val="single" w:sz="8" w:space="0" w:color="auto"/>
            </w:tcBorders>
            <w:shd w:val="clear" w:color="auto" w:fill="EAF1DD" w:themeFill="accent3" w:themeFillTint="33"/>
            <w:vAlign w:val="center"/>
          </w:tcPr>
          <w:p w:rsidR="006D4E67" w:rsidRDefault="009C3F7D" w:rsidP="009C3F7D">
            <w:pPr>
              <w:spacing w:after="0" w:line="240" w:lineRule="auto"/>
              <w:jc w:val="both"/>
              <w:textAlignment w:val="baseline"/>
              <w:rPr>
                <w:rFonts w:ascii="Calibri" w:hAnsi="Calibri"/>
                <w:sz w:val="14"/>
                <w:szCs w:val="14"/>
              </w:rPr>
            </w:pPr>
            <w:r w:rsidRPr="009C3F7D">
              <w:rPr>
                <w:rFonts w:ascii="Calibri" w:hAnsi="Calibri"/>
                <w:sz w:val="14"/>
                <w:szCs w:val="14"/>
              </w:rPr>
              <w:t xml:space="preserve">SO MV SR nevyhlásil v roku 2018 výzvu na </w:t>
            </w:r>
            <w:r>
              <w:rPr>
                <w:rFonts w:ascii="Calibri" w:hAnsi="Calibri"/>
                <w:sz w:val="14"/>
                <w:szCs w:val="14"/>
              </w:rPr>
              <w:t xml:space="preserve">zavedenie inžinierskych sietí do lokalít obývaných MRK. </w:t>
            </w:r>
          </w:p>
          <w:p w:rsidR="00BF75BC" w:rsidRDefault="00BF75BC" w:rsidP="009C3F7D">
            <w:pPr>
              <w:spacing w:after="0" w:line="240" w:lineRule="auto"/>
              <w:jc w:val="both"/>
              <w:textAlignment w:val="baseline"/>
              <w:rPr>
                <w:rFonts w:ascii="Calibri" w:hAnsi="Calibri"/>
                <w:sz w:val="14"/>
                <w:szCs w:val="14"/>
              </w:rPr>
            </w:pPr>
          </w:p>
          <w:p w:rsidR="00BF75BC" w:rsidRDefault="00BF75BC" w:rsidP="00E944E1">
            <w:pPr>
              <w:spacing w:after="0" w:line="240" w:lineRule="auto"/>
              <w:jc w:val="both"/>
              <w:textAlignment w:val="baseline"/>
              <w:rPr>
                <w:rFonts w:ascii="Calibri" w:hAnsi="Calibri"/>
                <w:sz w:val="14"/>
                <w:szCs w:val="14"/>
              </w:rPr>
            </w:pPr>
            <w:r>
              <w:rPr>
                <w:rFonts w:ascii="Calibri" w:hAnsi="Calibri"/>
                <w:sz w:val="14"/>
                <w:szCs w:val="14"/>
                <w:u w:val="single"/>
              </w:rPr>
              <w:t>MV SR/ ÚSVRK:</w:t>
            </w:r>
            <w:r w:rsidR="00E944E1">
              <w:rPr>
                <w:rFonts w:ascii="Calibri" w:hAnsi="Calibri"/>
                <w:sz w:val="14"/>
                <w:szCs w:val="14"/>
                <w:u w:val="single"/>
              </w:rPr>
              <w:t xml:space="preserve"> </w:t>
            </w:r>
            <w:r w:rsidR="00E944E1">
              <w:rPr>
                <w:rFonts w:ascii="Calibri" w:hAnsi="Calibri"/>
                <w:sz w:val="14"/>
                <w:szCs w:val="14"/>
              </w:rPr>
              <w:t>V rámci svojej dotačnej schémy ÚSVRK  podporuje aktivity na z</w:t>
            </w:r>
            <w:r w:rsidR="00E944E1" w:rsidRPr="00E944E1">
              <w:rPr>
                <w:rFonts w:ascii="Calibri" w:hAnsi="Calibri"/>
                <w:sz w:val="14"/>
                <w:szCs w:val="14"/>
              </w:rPr>
              <w:t xml:space="preserve">abezpečenie technickej vybavenosti v osídleniach s </w:t>
            </w:r>
            <w:r w:rsidR="00E944E1">
              <w:rPr>
                <w:rFonts w:ascii="Calibri" w:hAnsi="Calibri"/>
                <w:sz w:val="14"/>
                <w:szCs w:val="14"/>
              </w:rPr>
              <w:t>MRK</w:t>
            </w:r>
            <w:r w:rsidR="00E944E1" w:rsidRPr="00E944E1">
              <w:rPr>
                <w:rFonts w:ascii="Calibri" w:hAnsi="Calibri"/>
                <w:sz w:val="14"/>
                <w:szCs w:val="14"/>
              </w:rPr>
              <w:t>, opravu a rekonštrukciu bytov a sociálneho bývania, projektovú dokumentáciu k bytom nižšieho štandardu, vnútorné dovybavenie a sklady paliva k bytom nižšieho štandardu</w:t>
            </w:r>
            <w:r w:rsidR="00E944E1">
              <w:rPr>
                <w:rFonts w:ascii="Calibri" w:hAnsi="Calibri"/>
                <w:sz w:val="14"/>
                <w:szCs w:val="14"/>
              </w:rPr>
              <w:t xml:space="preserve">. </w:t>
            </w:r>
          </w:p>
          <w:p w:rsidR="00E944E1" w:rsidRPr="00434975" w:rsidRDefault="00E944E1" w:rsidP="00E944E1">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199"/>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1F3CF1" w:rsidRDefault="006D4E67"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6D4E67" w:rsidRDefault="006D4E67" w:rsidP="00B53E66">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Default="006D4E67"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6D4E67" w:rsidRPr="00C45D5F" w:rsidRDefault="006D4E67" w:rsidP="00D946A7">
            <w:pPr>
              <w:spacing w:after="0" w:line="240" w:lineRule="auto"/>
              <w:jc w:val="center"/>
              <w:rPr>
                <w:rFonts w:ascii="Calibri" w:hAnsi="Calibri"/>
                <w:color w:val="000000"/>
                <w:sz w:val="14"/>
                <w:lang w:eastAsia="sk-SK"/>
              </w:rPr>
            </w:pPr>
            <w:r w:rsidRPr="001F3CF1">
              <w:rPr>
                <w:rFonts w:ascii="Calibri" w:hAnsi="Calibri" w:cs="Calibri"/>
                <w:bCs/>
                <w:color w:val="000000"/>
                <w:sz w:val="14"/>
                <w:szCs w:val="14"/>
                <w:lang w:eastAsia="sk-SK"/>
              </w:rPr>
              <w:t>381 225,25</w:t>
            </w:r>
          </w:p>
        </w:tc>
        <w:tc>
          <w:tcPr>
            <w:tcW w:w="709" w:type="dxa"/>
            <w:vMerge/>
            <w:tcBorders>
              <w:right w:val="single" w:sz="8" w:space="0" w:color="auto"/>
            </w:tcBorders>
            <w:shd w:val="clear" w:color="000000" w:fill="FFFFFF"/>
            <w:vAlign w:val="center"/>
          </w:tcPr>
          <w:p w:rsidR="006D4E67" w:rsidRDefault="006D4E67" w:rsidP="000050AB">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6D4E67" w:rsidRDefault="006D4E67" w:rsidP="000050AB">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6D4E67" w:rsidRDefault="006D4E67" w:rsidP="000050AB">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p>
        </w:tc>
        <w:tc>
          <w:tcPr>
            <w:tcW w:w="567" w:type="dxa"/>
            <w:vMerge/>
            <w:shd w:val="clear" w:color="auto" w:fill="EAF1DD" w:themeFill="accent3" w:themeFillTint="33"/>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bottom"/>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462"/>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1F3CF1" w:rsidRDefault="006D4E67"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6D4E67" w:rsidRDefault="006D4E67" w:rsidP="00B53E66">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Default="006D4E67"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6D4E67" w:rsidRPr="00DE57E3" w:rsidRDefault="006D4E67" w:rsidP="00D946A7">
            <w:pPr>
              <w:spacing w:after="0" w:line="240" w:lineRule="auto"/>
              <w:jc w:val="center"/>
              <w:rPr>
                <w:rFonts w:ascii="Calibri" w:hAnsi="Calibri" w:cs="Calibri"/>
                <w:sz w:val="14"/>
                <w:szCs w:val="14"/>
                <w:lang w:eastAsia="sk-SK"/>
              </w:rPr>
            </w:pPr>
            <w:r w:rsidRPr="001F3CF1">
              <w:rPr>
                <w:rFonts w:ascii="Calibri" w:hAnsi="Calibri" w:cs="Calibri"/>
                <w:bCs/>
                <w:color w:val="000000"/>
                <w:sz w:val="14"/>
                <w:szCs w:val="14"/>
                <w:lang w:eastAsia="sk-SK"/>
              </w:rPr>
              <w:t>190 612,63</w:t>
            </w:r>
          </w:p>
        </w:tc>
        <w:tc>
          <w:tcPr>
            <w:tcW w:w="709" w:type="dxa"/>
            <w:vMerge/>
            <w:tcBorders>
              <w:right w:val="single" w:sz="8" w:space="0" w:color="auto"/>
            </w:tcBorders>
            <w:shd w:val="clear" w:color="000000" w:fill="FFFFFF"/>
            <w:vAlign w:val="center"/>
          </w:tcPr>
          <w:p w:rsidR="006D4E67" w:rsidRDefault="006D4E67" w:rsidP="000050AB">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6D4E67" w:rsidRDefault="006D4E67" w:rsidP="000050AB">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6D4E67" w:rsidRDefault="006D4E67" w:rsidP="000050AB">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p>
        </w:tc>
        <w:tc>
          <w:tcPr>
            <w:tcW w:w="567" w:type="dxa"/>
            <w:vMerge/>
            <w:shd w:val="clear" w:color="auto" w:fill="EAF1DD" w:themeFill="accent3" w:themeFillTint="33"/>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bottom"/>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863C7C">
        <w:tblPrEx>
          <w:tblBorders>
            <w:insideH w:val="single" w:sz="6" w:space="0" w:color="auto"/>
            <w:insideV w:val="single" w:sz="6" w:space="0" w:color="auto"/>
          </w:tblBorders>
          <w:tblLook w:val="04A0" w:firstRow="1" w:lastRow="0" w:firstColumn="1" w:lastColumn="0" w:noHBand="0" w:noVBand="1"/>
        </w:tblPrEx>
        <w:trPr>
          <w:trHeight w:val="672"/>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6D4E67" w:rsidRDefault="006D4E67" w:rsidP="00942CB4">
            <w:pPr>
              <w:spacing w:after="0" w:line="240" w:lineRule="auto"/>
              <w:rPr>
                <w:rFonts w:ascii="Calibri" w:hAnsi="Calibri" w:cs="Calibri"/>
                <w:sz w:val="14"/>
                <w:szCs w:val="14"/>
                <w:lang w:eastAsia="sk-SK"/>
              </w:rPr>
            </w:pPr>
            <w:r w:rsidRPr="001F3CF1">
              <w:rPr>
                <w:rFonts w:ascii="Calibri" w:hAnsi="Calibri" w:cs="Calibri"/>
                <w:sz w:val="14"/>
                <w:szCs w:val="14"/>
                <w:lang w:eastAsia="sk-SK"/>
              </w:rPr>
              <w:t>2.1.4 Realizovať zavedenie odvozu komunálneho odpadu v osídleniach MRK</w:t>
            </w:r>
          </w:p>
        </w:tc>
        <w:tc>
          <w:tcPr>
            <w:tcW w:w="567" w:type="dxa"/>
            <w:vMerge w:val="restart"/>
            <w:shd w:val="clear" w:color="000000" w:fill="FFFFFF"/>
            <w:vAlign w:val="center"/>
          </w:tcPr>
          <w:p w:rsidR="006D4E67" w:rsidRPr="00EE6EFD" w:rsidRDefault="006D4E67" w:rsidP="001C18B6">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6D4E67" w:rsidRPr="003E2897" w:rsidRDefault="006D4E67" w:rsidP="001C18B6">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6D4E67" w:rsidRPr="00EE6EFD" w:rsidRDefault="006D4E67" w:rsidP="001C18B6">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vMerge w:val="restart"/>
            <w:shd w:val="clear" w:color="000000" w:fill="FFFFFF"/>
            <w:vAlign w:val="center"/>
          </w:tcPr>
          <w:p w:rsidR="006D4E67" w:rsidRPr="0025776D" w:rsidRDefault="006D4E6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PO6</w:t>
            </w:r>
          </w:p>
          <w:p w:rsidR="006D4E67" w:rsidRPr="00C45D5F" w:rsidRDefault="006D4E67" w:rsidP="00D946A7">
            <w:pPr>
              <w:spacing w:after="0" w:line="240" w:lineRule="auto"/>
              <w:jc w:val="center"/>
              <w:rPr>
                <w:rFonts w:ascii="Calibri" w:hAnsi="Calibri"/>
                <w:color w:val="000000"/>
                <w:sz w:val="14"/>
                <w:lang w:eastAsia="sk-SK"/>
              </w:rPr>
            </w:pPr>
            <w:r w:rsidRPr="001F3CF1">
              <w:rPr>
                <w:rFonts w:ascii="Calibri" w:hAnsi="Calibri" w:cs="Calibri"/>
                <w:bCs/>
                <w:color w:val="000000"/>
                <w:sz w:val="14"/>
                <w:szCs w:val="14"/>
                <w:lang w:eastAsia="sk-SK"/>
              </w:rPr>
              <w:t>1 550 456,05</w:t>
            </w:r>
          </w:p>
        </w:tc>
        <w:tc>
          <w:tcPr>
            <w:tcW w:w="709" w:type="dxa"/>
            <w:vMerge w:val="restart"/>
            <w:tcBorders>
              <w:right w:val="single" w:sz="8" w:space="0" w:color="auto"/>
            </w:tcBorders>
            <w:shd w:val="clear" w:color="000000" w:fill="FFFFFF"/>
            <w:vAlign w:val="center"/>
          </w:tcPr>
          <w:p w:rsidR="006D4E67" w:rsidRDefault="006D4E67"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right w:val="single" w:sz="4" w:space="0" w:color="auto"/>
            </w:tcBorders>
            <w:vAlign w:val="center"/>
          </w:tcPr>
          <w:p w:rsidR="006D4E67" w:rsidRPr="004F0E31" w:rsidRDefault="006D4E67" w:rsidP="000050AB">
            <w:pPr>
              <w:spacing w:after="0" w:line="240" w:lineRule="auto"/>
              <w:jc w:val="center"/>
              <w:rPr>
                <w:rFonts w:ascii="Calibri" w:hAnsi="Calibri" w:cs="Calibri"/>
                <w:sz w:val="14"/>
                <w:szCs w:val="14"/>
              </w:rPr>
            </w:pPr>
            <w:r w:rsidRPr="004F0E31">
              <w:rPr>
                <w:rFonts w:ascii="Calibri" w:hAnsi="Calibri" w:cs="Calibri"/>
                <w:sz w:val="14"/>
                <w:szCs w:val="14"/>
              </w:rPr>
              <w:t xml:space="preserve">15 390 </w:t>
            </w:r>
          </w:p>
          <w:p w:rsidR="006D4E67" w:rsidRDefault="006D4E67" w:rsidP="006F69C7">
            <w:pPr>
              <w:spacing w:after="0" w:line="240" w:lineRule="auto"/>
              <w:jc w:val="center"/>
              <w:rPr>
                <w:rFonts w:ascii="Calibri" w:hAnsi="Calibri" w:cs="Calibri"/>
                <w:sz w:val="14"/>
                <w:szCs w:val="14"/>
                <w:lang w:eastAsia="sk-SK"/>
              </w:rPr>
            </w:pPr>
            <w:r w:rsidRPr="004F0E31">
              <w:rPr>
                <w:rFonts w:ascii="Calibri" w:hAnsi="Calibri" w:cs="Calibri"/>
                <w:sz w:val="14"/>
                <w:szCs w:val="14"/>
              </w:rPr>
              <w:t>(ŠR 10% + EÚ zdroje 85%)</w:t>
            </w:r>
            <w:r>
              <w:rPr>
                <w:rFonts w:ascii="Calibri" w:hAnsi="Calibri" w:cs="Calibri"/>
                <w:sz w:val="14"/>
                <w:szCs w:val="14"/>
                <w:lang w:eastAsia="sk-SK"/>
              </w:rPr>
              <w:t xml:space="preserve"> </w:t>
            </w:r>
          </w:p>
        </w:tc>
        <w:tc>
          <w:tcPr>
            <w:tcW w:w="851" w:type="dxa"/>
            <w:vMerge w:val="restart"/>
            <w:tcBorders>
              <w:left w:val="single" w:sz="4" w:space="0" w:color="auto"/>
              <w:right w:val="single" w:sz="8" w:space="0" w:color="auto"/>
            </w:tcBorders>
            <w:shd w:val="clear" w:color="auto" w:fill="EAF1DD" w:themeFill="accent3" w:themeFillTint="33"/>
            <w:vAlign w:val="center"/>
          </w:tcPr>
          <w:p w:rsidR="00C40555" w:rsidRPr="00ED3EDB" w:rsidRDefault="00C40555" w:rsidP="00C40555">
            <w:pPr>
              <w:spacing w:after="0" w:line="240" w:lineRule="auto"/>
              <w:ind w:left="-63" w:right="-74"/>
              <w:jc w:val="center"/>
              <w:rPr>
                <w:rFonts w:ascii="Calibri" w:hAnsi="Calibri" w:cs="Calibri"/>
                <w:sz w:val="14"/>
                <w:szCs w:val="14"/>
              </w:rPr>
            </w:pPr>
            <w:r w:rsidRPr="00ED3EDB">
              <w:rPr>
                <w:rFonts w:ascii="Calibri" w:hAnsi="Calibri" w:cs="Calibri"/>
                <w:sz w:val="14"/>
                <w:szCs w:val="14"/>
              </w:rPr>
              <w:t>3 711 775,65</w:t>
            </w:r>
          </w:p>
          <w:p w:rsidR="006D4E67" w:rsidRDefault="00C40555" w:rsidP="00C40555">
            <w:pPr>
              <w:spacing w:after="0" w:line="240" w:lineRule="auto"/>
              <w:ind w:left="-63" w:right="-75"/>
              <w:jc w:val="center"/>
              <w:rPr>
                <w:rFonts w:ascii="Calibri" w:hAnsi="Calibri" w:cs="Calibri"/>
                <w:sz w:val="14"/>
                <w:szCs w:val="14"/>
                <w:lang w:eastAsia="sk-SK"/>
              </w:rPr>
            </w:pPr>
            <w:r w:rsidRPr="00A45896">
              <w:rPr>
                <w:rFonts w:ascii="Calibri" w:hAnsi="Calibri" w:cs="Calibri"/>
                <w:sz w:val="14"/>
                <w:szCs w:val="14"/>
                <w:lang w:eastAsia="sk-SK"/>
              </w:rPr>
              <w:t xml:space="preserve"> </w:t>
            </w:r>
            <w:r w:rsidR="00A45896" w:rsidRPr="00A45896">
              <w:rPr>
                <w:rFonts w:ascii="Calibri" w:hAnsi="Calibri" w:cs="Calibri"/>
                <w:sz w:val="14"/>
                <w:szCs w:val="14"/>
                <w:lang w:eastAsia="sk-SK"/>
              </w:rPr>
              <w:t>(ŠR 10% + EÚ zdroje 85%)</w:t>
            </w:r>
          </w:p>
        </w:tc>
        <w:tc>
          <w:tcPr>
            <w:tcW w:w="709" w:type="dxa"/>
            <w:vMerge w:val="restart"/>
            <w:tcBorders>
              <w:right w:val="single" w:sz="8" w:space="0" w:color="auto"/>
            </w:tcBorders>
            <w:shd w:val="clear" w:color="auto" w:fill="EAF1DD" w:themeFill="accent3" w:themeFillTint="33"/>
            <w:vAlign w:val="center"/>
          </w:tcPr>
          <w:p w:rsidR="006D4E67" w:rsidRDefault="00A45896"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7D5E1C" w:rsidRDefault="00A45896" w:rsidP="00DC192F">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ITMS</w:t>
            </w:r>
          </w:p>
          <w:p w:rsidR="00A45896" w:rsidRPr="00EE6EFD" w:rsidRDefault="00A45896" w:rsidP="00DC192F">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2014+</w:t>
            </w:r>
          </w:p>
        </w:tc>
        <w:tc>
          <w:tcPr>
            <w:tcW w:w="1275" w:type="dxa"/>
            <w:vMerge w:val="restart"/>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r>
              <w:rPr>
                <w:rFonts w:ascii="Calibri" w:hAnsi="Calibri" w:cs="Calibri"/>
                <w:sz w:val="14"/>
                <w:szCs w:val="14"/>
                <w:lang w:eastAsia="sk-SK"/>
              </w:rPr>
              <w:t>Počet MRK s odvozom komunálneho odpadu</w:t>
            </w:r>
          </w:p>
        </w:tc>
        <w:tc>
          <w:tcPr>
            <w:tcW w:w="567" w:type="dxa"/>
            <w:vMerge w:val="restart"/>
            <w:noWrap/>
            <w:vAlign w:val="center"/>
          </w:tcPr>
          <w:p w:rsidR="006D4E67" w:rsidRPr="00EE6EFD" w:rsidRDefault="006D4E67" w:rsidP="00D11FAB">
            <w:pPr>
              <w:pStyle w:val="paragraph"/>
              <w:contextualSpacing/>
              <w:jc w:val="center"/>
              <w:textAlignment w:val="baseline"/>
              <w:rPr>
                <w:rFonts w:ascii="Calibri" w:hAnsi="Calibri"/>
                <w:color w:val="000000"/>
                <w:sz w:val="14"/>
                <w:szCs w:val="14"/>
              </w:rPr>
            </w:pPr>
            <w:r>
              <w:rPr>
                <w:rFonts w:ascii="Calibri" w:hAnsi="Calibri"/>
                <w:color w:val="000000"/>
                <w:sz w:val="14"/>
                <w:szCs w:val="14"/>
              </w:rPr>
              <w:t>x</w:t>
            </w:r>
          </w:p>
        </w:tc>
        <w:tc>
          <w:tcPr>
            <w:tcW w:w="709" w:type="dxa"/>
            <w:vMerge w:val="restart"/>
            <w:tcBorders>
              <w:right w:val="single" w:sz="4" w:space="0" w:color="auto"/>
            </w:tcBorders>
            <w:vAlign w:val="center"/>
          </w:tcPr>
          <w:p w:rsidR="006D4E67" w:rsidRDefault="006D4E67" w:rsidP="006D3F4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226</w:t>
            </w:r>
          </w:p>
        </w:tc>
        <w:tc>
          <w:tcPr>
            <w:tcW w:w="709" w:type="dxa"/>
            <w:vMerge w:val="restart"/>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left w:val="single" w:sz="4" w:space="0" w:color="auto"/>
            </w:tcBorders>
            <w:shd w:val="clear" w:color="auto" w:fill="EAF1DD" w:themeFill="accent3" w:themeFillTint="33"/>
            <w:vAlign w:val="center"/>
          </w:tcPr>
          <w:p w:rsidR="006D4E67" w:rsidRDefault="007D5E1C" w:rsidP="00DC192F">
            <w:pPr>
              <w:pStyle w:val="paragraph"/>
              <w:spacing w:before="0" w:after="0"/>
              <w:jc w:val="center"/>
              <w:textAlignment w:val="baseline"/>
              <w:rPr>
                <w:rFonts w:ascii="Calibri" w:hAnsi="Calibri" w:cs="Calibri"/>
                <w:color w:val="000000"/>
                <w:sz w:val="14"/>
                <w:szCs w:val="14"/>
              </w:rPr>
            </w:pPr>
            <w:r w:rsidRPr="004D2519">
              <w:rPr>
                <w:rFonts w:ascii="Calibri" w:hAnsi="Calibri" w:cs="Calibri"/>
                <w:color w:val="000000"/>
                <w:sz w:val="14"/>
                <w:szCs w:val="14"/>
              </w:rPr>
              <w:t>9389</w:t>
            </w:r>
          </w:p>
        </w:tc>
        <w:tc>
          <w:tcPr>
            <w:tcW w:w="708" w:type="dxa"/>
            <w:vMerge w:val="restart"/>
            <w:shd w:val="clear" w:color="auto" w:fill="EAF1DD" w:themeFill="accent3" w:themeFillTint="33"/>
            <w:vAlign w:val="center"/>
          </w:tcPr>
          <w:p w:rsidR="006D4E67" w:rsidRPr="00EE6EFD" w:rsidRDefault="007D5E1C" w:rsidP="001C18B6">
            <w:pPr>
              <w:pStyle w:val="paragraph"/>
              <w:spacing w:before="0" w:beforeAutospacing="0" w:after="0" w:afterAutospacing="0"/>
              <w:contextualSpacing/>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402" w:type="dxa"/>
            <w:vMerge w:val="restart"/>
            <w:tcBorders>
              <w:right w:val="single" w:sz="8" w:space="0" w:color="auto"/>
            </w:tcBorders>
            <w:shd w:val="clear" w:color="auto" w:fill="EAF1DD" w:themeFill="accent3" w:themeFillTint="33"/>
            <w:vAlign w:val="bottom"/>
          </w:tcPr>
          <w:p w:rsidR="00C40555" w:rsidRPr="00C40555" w:rsidRDefault="007D5E1C" w:rsidP="00C40555">
            <w:pPr>
              <w:spacing w:after="0" w:line="240" w:lineRule="auto"/>
              <w:jc w:val="both"/>
              <w:textAlignment w:val="baseline"/>
              <w:rPr>
                <w:sz w:val="14"/>
                <w:szCs w:val="14"/>
              </w:rPr>
            </w:pPr>
            <w:r w:rsidRPr="008E637F">
              <w:rPr>
                <w:rFonts w:ascii="Calibri" w:hAnsi="Calibri" w:cs="Calibri"/>
                <w:color w:val="000000"/>
                <w:sz w:val="14"/>
                <w:szCs w:val="14"/>
                <w:u w:val="single"/>
                <w:lang w:eastAsia="sk-SK"/>
              </w:rPr>
              <w:t>SO MV SR:</w:t>
            </w:r>
            <w:r>
              <w:rPr>
                <w:rFonts w:ascii="Calibri" w:hAnsi="Calibri" w:cs="Calibri"/>
                <w:color w:val="000000"/>
                <w:sz w:val="14"/>
                <w:szCs w:val="14"/>
                <w:lang w:eastAsia="sk-SK"/>
              </w:rPr>
              <w:t xml:space="preserve"> </w:t>
            </w:r>
            <w:r w:rsidR="00C40555" w:rsidRPr="004D2519">
              <w:rPr>
                <w:rFonts w:ascii="Calibri" w:hAnsi="Calibri" w:cs="Calibri"/>
                <w:color w:val="000000"/>
                <w:sz w:val="14"/>
                <w:szCs w:val="14"/>
              </w:rPr>
              <w:t xml:space="preserve">Výzva s kódom </w:t>
            </w:r>
            <w:r w:rsidR="00C40555" w:rsidRPr="004D2519">
              <w:rPr>
                <w:rFonts w:ascii="Calibri" w:hAnsi="Calibri" w:cs="Calibri"/>
                <w:sz w:val="14"/>
                <w:szCs w:val="14"/>
              </w:rPr>
              <w:t>OPLZ-PO6-SC611-2017-1 bola dňa 12.11.2018 uzatvorená, v rámci 4 hodnotiacich kôl bolo 189 ŽoNFP doručených, z</w:t>
            </w:r>
            <w:r w:rsidR="00C40555">
              <w:rPr>
                <w:rFonts w:ascii="Calibri" w:hAnsi="Calibri" w:cs="Calibri"/>
                <w:sz w:val="14"/>
                <w:szCs w:val="14"/>
              </w:rPr>
              <w:t> </w:t>
            </w:r>
            <w:r w:rsidR="00C40555" w:rsidRPr="004D2519">
              <w:rPr>
                <w:rFonts w:ascii="Calibri" w:hAnsi="Calibri" w:cs="Calibri"/>
                <w:sz w:val="14"/>
                <w:szCs w:val="14"/>
              </w:rPr>
              <w:t>toho</w:t>
            </w:r>
            <w:r w:rsidR="00C40555">
              <w:rPr>
                <w:rFonts w:ascii="Calibri" w:hAnsi="Calibri" w:cs="Calibri"/>
                <w:sz w:val="14"/>
                <w:szCs w:val="14"/>
              </w:rPr>
              <w:t xml:space="preserve"> 129 schválených a k podpisu zmluvy pristúpilo </w:t>
            </w:r>
            <w:r w:rsidR="00C40555" w:rsidRPr="004D2519">
              <w:rPr>
                <w:rFonts w:ascii="Calibri" w:hAnsi="Calibri" w:cs="Calibri"/>
                <w:sz w:val="14"/>
                <w:szCs w:val="14"/>
              </w:rPr>
              <w:t xml:space="preserve"> doposiaľ 116 </w:t>
            </w:r>
            <w:r w:rsidR="00C40555">
              <w:rPr>
                <w:rFonts w:ascii="Calibri" w:hAnsi="Calibri" w:cs="Calibri"/>
                <w:sz w:val="14"/>
                <w:szCs w:val="14"/>
              </w:rPr>
              <w:t xml:space="preserve">žiadateľov v </w:t>
            </w:r>
            <w:r w:rsidR="00C40555" w:rsidRPr="004D2519">
              <w:rPr>
                <w:rFonts w:ascii="Calibri" w:hAnsi="Calibri" w:cs="Calibri"/>
                <w:sz w:val="14"/>
                <w:szCs w:val="14"/>
              </w:rPr>
              <w:t xml:space="preserve"> hodnote </w:t>
            </w:r>
            <w:r w:rsidR="00C40555">
              <w:rPr>
                <w:rFonts w:ascii="Calibri" w:hAnsi="Calibri" w:cs="Calibri"/>
                <w:sz w:val="14"/>
                <w:szCs w:val="14"/>
              </w:rPr>
              <w:t>13,4</w:t>
            </w:r>
            <w:r w:rsidR="00671A3D">
              <w:rPr>
                <w:rFonts w:ascii="Calibri" w:hAnsi="Calibri" w:cs="Calibri"/>
                <w:sz w:val="14"/>
                <w:szCs w:val="14"/>
              </w:rPr>
              <w:t>M eur (</w:t>
            </w:r>
            <w:r w:rsidR="00C40555">
              <w:rPr>
                <w:rFonts w:ascii="Calibri" w:hAnsi="Calibri" w:cs="Calibri"/>
                <w:sz w:val="14"/>
                <w:szCs w:val="14"/>
              </w:rPr>
              <w:t>zdroj</w:t>
            </w:r>
            <w:r w:rsidR="00671A3D">
              <w:rPr>
                <w:rFonts w:ascii="Calibri" w:hAnsi="Calibri" w:cs="Calibri"/>
                <w:sz w:val="14"/>
                <w:szCs w:val="14"/>
              </w:rPr>
              <w:t xml:space="preserve"> EŠIF</w:t>
            </w:r>
            <w:r w:rsidR="00C40555">
              <w:rPr>
                <w:rFonts w:ascii="Calibri" w:hAnsi="Calibri" w:cs="Calibri"/>
                <w:sz w:val="14"/>
                <w:szCs w:val="14"/>
              </w:rPr>
              <w:t>);</w:t>
            </w:r>
            <w:r w:rsidR="00C40555" w:rsidRPr="004D2519">
              <w:rPr>
                <w:rFonts w:ascii="Calibri" w:hAnsi="Calibri" w:cs="Calibri"/>
                <w:sz w:val="14"/>
                <w:szCs w:val="14"/>
              </w:rPr>
              <w:t xml:space="preserve"> v rámci implementácie 28 projektov riadne ukončených </w:t>
            </w:r>
            <w:r w:rsidR="00C40555" w:rsidRPr="004D2519">
              <w:rPr>
                <w:sz w:val="14"/>
                <w:szCs w:val="14"/>
              </w:rPr>
              <w:t xml:space="preserve">v celkovej výške </w:t>
            </w:r>
            <w:r w:rsidR="00C40555">
              <w:rPr>
                <w:sz w:val="14"/>
                <w:szCs w:val="14"/>
              </w:rPr>
              <w:t>2,3</w:t>
            </w:r>
            <w:r w:rsidR="00671A3D">
              <w:rPr>
                <w:sz w:val="14"/>
                <w:szCs w:val="14"/>
              </w:rPr>
              <w:t>M eur (</w:t>
            </w:r>
            <w:r w:rsidR="00C40555" w:rsidRPr="004D2519">
              <w:rPr>
                <w:sz w:val="14"/>
                <w:szCs w:val="14"/>
              </w:rPr>
              <w:t>zdroj</w:t>
            </w:r>
            <w:r w:rsidR="00671A3D">
              <w:rPr>
                <w:sz w:val="14"/>
                <w:szCs w:val="14"/>
              </w:rPr>
              <w:t xml:space="preserve"> EŠIF</w:t>
            </w:r>
            <w:r w:rsidR="00C40555">
              <w:rPr>
                <w:sz w:val="14"/>
                <w:szCs w:val="14"/>
              </w:rPr>
              <w:t>);</w:t>
            </w:r>
            <w:r w:rsidR="00C40555" w:rsidRPr="004D2519">
              <w:rPr>
                <w:sz w:val="14"/>
                <w:szCs w:val="14"/>
              </w:rPr>
              <w:t xml:space="preserve"> v rámci riadne ukončených projektov sa 9389 obyvateľom MRK zlepšili podmienky bývania</w:t>
            </w:r>
            <w:r w:rsidR="00C40555">
              <w:rPr>
                <w:sz w:val="14"/>
                <w:szCs w:val="14"/>
              </w:rPr>
              <w:t>.</w:t>
            </w:r>
          </w:p>
          <w:p w:rsidR="00C40555" w:rsidRPr="004D2519" w:rsidRDefault="00C40555" w:rsidP="00C40555">
            <w:pPr>
              <w:spacing w:after="0" w:line="240" w:lineRule="auto"/>
              <w:jc w:val="both"/>
              <w:textAlignment w:val="baseline"/>
              <w:rPr>
                <w:rFonts w:ascii="Calibri" w:hAnsi="Calibri" w:cs="Calibri"/>
                <w:color w:val="000000"/>
                <w:sz w:val="14"/>
                <w:szCs w:val="14"/>
                <w:lang w:eastAsia="sk-SK"/>
              </w:rPr>
            </w:pPr>
            <w:r w:rsidRPr="004D2519">
              <w:rPr>
                <w:rFonts w:ascii="Calibri" w:hAnsi="Calibri" w:cs="Calibri"/>
                <w:color w:val="000000"/>
                <w:sz w:val="14"/>
                <w:szCs w:val="14"/>
                <w:lang w:eastAsia="sk-SK"/>
              </w:rPr>
              <w:t xml:space="preserve">V rámci OP ĽZ, PO5 a 6 SO MV SR </w:t>
            </w:r>
            <w:r w:rsidRPr="004D2519">
              <w:rPr>
                <w:rFonts w:ascii="Calibri" w:hAnsi="Calibri"/>
                <w:sz w:val="14"/>
                <w:szCs w:val="14"/>
              </w:rPr>
              <w:t>identifikoval tri ukazovatele na projektovej úrovni, ktoré</w:t>
            </w:r>
            <w:r>
              <w:rPr>
                <w:rFonts w:ascii="Calibri" w:hAnsi="Calibri"/>
                <w:sz w:val="14"/>
                <w:szCs w:val="14"/>
              </w:rPr>
              <w:t xml:space="preserve"> </w:t>
            </w:r>
            <w:r w:rsidRPr="004D2519">
              <w:rPr>
                <w:rFonts w:ascii="Calibri" w:hAnsi="Calibri"/>
                <w:sz w:val="14"/>
                <w:szCs w:val="14"/>
              </w:rPr>
              <w:t xml:space="preserve">prispievajú v rámci AP </w:t>
            </w:r>
            <w:r w:rsidRPr="004D2519">
              <w:rPr>
                <w:rFonts w:ascii="Calibri" w:hAnsi="Calibri" w:cs="Calibri"/>
                <w:color w:val="000000"/>
                <w:sz w:val="14"/>
                <w:szCs w:val="14"/>
                <w:lang w:eastAsia="sk-SK"/>
              </w:rPr>
              <w:t>D.2.4 Oblasť bývania Stratégie, a to:</w:t>
            </w:r>
          </w:p>
          <w:p w:rsidR="00C40555" w:rsidRPr="009164E2" w:rsidRDefault="00C40555" w:rsidP="00C40555">
            <w:pPr>
              <w:spacing w:after="0" w:line="240" w:lineRule="auto"/>
              <w:jc w:val="both"/>
              <w:textAlignment w:val="baseline"/>
              <w:rPr>
                <w:rFonts w:ascii="Calibri" w:hAnsi="Calibri"/>
                <w:sz w:val="14"/>
                <w:szCs w:val="14"/>
              </w:rPr>
            </w:pPr>
            <w:r w:rsidRPr="004D2519">
              <w:rPr>
                <w:rFonts w:ascii="Calibri" w:hAnsi="Calibri"/>
                <w:b/>
                <w:sz w:val="14"/>
                <w:szCs w:val="14"/>
              </w:rPr>
              <w:t>P0263 - Počet obyvateľov MRK, ktorým sa zlepšili podmienky bývania prostredníctvom vybudovania stojísk</w:t>
            </w:r>
            <w:r>
              <w:rPr>
                <w:rFonts w:ascii="Calibri" w:hAnsi="Calibri"/>
                <w:sz w:val="14"/>
                <w:szCs w:val="14"/>
              </w:rPr>
              <w:t>;</w:t>
            </w:r>
          </w:p>
          <w:p w:rsidR="00C40555" w:rsidRPr="009164E2" w:rsidRDefault="00671A3D" w:rsidP="00C40555">
            <w:pPr>
              <w:spacing w:after="0" w:line="240" w:lineRule="auto"/>
              <w:jc w:val="both"/>
              <w:textAlignment w:val="baseline"/>
              <w:rPr>
                <w:rFonts w:ascii="Calibri" w:hAnsi="Calibri"/>
                <w:sz w:val="14"/>
                <w:szCs w:val="14"/>
              </w:rPr>
            </w:pPr>
            <w:r>
              <w:rPr>
                <w:rFonts w:ascii="Calibri" w:hAnsi="Calibri"/>
                <w:b/>
                <w:sz w:val="14"/>
                <w:szCs w:val="14"/>
              </w:rPr>
              <w:t xml:space="preserve">P0883 - Počet obyvateľov MRK, </w:t>
            </w:r>
            <w:r w:rsidR="00C40555" w:rsidRPr="004D2519">
              <w:rPr>
                <w:rFonts w:ascii="Calibri" w:hAnsi="Calibri"/>
                <w:b/>
                <w:sz w:val="14"/>
                <w:szCs w:val="14"/>
              </w:rPr>
              <w:t>ktorým sa zlepšili podmienky bývania prostredníctvom vybudovania zberného dvora</w:t>
            </w:r>
            <w:r w:rsidR="00C40555">
              <w:rPr>
                <w:rFonts w:ascii="Calibri" w:hAnsi="Calibri"/>
                <w:sz w:val="14"/>
                <w:szCs w:val="14"/>
              </w:rPr>
              <w:t>;</w:t>
            </w:r>
          </w:p>
          <w:p w:rsidR="00C40555" w:rsidRPr="004D2519" w:rsidRDefault="00C40555" w:rsidP="00C40555">
            <w:pPr>
              <w:spacing w:after="0" w:line="240" w:lineRule="auto"/>
              <w:jc w:val="both"/>
              <w:textAlignment w:val="baseline"/>
              <w:rPr>
                <w:rFonts w:ascii="Calibri" w:hAnsi="Calibri"/>
                <w:b/>
                <w:sz w:val="14"/>
                <w:szCs w:val="14"/>
              </w:rPr>
            </w:pPr>
            <w:r w:rsidRPr="004D2519">
              <w:rPr>
                <w:rFonts w:ascii="Calibri" w:hAnsi="Calibri"/>
                <w:b/>
                <w:sz w:val="14"/>
                <w:szCs w:val="14"/>
              </w:rPr>
              <w:t>P0884 - Počet obyvateľov MRK, ktorým sa zlepšili podmienky bývania prostredníctvom sanácie nelegálnych skládok</w:t>
            </w:r>
            <w:r>
              <w:rPr>
                <w:rFonts w:ascii="Calibri" w:hAnsi="Calibri"/>
                <w:b/>
                <w:sz w:val="14"/>
                <w:szCs w:val="14"/>
              </w:rPr>
              <w:t>.</w:t>
            </w:r>
          </w:p>
          <w:p w:rsidR="00C40555" w:rsidRDefault="00C40555" w:rsidP="00C40555">
            <w:pPr>
              <w:spacing w:after="0" w:line="240" w:lineRule="auto"/>
              <w:jc w:val="both"/>
              <w:textAlignment w:val="baseline"/>
              <w:rPr>
                <w:sz w:val="14"/>
                <w:szCs w:val="14"/>
              </w:rPr>
            </w:pPr>
            <w:r w:rsidRPr="004D2519">
              <w:rPr>
                <w:rFonts w:ascii="Calibri" w:hAnsi="Calibri"/>
                <w:sz w:val="14"/>
                <w:szCs w:val="14"/>
              </w:rPr>
              <w:t>Za účelom zamedzenia multiplicity sa hodnoty z uvedených troch projektových</w:t>
            </w:r>
            <w:r w:rsidRPr="004D2519">
              <w:rPr>
                <w:rFonts w:ascii="Calibri" w:hAnsi="Calibri"/>
                <w:b/>
                <w:sz w:val="14"/>
                <w:szCs w:val="14"/>
              </w:rPr>
              <w:t xml:space="preserve"> </w:t>
            </w:r>
            <w:r w:rsidRPr="004D2519">
              <w:rPr>
                <w:rFonts w:ascii="Calibri" w:hAnsi="Calibri"/>
                <w:sz w:val="14"/>
                <w:szCs w:val="14"/>
              </w:rPr>
              <w:t>ukazovateľov</w:t>
            </w:r>
            <w:r w:rsidRPr="004D2519">
              <w:rPr>
                <w:rFonts w:ascii="Calibri" w:hAnsi="Calibri"/>
                <w:b/>
                <w:sz w:val="14"/>
                <w:szCs w:val="14"/>
              </w:rPr>
              <w:t xml:space="preserve"> </w:t>
            </w:r>
            <w:r w:rsidRPr="004D2519">
              <w:rPr>
                <w:rFonts w:ascii="Calibri" w:hAnsi="Calibri"/>
                <w:sz w:val="14"/>
                <w:szCs w:val="14"/>
              </w:rPr>
              <w:t>manuálne očisťujú a až potom vstupujú na programovú úroveň (manuálne očistená hodnota v rámci riadne ukončených projektov k 31.12.2018 = 9389)   = svojou hodnotou prispieva k „</w:t>
            </w:r>
            <w:r w:rsidRPr="004D2519">
              <w:rPr>
                <w:rFonts w:ascii="Calibri" w:hAnsi="Calibri" w:cs="Calibri"/>
                <w:sz w:val="14"/>
                <w:szCs w:val="14"/>
                <w:lang w:eastAsia="sk-SK"/>
              </w:rPr>
              <w:t xml:space="preserve">Počtu MRK s odvozom komunálneho </w:t>
            </w:r>
            <w:r w:rsidRPr="004D2519">
              <w:rPr>
                <w:rFonts w:ascii="Calibri" w:hAnsi="Calibri" w:cs="Calibri"/>
                <w:sz w:val="14"/>
                <w:szCs w:val="14"/>
                <w:lang w:eastAsia="sk-SK"/>
              </w:rPr>
              <w:lastRenderedPageBreak/>
              <w:t>odpadu“</w:t>
            </w:r>
            <w:r w:rsidR="00671A3D">
              <w:rPr>
                <w:rFonts w:ascii="Calibri" w:hAnsi="Calibri" w:cs="Calibri"/>
                <w:sz w:val="14"/>
                <w:szCs w:val="14"/>
                <w:lang w:eastAsia="sk-SK"/>
              </w:rPr>
              <w:t>.</w:t>
            </w:r>
            <w:r>
              <w:rPr>
                <w:sz w:val="14"/>
                <w:szCs w:val="14"/>
              </w:rPr>
              <w:t xml:space="preserve"> </w:t>
            </w:r>
          </w:p>
          <w:p w:rsidR="007D5E1C" w:rsidRPr="00434975" w:rsidRDefault="00C40555" w:rsidP="00C40555">
            <w:pPr>
              <w:spacing w:after="0" w:line="240" w:lineRule="auto"/>
              <w:jc w:val="both"/>
              <w:textAlignment w:val="baseline"/>
              <w:rPr>
                <w:rFonts w:ascii="Calibri" w:hAnsi="Calibri"/>
                <w:sz w:val="14"/>
                <w:szCs w:val="14"/>
              </w:rPr>
            </w:pPr>
            <w:r>
              <w:rPr>
                <w:sz w:val="14"/>
                <w:szCs w:val="14"/>
              </w:rPr>
              <w:t>*</w:t>
            </w:r>
            <w:r>
              <w:rPr>
                <w:rFonts w:ascii="Calibri" w:hAnsi="Calibri" w:cs="Calibri"/>
                <w:sz w:val="14"/>
                <w:szCs w:val="14"/>
                <w:lang w:eastAsia="sk-SK"/>
              </w:rPr>
              <w:t xml:space="preserve"> kumulatívna hodnota (</w:t>
            </w:r>
            <w:r w:rsidRPr="004D2519">
              <w:rPr>
                <w:rFonts w:ascii="Calibri" w:hAnsi="Calibri" w:cs="Calibri"/>
                <w:sz w:val="14"/>
                <w:szCs w:val="14"/>
                <w:lang w:eastAsia="sk-SK"/>
              </w:rPr>
              <w:t xml:space="preserve">v rámci výzvy s kódom </w:t>
            </w:r>
            <w:r w:rsidRPr="004D2519">
              <w:rPr>
                <w:rFonts w:ascii="Calibri" w:hAnsi="Calibri" w:cs="Calibri"/>
                <w:sz w:val="14"/>
                <w:szCs w:val="14"/>
              </w:rPr>
              <w:t>OPLZ-PO6-SC611-2017-1</w:t>
            </w:r>
            <w:r>
              <w:rPr>
                <w:rFonts w:ascii="Calibri" w:hAnsi="Calibri" w:cs="Calibri"/>
                <w:sz w:val="14"/>
                <w:szCs w:val="14"/>
              </w:rPr>
              <w:t>)</w:t>
            </w:r>
            <w:r w:rsidRPr="004D2519">
              <w:rPr>
                <w:rFonts w:ascii="Calibri" w:hAnsi="Calibri" w:cs="Calibri"/>
                <w:sz w:val="14"/>
                <w:szCs w:val="14"/>
              </w:rPr>
              <w:t xml:space="preserve"> </w:t>
            </w:r>
            <w:r>
              <w:rPr>
                <w:rFonts w:ascii="Calibri" w:hAnsi="Calibri" w:cs="Calibri"/>
                <w:sz w:val="14"/>
                <w:szCs w:val="14"/>
              </w:rPr>
              <w:t xml:space="preserve"> </w:t>
            </w:r>
            <w:r w:rsidRPr="00ED3EDB">
              <w:rPr>
                <w:rFonts w:ascii="Calibri" w:hAnsi="Calibri" w:cs="Calibri"/>
                <w:sz w:val="14"/>
                <w:szCs w:val="14"/>
              </w:rPr>
              <w:t>- 3 727 165,65EUR;</w:t>
            </w:r>
            <w:r>
              <w:rPr>
                <w:rFonts w:ascii="Calibri" w:hAnsi="Calibri" w:cs="Calibri"/>
                <w:b/>
                <w:sz w:val="14"/>
                <w:szCs w:val="14"/>
              </w:rPr>
              <w:t xml:space="preserve"> </w:t>
            </w:r>
            <w:r w:rsidRPr="004D2519">
              <w:rPr>
                <w:rFonts w:ascii="Calibri" w:hAnsi="Calibri" w:cs="Calibri"/>
                <w:b/>
                <w:sz w:val="14"/>
                <w:szCs w:val="14"/>
              </w:rPr>
              <w:t xml:space="preserve"> </w:t>
            </w:r>
          </w:p>
        </w:tc>
      </w:tr>
      <w:tr w:rsidR="003C38B4" w:rsidRPr="00434975" w:rsidTr="00863C7C">
        <w:tblPrEx>
          <w:tblBorders>
            <w:insideH w:val="single" w:sz="6" w:space="0" w:color="auto"/>
            <w:insideV w:val="single" w:sz="6" w:space="0" w:color="auto"/>
          </w:tblBorders>
          <w:tblLook w:val="04A0" w:firstRow="1" w:lastRow="0" w:firstColumn="1" w:lastColumn="0" w:noHBand="0" w:noVBand="1"/>
        </w:tblPrEx>
        <w:trPr>
          <w:trHeight w:val="1643"/>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1F3CF1" w:rsidRDefault="006D4E67"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Pr="0025776D" w:rsidRDefault="006D4E67"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6D4E67" w:rsidRPr="00C45D5F" w:rsidRDefault="006D4E67" w:rsidP="00D946A7">
            <w:pPr>
              <w:spacing w:after="0" w:line="240" w:lineRule="auto"/>
              <w:jc w:val="center"/>
              <w:rPr>
                <w:rFonts w:ascii="Calibri" w:hAnsi="Calibri"/>
                <w:color w:val="000000"/>
                <w:sz w:val="14"/>
                <w:lang w:eastAsia="sk-SK"/>
              </w:rPr>
            </w:pPr>
            <w:r w:rsidRPr="001F3CF1">
              <w:rPr>
                <w:rFonts w:ascii="Calibri" w:hAnsi="Calibri" w:cs="Calibri"/>
                <w:bCs/>
                <w:color w:val="000000"/>
                <w:sz w:val="14"/>
                <w:szCs w:val="14"/>
                <w:lang w:eastAsia="sk-SK"/>
              </w:rPr>
              <w:t>182 406,59</w:t>
            </w:r>
          </w:p>
        </w:tc>
        <w:tc>
          <w:tcPr>
            <w:tcW w:w="709" w:type="dxa"/>
            <w:vMerge/>
            <w:tcBorders>
              <w:right w:val="single" w:sz="8" w:space="0" w:color="auto"/>
            </w:tcBorders>
            <w:shd w:val="clear" w:color="000000" w:fill="FFFFFF"/>
            <w:vAlign w:val="center"/>
          </w:tcPr>
          <w:p w:rsidR="006D4E67" w:rsidRDefault="006D4E67" w:rsidP="000050AB">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6D4E67" w:rsidRDefault="006D4E67" w:rsidP="000050AB">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6D4E67" w:rsidRDefault="006D4E67" w:rsidP="000050AB">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p>
        </w:tc>
        <w:tc>
          <w:tcPr>
            <w:tcW w:w="567" w:type="dxa"/>
            <w:vMerge/>
            <w:shd w:val="clear" w:color="auto" w:fill="EAF1DD" w:themeFill="accent3" w:themeFillTint="33"/>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863C7C">
        <w:tblPrEx>
          <w:tblBorders>
            <w:insideH w:val="single" w:sz="6" w:space="0" w:color="auto"/>
            <w:insideV w:val="single" w:sz="6" w:space="0" w:color="auto"/>
          </w:tblBorders>
          <w:tblLook w:val="04A0" w:firstRow="1" w:lastRow="0" w:firstColumn="1" w:lastColumn="0" w:noHBand="0" w:noVBand="1"/>
        </w:tblPrEx>
        <w:trPr>
          <w:trHeight w:val="1114"/>
        </w:trPr>
        <w:tc>
          <w:tcPr>
            <w:tcW w:w="986" w:type="dxa"/>
            <w:vMerge/>
            <w:tcBorders>
              <w:right w:val="single" w:sz="8" w:space="0" w:color="auto"/>
            </w:tcBorders>
            <w:shd w:val="clear" w:color="000000" w:fill="FFFFFF"/>
            <w:vAlign w:val="center"/>
          </w:tcPr>
          <w:p w:rsidR="006D4E67" w:rsidRPr="00085E03" w:rsidRDefault="006D4E67"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1F3CF1" w:rsidRDefault="006D4E67"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Pr="0025776D" w:rsidRDefault="006D4E67"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6D4E67" w:rsidRPr="00DE57E3" w:rsidRDefault="006D4E67" w:rsidP="00D946A7">
            <w:pPr>
              <w:spacing w:after="0" w:line="240" w:lineRule="auto"/>
              <w:jc w:val="center"/>
              <w:rPr>
                <w:rFonts w:ascii="Calibri" w:hAnsi="Calibri" w:cs="Calibri"/>
                <w:sz w:val="14"/>
                <w:szCs w:val="14"/>
                <w:lang w:eastAsia="sk-SK"/>
              </w:rPr>
            </w:pPr>
            <w:r w:rsidRPr="001F3CF1">
              <w:rPr>
                <w:rFonts w:ascii="Calibri" w:hAnsi="Calibri" w:cs="Calibri"/>
                <w:bCs/>
                <w:color w:val="000000"/>
                <w:sz w:val="14"/>
                <w:szCs w:val="14"/>
                <w:lang w:eastAsia="sk-SK"/>
              </w:rPr>
              <w:t>91 203,30</w:t>
            </w:r>
          </w:p>
        </w:tc>
        <w:tc>
          <w:tcPr>
            <w:tcW w:w="709" w:type="dxa"/>
            <w:vMerge/>
            <w:tcBorders>
              <w:right w:val="single" w:sz="8" w:space="0" w:color="auto"/>
            </w:tcBorders>
            <w:shd w:val="clear" w:color="000000" w:fill="FFFFFF"/>
            <w:vAlign w:val="center"/>
          </w:tcPr>
          <w:p w:rsidR="006D4E67" w:rsidRDefault="006D4E67" w:rsidP="000050AB">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6D4E67" w:rsidRDefault="006D4E67" w:rsidP="000050AB">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6D4E67" w:rsidRDefault="006D4E67" w:rsidP="000050AB">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p>
        </w:tc>
        <w:tc>
          <w:tcPr>
            <w:tcW w:w="567" w:type="dxa"/>
            <w:vMerge/>
            <w:shd w:val="clear" w:color="auto" w:fill="EAF1DD" w:themeFill="accent3" w:themeFillTint="33"/>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639"/>
        </w:trPr>
        <w:tc>
          <w:tcPr>
            <w:tcW w:w="986" w:type="dxa"/>
            <w:vMerge w:val="restart"/>
            <w:tcBorders>
              <w:right w:val="single" w:sz="8" w:space="0" w:color="auto"/>
            </w:tcBorders>
            <w:shd w:val="clear" w:color="auto" w:fill="FFFFFF" w:themeFill="background1"/>
            <w:vAlign w:val="center"/>
          </w:tcPr>
          <w:p w:rsidR="006D4E67" w:rsidRPr="001537CD" w:rsidRDefault="006D4E67" w:rsidP="00DC192F">
            <w:pPr>
              <w:spacing w:after="0" w:line="240" w:lineRule="auto"/>
              <w:rPr>
                <w:rFonts w:ascii="Calibri" w:hAnsi="Calibri" w:cs="Calibri"/>
                <w:sz w:val="14"/>
                <w:szCs w:val="14"/>
                <w:lang w:eastAsia="sk-SK"/>
              </w:rPr>
            </w:pPr>
            <w:r w:rsidRPr="001537CD">
              <w:rPr>
                <w:rFonts w:ascii="Calibri" w:hAnsi="Calibri" w:cs="Calibri"/>
                <w:sz w:val="14"/>
                <w:szCs w:val="14"/>
                <w:lang w:eastAsia="sk-SK"/>
              </w:rPr>
              <w:lastRenderedPageBreak/>
              <w:t>3.1 Skvalitniť sociálnu prácu v MRK v oblasti bývania</w:t>
            </w:r>
          </w:p>
        </w:tc>
        <w:tc>
          <w:tcPr>
            <w:tcW w:w="1708" w:type="dxa"/>
            <w:vMerge w:val="restart"/>
            <w:tcBorders>
              <w:left w:val="single" w:sz="8" w:space="0" w:color="auto"/>
            </w:tcBorders>
            <w:shd w:val="clear" w:color="auto" w:fill="FFFFFF" w:themeFill="background1"/>
            <w:vAlign w:val="center"/>
          </w:tcPr>
          <w:p w:rsidR="006D4E67" w:rsidRPr="001537CD" w:rsidRDefault="006D4E67" w:rsidP="00942CB4">
            <w:pPr>
              <w:spacing w:after="0" w:line="240" w:lineRule="auto"/>
              <w:rPr>
                <w:rFonts w:ascii="Calibri" w:hAnsi="Calibri" w:cs="Calibri"/>
                <w:sz w:val="14"/>
                <w:szCs w:val="14"/>
                <w:lang w:eastAsia="sk-SK"/>
              </w:rPr>
            </w:pPr>
            <w:r w:rsidRPr="001537CD">
              <w:rPr>
                <w:rFonts w:ascii="Calibri" w:hAnsi="Calibri" w:cs="Calibri"/>
                <w:sz w:val="14"/>
                <w:szCs w:val="14"/>
                <w:lang w:eastAsia="sk-SK"/>
              </w:rPr>
              <w:t>3.1.1 Vytvoriť metodiku sociálnej práce v MRK v oblasti bývania</w:t>
            </w:r>
          </w:p>
        </w:tc>
        <w:tc>
          <w:tcPr>
            <w:tcW w:w="567" w:type="dxa"/>
            <w:vMerge w:val="restart"/>
            <w:shd w:val="clear" w:color="auto" w:fill="FFFFFF" w:themeFill="background1"/>
            <w:vAlign w:val="center"/>
          </w:tcPr>
          <w:p w:rsidR="006D4E67" w:rsidRPr="00145B53" w:rsidRDefault="006D4E67" w:rsidP="00145B53">
            <w:pPr>
              <w:spacing w:after="0" w:line="240" w:lineRule="auto"/>
              <w:jc w:val="center"/>
              <w:rPr>
                <w:rFonts w:ascii="Calibri" w:hAnsi="Calibri" w:cs="Calibri"/>
                <w:b/>
                <w:sz w:val="14"/>
                <w:szCs w:val="14"/>
                <w:u w:val="single"/>
                <w:vertAlign w:val="superscript"/>
                <w:lang w:eastAsia="sk-SK"/>
              </w:rPr>
            </w:pPr>
            <w:r w:rsidRPr="0097332A">
              <w:rPr>
                <w:rFonts w:ascii="Calibri" w:hAnsi="Calibri" w:cs="Calibri"/>
                <w:b/>
                <w:sz w:val="14"/>
                <w:szCs w:val="14"/>
                <w:u w:val="single"/>
                <w:lang w:eastAsia="sk-SK"/>
              </w:rPr>
              <w:t>2016</w:t>
            </w:r>
            <w:r w:rsidRPr="00145B53">
              <w:rPr>
                <w:rFonts w:ascii="Calibri" w:hAnsi="Calibri" w:cs="Calibri"/>
                <w:b/>
                <w:sz w:val="16"/>
                <w:szCs w:val="14"/>
                <w:u w:val="single"/>
                <w:vertAlign w:val="superscript"/>
                <w:lang w:eastAsia="sk-SK"/>
              </w:rPr>
              <w:t>i</w:t>
            </w:r>
          </w:p>
        </w:tc>
        <w:tc>
          <w:tcPr>
            <w:tcW w:w="851" w:type="dxa"/>
            <w:vMerge w:val="restart"/>
            <w:shd w:val="clear" w:color="auto" w:fill="FFFFFF" w:themeFill="background1"/>
            <w:vAlign w:val="center"/>
          </w:tcPr>
          <w:p w:rsidR="006D4E67" w:rsidRPr="001537CD" w:rsidRDefault="006D4E67" w:rsidP="004E00AC">
            <w:pPr>
              <w:spacing w:after="0" w:line="240" w:lineRule="auto"/>
              <w:jc w:val="center"/>
              <w:rPr>
                <w:rFonts w:ascii="Calibri" w:hAnsi="Calibri" w:cs="Calibri"/>
                <w:b/>
                <w:sz w:val="14"/>
                <w:szCs w:val="14"/>
                <w:lang w:eastAsia="sk-SK"/>
              </w:rPr>
            </w:pPr>
            <w:r w:rsidRPr="001537CD">
              <w:rPr>
                <w:rFonts w:ascii="Calibri" w:hAnsi="Calibri" w:cs="Calibri"/>
                <w:b/>
                <w:sz w:val="14"/>
                <w:szCs w:val="14"/>
                <w:lang w:eastAsia="sk-SK"/>
              </w:rPr>
              <w:t>MV SR/ÚSVRK</w:t>
            </w:r>
          </w:p>
          <w:p w:rsidR="006D4E67" w:rsidRPr="001537CD" w:rsidRDefault="006D4E67" w:rsidP="000050AB">
            <w:pPr>
              <w:spacing w:after="0" w:line="240" w:lineRule="auto"/>
              <w:jc w:val="center"/>
              <w:rPr>
                <w:rFonts w:ascii="Calibri" w:hAnsi="Calibri" w:cs="Calibri"/>
                <w:sz w:val="14"/>
                <w:szCs w:val="14"/>
                <w:lang w:eastAsia="sk-SK"/>
              </w:rPr>
            </w:pPr>
            <w:r w:rsidRPr="001537CD">
              <w:rPr>
                <w:rFonts w:ascii="Calibri" w:hAnsi="Calibri" w:cs="Calibri"/>
                <w:sz w:val="14"/>
                <w:szCs w:val="14"/>
                <w:lang w:eastAsia="sk-SK"/>
              </w:rPr>
              <w:t>(</w:t>
            </w:r>
            <w:r w:rsidR="0002260B">
              <w:rPr>
                <w:rFonts w:ascii="Calibri" w:hAnsi="Calibri" w:cs="Calibri"/>
                <w:sz w:val="14"/>
                <w:szCs w:val="14"/>
                <w:lang w:eastAsia="sk-SK"/>
              </w:rPr>
              <w:t>MPSVR</w:t>
            </w:r>
            <w:r w:rsidRPr="001537CD">
              <w:rPr>
                <w:rFonts w:ascii="Calibri" w:hAnsi="Calibri" w:cs="Calibri"/>
                <w:sz w:val="14"/>
                <w:szCs w:val="14"/>
                <w:lang w:eastAsia="sk-SK"/>
              </w:rPr>
              <w:t xml:space="preserve"> SR,</w:t>
            </w:r>
          </w:p>
          <w:p w:rsidR="006D4E67" w:rsidRPr="001537CD" w:rsidRDefault="006D4E67" w:rsidP="000050AB">
            <w:pPr>
              <w:spacing w:after="0" w:line="240" w:lineRule="auto"/>
              <w:jc w:val="center"/>
              <w:rPr>
                <w:rFonts w:ascii="Calibri" w:hAnsi="Calibri" w:cs="Calibri"/>
                <w:sz w:val="14"/>
                <w:szCs w:val="14"/>
                <w:lang w:eastAsia="sk-SK"/>
              </w:rPr>
            </w:pPr>
            <w:r w:rsidRPr="001537CD">
              <w:rPr>
                <w:rFonts w:ascii="Calibri" w:hAnsi="Calibri" w:cs="Calibri"/>
                <w:sz w:val="14"/>
                <w:szCs w:val="14"/>
                <w:lang w:eastAsia="sk-SK"/>
              </w:rPr>
              <w:t>MDV SR,</w:t>
            </w:r>
          </w:p>
          <w:p w:rsidR="006D4E67" w:rsidRPr="001537CD" w:rsidRDefault="006D4E67" w:rsidP="000050AB">
            <w:pPr>
              <w:spacing w:after="0" w:line="240" w:lineRule="auto"/>
              <w:jc w:val="center"/>
              <w:rPr>
                <w:rFonts w:ascii="Calibri" w:hAnsi="Calibri" w:cs="Calibri"/>
                <w:sz w:val="14"/>
                <w:szCs w:val="14"/>
                <w:lang w:eastAsia="sk-SK"/>
              </w:rPr>
            </w:pPr>
            <w:r w:rsidRPr="001537CD">
              <w:rPr>
                <w:rFonts w:ascii="Calibri" w:hAnsi="Calibri" w:cs="Calibri"/>
                <w:sz w:val="14"/>
                <w:szCs w:val="14"/>
                <w:lang w:eastAsia="sk-SK"/>
              </w:rPr>
              <w:t>ZMOS,</w:t>
            </w:r>
          </w:p>
          <w:p w:rsidR="006D4E67" w:rsidRPr="001537CD" w:rsidRDefault="006D4E67" w:rsidP="000050AB">
            <w:pPr>
              <w:spacing w:after="0" w:line="240" w:lineRule="auto"/>
              <w:jc w:val="center"/>
              <w:rPr>
                <w:rFonts w:ascii="Calibri" w:hAnsi="Calibri" w:cs="Calibri"/>
                <w:b/>
                <w:sz w:val="14"/>
                <w:szCs w:val="14"/>
                <w:lang w:eastAsia="sk-SK"/>
              </w:rPr>
            </w:pPr>
            <w:r w:rsidRPr="001537CD">
              <w:rPr>
                <w:rFonts w:ascii="Calibri" w:hAnsi="Calibri" w:cs="Calibri"/>
                <w:sz w:val="14"/>
                <w:szCs w:val="14"/>
                <w:lang w:eastAsia="sk-SK"/>
              </w:rPr>
              <w:t>MVO)</w:t>
            </w:r>
          </w:p>
        </w:tc>
        <w:tc>
          <w:tcPr>
            <w:tcW w:w="850" w:type="dxa"/>
            <w:tcBorders>
              <w:top w:val="single" w:sz="8" w:space="0" w:color="auto"/>
              <w:bottom w:val="single" w:sz="8" w:space="0" w:color="auto"/>
            </w:tcBorders>
            <w:shd w:val="clear" w:color="auto" w:fill="FFFFFF" w:themeFill="background1"/>
            <w:vAlign w:val="center"/>
          </w:tcPr>
          <w:p w:rsidR="006D4E67" w:rsidRPr="001537CD" w:rsidRDefault="006D4E67" w:rsidP="00D946A7">
            <w:pPr>
              <w:spacing w:after="0" w:line="240" w:lineRule="auto"/>
              <w:jc w:val="center"/>
              <w:rPr>
                <w:rFonts w:ascii="Calibri" w:hAnsi="Calibri" w:cs="Calibri"/>
                <w:sz w:val="14"/>
                <w:szCs w:val="14"/>
                <w:lang w:eastAsia="sk-SK"/>
              </w:rPr>
            </w:pPr>
            <w:r w:rsidRPr="001537CD">
              <w:rPr>
                <w:rFonts w:ascii="Calibri" w:hAnsi="Calibri" w:cs="Calibri"/>
                <w:sz w:val="14"/>
                <w:szCs w:val="14"/>
                <w:lang w:eastAsia="sk-SK"/>
              </w:rPr>
              <w:t>ŠR</w:t>
            </w:r>
          </w:p>
          <w:p w:rsidR="006D4E67" w:rsidRPr="001537CD" w:rsidRDefault="006D4E67" w:rsidP="002112C4">
            <w:pPr>
              <w:spacing w:after="0"/>
              <w:jc w:val="center"/>
              <w:rPr>
                <w:rFonts w:ascii="Calibri" w:hAnsi="Calibri" w:cs="Calibri"/>
                <w:sz w:val="14"/>
                <w:szCs w:val="14"/>
                <w:lang w:eastAsia="sk-SK"/>
              </w:rPr>
            </w:pPr>
            <w:r>
              <w:rPr>
                <w:rFonts w:ascii="Calibri" w:hAnsi="Calibri" w:cs="Calibri"/>
                <w:sz w:val="14"/>
                <w:szCs w:val="14"/>
                <w:lang w:eastAsia="sk-SK"/>
              </w:rPr>
              <w:t>9 975</w:t>
            </w:r>
          </w:p>
        </w:tc>
        <w:tc>
          <w:tcPr>
            <w:tcW w:w="709" w:type="dxa"/>
            <w:tcBorders>
              <w:bottom w:val="single" w:sz="4" w:space="0" w:color="auto"/>
              <w:right w:val="single" w:sz="8" w:space="0" w:color="auto"/>
            </w:tcBorders>
            <w:shd w:val="clear" w:color="auto" w:fill="FFFFFF" w:themeFill="background1"/>
            <w:vAlign w:val="center"/>
          </w:tcPr>
          <w:p w:rsidR="006D4E67" w:rsidRPr="001537CD" w:rsidRDefault="006D4E67"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bottom w:val="single" w:sz="4" w:space="0" w:color="auto"/>
              <w:right w:val="single" w:sz="4" w:space="0" w:color="auto"/>
            </w:tcBorders>
            <w:vAlign w:val="center"/>
          </w:tcPr>
          <w:p w:rsidR="006D4E67" w:rsidRPr="001537CD" w:rsidRDefault="006D4E67" w:rsidP="006F69C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left w:val="single" w:sz="4" w:space="0" w:color="auto"/>
              <w:bottom w:val="single" w:sz="4" w:space="0" w:color="auto"/>
              <w:right w:val="single" w:sz="8" w:space="0" w:color="auto"/>
            </w:tcBorders>
            <w:shd w:val="clear" w:color="auto" w:fill="EAF1DD" w:themeFill="accent3" w:themeFillTint="33"/>
            <w:vAlign w:val="center"/>
          </w:tcPr>
          <w:p w:rsidR="006D4E67" w:rsidRPr="001537CD" w:rsidRDefault="003D68A8"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right w:val="single" w:sz="8" w:space="0" w:color="auto"/>
            </w:tcBorders>
            <w:shd w:val="clear" w:color="auto" w:fill="EAF1DD" w:themeFill="accent3" w:themeFillTint="33"/>
            <w:vAlign w:val="center"/>
          </w:tcPr>
          <w:p w:rsidR="006D4E67" w:rsidRPr="001537CD" w:rsidRDefault="00E944E1" w:rsidP="00E944E1">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vMerge w:val="restart"/>
            <w:tcBorders>
              <w:left w:val="single" w:sz="8" w:space="0" w:color="auto"/>
            </w:tcBorders>
            <w:shd w:val="clear" w:color="auto" w:fill="FFFFFF" w:themeFill="background1"/>
            <w:vAlign w:val="center"/>
          </w:tcPr>
          <w:p w:rsidR="006D4E67" w:rsidRPr="001537CD" w:rsidRDefault="006D4E67" w:rsidP="00DC192F">
            <w:pPr>
              <w:spacing w:after="0" w:line="240" w:lineRule="auto"/>
              <w:rPr>
                <w:rFonts w:ascii="Calibri" w:hAnsi="Calibri" w:cs="Calibri"/>
                <w:sz w:val="14"/>
                <w:szCs w:val="14"/>
                <w:lang w:eastAsia="sk-SK"/>
              </w:rPr>
            </w:pPr>
            <w:r w:rsidRPr="001537CD">
              <w:rPr>
                <w:rFonts w:ascii="Calibri" w:hAnsi="Calibri" w:cs="Calibri"/>
                <w:sz w:val="14"/>
                <w:szCs w:val="14"/>
                <w:lang w:eastAsia="sk-SK"/>
              </w:rPr>
              <w:t>Metodika sociálnej práce v MRK v oblasti bývania</w:t>
            </w:r>
          </w:p>
        </w:tc>
        <w:tc>
          <w:tcPr>
            <w:tcW w:w="567" w:type="dxa"/>
            <w:vMerge w:val="restart"/>
            <w:tcBorders>
              <w:right w:val="single" w:sz="4" w:space="0" w:color="auto"/>
            </w:tcBorders>
            <w:shd w:val="clear" w:color="auto" w:fill="FFFFFF" w:themeFill="background1"/>
            <w:noWrap/>
            <w:vAlign w:val="center"/>
          </w:tcPr>
          <w:p w:rsidR="006D4E67" w:rsidRPr="001537CD" w:rsidRDefault="006D4E67" w:rsidP="001537CD">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shd w:val="clear" w:color="auto" w:fill="FFFFFF" w:themeFill="background1"/>
            <w:vAlign w:val="center"/>
          </w:tcPr>
          <w:p w:rsidR="006D4E67" w:rsidRPr="001537CD"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6D4E67" w:rsidRPr="001537CD"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6D4E67" w:rsidRPr="001537CD"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8" w:type="dxa"/>
            <w:vMerge w:val="restart"/>
            <w:shd w:val="clear" w:color="auto" w:fill="EAF1DD" w:themeFill="accent3" w:themeFillTint="33"/>
            <w:vAlign w:val="center"/>
          </w:tcPr>
          <w:p w:rsidR="006D4E67" w:rsidRPr="001537CD" w:rsidRDefault="003D68A8" w:rsidP="0097332A">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402" w:type="dxa"/>
            <w:vMerge w:val="restart"/>
            <w:tcBorders>
              <w:right w:val="single" w:sz="8" w:space="0" w:color="auto"/>
            </w:tcBorders>
            <w:shd w:val="clear" w:color="auto" w:fill="EAF1DD" w:themeFill="accent3" w:themeFillTint="33"/>
            <w:vAlign w:val="center"/>
          </w:tcPr>
          <w:p w:rsidR="006D4E67" w:rsidRPr="001537CD" w:rsidRDefault="003D68A8" w:rsidP="00236B00">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xml:space="preserve"> V spolupráci s externými partnermi bola v priebehu roka 2018 pripravená a zverejnená metodika o sociálnej práci v MRK v oblasti bývania pod názvom </w:t>
            </w:r>
            <w:r>
              <w:rPr>
                <w:rFonts w:ascii="Calibri" w:hAnsi="Calibri"/>
                <w:i/>
                <w:sz w:val="14"/>
                <w:szCs w:val="14"/>
              </w:rPr>
              <w:t xml:space="preserve">Metodika prevencie straty bývania – Prípadová štúdia Veľký Krtíš. </w:t>
            </w:r>
            <w:r w:rsidRPr="00B44CD6">
              <w:rPr>
                <w:rFonts w:ascii="Calibri" w:hAnsi="Calibri"/>
                <w:sz w:val="14"/>
                <w:szCs w:val="14"/>
              </w:rPr>
              <w:t>Bol</w:t>
            </w:r>
            <w:r>
              <w:rPr>
                <w:rFonts w:ascii="Calibri" w:hAnsi="Calibri"/>
                <w:sz w:val="14"/>
                <w:szCs w:val="14"/>
              </w:rPr>
              <w:t>a</w:t>
            </w:r>
            <w:r w:rsidRPr="00B44CD6">
              <w:rPr>
                <w:rFonts w:ascii="Calibri" w:hAnsi="Calibri"/>
                <w:sz w:val="14"/>
                <w:szCs w:val="14"/>
              </w:rPr>
              <w:t xml:space="preserve"> zvere</w:t>
            </w:r>
            <w:r>
              <w:rPr>
                <w:rFonts w:ascii="Calibri" w:hAnsi="Calibri"/>
                <w:sz w:val="14"/>
                <w:szCs w:val="14"/>
              </w:rPr>
              <w:t>jnená na webovom sídle S</w:t>
            </w:r>
            <w:r w:rsidRPr="00B44CD6">
              <w:rPr>
                <w:rFonts w:ascii="Calibri" w:hAnsi="Calibri"/>
                <w:sz w:val="14"/>
                <w:szCs w:val="14"/>
              </w:rPr>
              <w:t>plnomocn</w:t>
            </w:r>
            <w:r>
              <w:rPr>
                <w:rFonts w:ascii="Calibri" w:hAnsi="Calibri"/>
                <w:sz w:val="14"/>
                <w:szCs w:val="14"/>
              </w:rPr>
              <w:t>e</w:t>
            </w:r>
            <w:r w:rsidRPr="00B44CD6">
              <w:rPr>
                <w:rFonts w:ascii="Calibri" w:hAnsi="Calibri"/>
                <w:sz w:val="14"/>
                <w:szCs w:val="14"/>
              </w:rPr>
              <w:t>n</w:t>
            </w:r>
            <w:r>
              <w:rPr>
                <w:rFonts w:ascii="Calibri" w:hAnsi="Calibri"/>
                <w:sz w:val="14"/>
                <w:szCs w:val="14"/>
              </w:rPr>
              <w:t>c</w:t>
            </w:r>
            <w:r w:rsidRPr="00B44CD6">
              <w:rPr>
                <w:rFonts w:ascii="Calibri" w:hAnsi="Calibri"/>
                <w:sz w:val="14"/>
                <w:szCs w:val="14"/>
              </w:rPr>
              <w:t>a</w:t>
            </w:r>
            <w:r>
              <w:rPr>
                <w:rFonts w:ascii="Calibri" w:hAnsi="Calibri"/>
                <w:sz w:val="14"/>
                <w:szCs w:val="14"/>
              </w:rPr>
              <w:t xml:space="preserve"> v máji 2018</w:t>
            </w:r>
            <w:r w:rsidR="0028547D">
              <w:rPr>
                <w:rFonts w:ascii="Calibri" w:hAnsi="Calibri"/>
                <w:sz w:val="14"/>
                <w:szCs w:val="14"/>
              </w:rPr>
              <w:t xml:space="preserve">. </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86"/>
        </w:trPr>
        <w:tc>
          <w:tcPr>
            <w:tcW w:w="986" w:type="dxa"/>
            <w:vMerge/>
            <w:tcBorders>
              <w:right w:val="single" w:sz="8" w:space="0" w:color="auto"/>
            </w:tcBorders>
            <w:shd w:val="clear" w:color="000000" w:fill="FFFFFF"/>
            <w:vAlign w:val="center"/>
          </w:tcPr>
          <w:p w:rsidR="006D4E67" w:rsidRDefault="006D4E67" w:rsidP="00DC192F">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1F3CF1" w:rsidRDefault="006D4E67"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6D4E67" w:rsidRDefault="006D4E67"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Default="006D4E67" w:rsidP="000050AB">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auto" w:fill="FFFFFF" w:themeFill="background1"/>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6D4E67" w:rsidRPr="00DE57E3" w:rsidRDefault="006D4E67" w:rsidP="00D946A7">
            <w:pPr>
              <w:spacing w:after="0" w:line="240" w:lineRule="auto"/>
              <w:jc w:val="center"/>
              <w:rPr>
                <w:rFonts w:ascii="Calibri" w:hAnsi="Calibri" w:cs="Calibri"/>
                <w:sz w:val="14"/>
                <w:szCs w:val="14"/>
                <w:lang w:eastAsia="sk-SK"/>
              </w:rPr>
            </w:pPr>
            <w:r w:rsidRPr="00992033">
              <w:rPr>
                <w:rFonts w:ascii="Calibri" w:hAnsi="Calibri" w:cs="Calibri"/>
                <w:sz w:val="14"/>
                <w:szCs w:val="14"/>
                <w:lang w:eastAsia="sk-SK"/>
              </w:rPr>
              <w:t>525</w:t>
            </w:r>
          </w:p>
        </w:tc>
        <w:tc>
          <w:tcPr>
            <w:tcW w:w="709" w:type="dxa"/>
            <w:tcBorders>
              <w:top w:val="single" w:sz="4" w:space="0" w:color="auto"/>
              <w:right w:val="single" w:sz="8" w:space="0" w:color="auto"/>
            </w:tcBorders>
            <w:shd w:val="clear" w:color="auto" w:fill="FFFFFF" w:themeFill="background1"/>
            <w:vAlign w:val="center"/>
          </w:tcPr>
          <w:p w:rsidR="006D4E67" w:rsidRDefault="006D4E6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right w:val="single" w:sz="4" w:space="0" w:color="auto"/>
            </w:tcBorders>
            <w:vAlign w:val="center"/>
          </w:tcPr>
          <w:p w:rsidR="006D4E67" w:rsidRDefault="006D4E6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6D4E67" w:rsidRDefault="003D68A8"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auto" w:fill="FFFFFF" w:themeFill="background1"/>
            <w:vAlign w:val="center"/>
          </w:tcPr>
          <w:p w:rsidR="006D4E67" w:rsidRPr="00EE6EFD" w:rsidRDefault="006D4E67" w:rsidP="00DC192F">
            <w:pPr>
              <w:spacing w:after="0" w:line="240" w:lineRule="auto"/>
              <w:rPr>
                <w:rFonts w:ascii="Calibri" w:hAnsi="Calibri" w:cs="Calibri"/>
                <w:sz w:val="14"/>
                <w:szCs w:val="14"/>
                <w:lang w:eastAsia="sk-SK"/>
              </w:rPr>
            </w:pPr>
          </w:p>
        </w:tc>
        <w:tc>
          <w:tcPr>
            <w:tcW w:w="567" w:type="dxa"/>
            <w:vMerge/>
            <w:tcBorders>
              <w:right w:val="single" w:sz="4" w:space="0" w:color="auto"/>
            </w:tcBorders>
            <w:shd w:val="clear" w:color="auto" w:fill="FFFFFF" w:themeFill="background1"/>
            <w:noWrap/>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6D4E67" w:rsidRPr="00EE6EFD" w:rsidRDefault="006D4E67" w:rsidP="00B53E66">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1073"/>
        </w:trPr>
        <w:tc>
          <w:tcPr>
            <w:tcW w:w="986" w:type="dxa"/>
            <w:vMerge/>
            <w:tcBorders>
              <w:right w:val="single" w:sz="8" w:space="0" w:color="auto"/>
            </w:tcBorders>
            <w:shd w:val="clear" w:color="000000" w:fill="FFFFFF"/>
            <w:vAlign w:val="center"/>
          </w:tcPr>
          <w:p w:rsidR="006D4E67" w:rsidRDefault="006D4E67" w:rsidP="00DC192F">
            <w:pPr>
              <w:spacing w:after="0" w:line="240" w:lineRule="auto"/>
              <w:rPr>
                <w:rFonts w:ascii="Calibri" w:hAnsi="Calibri" w:cs="Calibri"/>
                <w:sz w:val="14"/>
                <w:szCs w:val="14"/>
                <w:lang w:eastAsia="sk-SK"/>
              </w:rPr>
            </w:pPr>
          </w:p>
        </w:tc>
        <w:tc>
          <w:tcPr>
            <w:tcW w:w="1708" w:type="dxa"/>
            <w:tcBorders>
              <w:left w:val="single" w:sz="8" w:space="0" w:color="auto"/>
            </w:tcBorders>
            <w:shd w:val="clear" w:color="000000" w:fill="FFFFFF"/>
            <w:vAlign w:val="center"/>
          </w:tcPr>
          <w:p w:rsidR="006D4E67" w:rsidRPr="001F3CF1" w:rsidRDefault="006D4E67" w:rsidP="00942CB4">
            <w:pPr>
              <w:spacing w:after="0" w:line="240" w:lineRule="auto"/>
              <w:rPr>
                <w:rFonts w:ascii="Calibri" w:hAnsi="Calibri" w:cs="Calibri"/>
                <w:sz w:val="14"/>
                <w:szCs w:val="14"/>
                <w:lang w:eastAsia="sk-SK"/>
              </w:rPr>
            </w:pPr>
            <w:r>
              <w:rPr>
                <w:rFonts w:ascii="Calibri" w:hAnsi="Calibri" w:cs="Calibri"/>
                <w:sz w:val="14"/>
                <w:szCs w:val="14"/>
                <w:lang w:eastAsia="sk-SK"/>
              </w:rPr>
              <w:t>3.1.2 Realizovať vzdelávanie TSP a pracovníkov KC v oblasti bývania</w:t>
            </w:r>
          </w:p>
        </w:tc>
        <w:tc>
          <w:tcPr>
            <w:tcW w:w="567" w:type="dxa"/>
            <w:shd w:val="clear" w:color="000000" w:fill="FFFFFF"/>
            <w:vAlign w:val="center"/>
          </w:tcPr>
          <w:p w:rsidR="006D4E67" w:rsidRPr="004A2B97" w:rsidRDefault="006D4E67" w:rsidP="00DC192F">
            <w:pPr>
              <w:spacing w:after="0" w:line="240" w:lineRule="auto"/>
              <w:jc w:val="center"/>
              <w:rPr>
                <w:rFonts w:ascii="Calibri" w:hAnsi="Calibri" w:cs="Calibri"/>
                <w:b/>
                <w:sz w:val="14"/>
                <w:szCs w:val="14"/>
                <w:u w:val="single"/>
                <w:lang w:eastAsia="sk-SK"/>
              </w:rPr>
            </w:pPr>
            <w:r w:rsidRPr="004A2B97">
              <w:rPr>
                <w:rFonts w:ascii="Calibri" w:hAnsi="Calibri" w:cs="Calibri"/>
                <w:b/>
                <w:sz w:val="14"/>
                <w:szCs w:val="14"/>
                <w:u w:val="single"/>
                <w:lang w:eastAsia="sk-SK"/>
              </w:rPr>
              <w:t>2017</w:t>
            </w:r>
            <w:r w:rsidRPr="00145B53">
              <w:rPr>
                <w:rStyle w:val="Odkaznapoznmkupodiarou"/>
                <w:rFonts w:ascii="Calibri" w:hAnsi="Calibri"/>
                <w:b/>
                <w:sz w:val="16"/>
                <w:szCs w:val="14"/>
                <w:u w:val="single"/>
                <w:lang w:eastAsia="sk-SK"/>
              </w:rPr>
              <w:footnoteReference w:customMarkFollows="1" w:id="25"/>
              <w:t>ii</w:t>
            </w:r>
          </w:p>
        </w:tc>
        <w:tc>
          <w:tcPr>
            <w:tcW w:w="851" w:type="dxa"/>
            <w:shd w:val="clear" w:color="000000" w:fill="FFFFFF"/>
            <w:vAlign w:val="center"/>
          </w:tcPr>
          <w:p w:rsidR="006D4E67" w:rsidRDefault="006D4E6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 xml:space="preserve">IA </w:t>
            </w:r>
            <w:r w:rsidR="0002260B">
              <w:rPr>
                <w:rFonts w:ascii="Calibri" w:hAnsi="Calibri" w:cs="Calibri"/>
                <w:b/>
                <w:sz w:val="14"/>
                <w:szCs w:val="14"/>
                <w:lang w:eastAsia="sk-SK"/>
              </w:rPr>
              <w:t>MPSVR</w:t>
            </w:r>
            <w:r>
              <w:rPr>
                <w:rFonts w:ascii="Calibri" w:hAnsi="Calibri" w:cs="Calibri"/>
                <w:b/>
                <w:sz w:val="14"/>
                <w:szCs w:val="14"/>
                <w:lang w:eastAsia="sk-SK"/>
              </w:rPr>
              <w:t xml:space="preserve"> SR</w:t>
            </w:r>
          </w:p>
          <w:p w:rsidR="006D4E67" w:rsidRPr="0025776D" w:rsidRDefault="006D4E67" w:rsidP="00DC192F">
            <w:pPr>
              <w:spacing w:after="0" w:line="240" w:lineRule="auto"/>
              <w:jc w:val="center"/>
              <w:rPr>
                <w:rFonts w:ascii="Calibri" w:hAnsi="Calibri" w:cs="Calibri"/>
                <w:b/>
                <w:sz w:val="14"/>
                <w:szCs w:val="14"/>
                <w:lang w:eastAsia="sk-SK"/>
              </w:rPr>
            </w:pPr>
            <w:r>
              <w:rPr>
                <w:rFonts w:ascii="Calibri" w:hAnsi="Calibri" w:cs="Calibri"/>
                <w:sz w:val="14"/>
                <w:szCs w:val="14"/>
                <w:lang w:eastAsia="sk-SK"/>
              </w:rPr>
              <w:t>(MDV SR, MV SR/ÚSVRK, ZMOS, MVO)</w:t>
            </w:r>
            <w:r>
              <w:rPr>
                <w:rFonts w:ascii="Calibri" w:hAnsi="Calibri" w:cs="Calibri"/>
                <w:b/>
                <w:sz w:val="14"/>
                <w:szCs w:val="14"/>
                <w:lang w:eastAsia="sk-SK"/>
              </w:rPr>
              <w:t xml:space="preserve"> </w:t>
            </w:r>
          </w:p>
        </w:tc>
        <w:tc>
          <w:tcPr>
            <w:tcW w:w="850" w:type="dxa"/>
            <w:tcBorders>
              <w:top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PO4</w:t>
            </w:r>
          </w:p>
          <w:p w:rsidR="006D4E67" w:rsidRPr="00DE57E3"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right w:val="single" w:sz="4" w:space="0" w:color="auto"/>
            </w:tcBorders>
            <w:vAlign w:val="center"/>
          </w:tcPr>
          <w:p w:rsidR="006D4E67" w:rsidRDefault="006D4E6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left w:val="single" w:sz="4" w:space="0" w:color="auto"/>
              <w:right w:val="single" w:sz="4" w:space="0" w:color="auto"/>
            </w:tcBorders>
            <w:vAlign w:val="center"/>
          </w:tcPr>
          <w:p w:rsidR="006D4E67" w:rsidRDefault="006D4E6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left w:val="single" w:sz="4" w:space="0" w:color="auto"/>
              <w:right w:val="single" w:sz="8" w:space="0" w:color="auto"/>
            </w:tcBorders>
            <w:shd w:val="clear" w:color="auto" w:fill="EAF1DD" w:themeFill="accent3" w:themeFillTint="33"/>
            <w:vAlign w:val="center"/>
          </w:tcPr>
          <w:p w:rsidR="006D4E67" w:rsidRDefault="00AE325F"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tcBorders>
              <w:right w:val="single" w:sz="8" w:space="0" w:color="auto"/>
            </w:tcBorders>
            <w:shd w:val="clear" w:color="auto" w:fill="EAF1DD" w:themeFill="accent3" w:themeFillTint="33"/>
            <w:vAlign w:val="center"/>
          </w:tcPr>
          <w:p w:rsidR="006D4E67" w:rsidRPr="00EE6EFD" w:rsidRDefault="00AE325F" w:rsidP="00DC192F">
            <w:pPr>
              <w:spacing w:after="0" w:line="240" w:lineRule="auto"/>
              <w:jc w:val="center"/>
              <w:rPr>
                <w:rFonts w:ascii="Calibri" w:hAnsi="Calibri" w:cs="Calibri"/>
                <w:sz w:val="14"/>
                <w:szCs w:val="14"/>
                <w:lang w:eastAsia="sk-SK"/>
              </w:rPr>
            </w:pPr>
            <w:r w:rsidRPr="002E0C90">
              <w:rPr>
                <w:rFonts w:ascii="Calibri" w:hAnsi="Calibri" w:cs="Calibri"/>
                <w:sz w:val="14"/>
                <w:szCs w:val="14"/>
                <w:lang w:eastAsia="sk-SK"/>
              </w:rPr>
              <w:t>Implementačná jednotka projektu</w:t>
            </w:r>
          </w:p>
        </w:tc>
        <w:tc>
          <w:tcPr>
            <w:tcW w:w="1275" w:type="dxa"/>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r>
              <w:rPr>
                <w:rFonts w:ascii="Calibri" w:hAnsi="Calibri" w:cs="Calibri"/>
                <w:sz w:val="14"/>
                <w:szCs w:val="14"/>
                <w:lang w:eastAsia="sk-SK"/>
              </w:rPr>
              <w:t>Počet sociálnych pracovníkov (TSP a KC), ktorí absolvovali vzdelávanie v problematike intervencíí v bývaní MRK</w:t>
            </w:r>
          </w:p>
        </w:tc>
        <w:tc>
          <w:tcPr>
            <w:tcW w:w="567" w:type="dxa"/>
            <w:tcBorders>
              <w:right w:val="single" w:sz="4" w:space="0" w:color="auto"/>
            </w:tcBorders>
            <w:noWrap/>
            <w:vAlign w:val="center"/>
          </w:tcPr>
          <w:p w:rsidR="006D4E67" w:rsidRDefault="006D4E67" w:rsidP="006D3F4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tcBorders>
              <w:left w:val="single" w:sz="4" w:space="0" w:color="auto"/>
              <w:right w:val="single" w:sz="4" w:space="0" w:color="auto"/>
            </w:tcBorders>
            <w:vAlign w:val="center"/>
          </w:tcPr>
          <w:p w:rsidR="006D4E67" w:rsidRDefault="006D4E67" w:rsidP="005641B8">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tcBorders>
              <w:left w:val="single" w:sz="4" w:space="0" w:color="auto"/>
            </w:tcBorders>
            <w:shd w:val="clear" w:color="auto" w:fill="EAF1DD" w:themeFill="accent3" w:themeFillTint="33"/>
            <w:vAlign w:val="center"/>
          </w:tcPr>
          <w:p w:rsidR="006D4E67" w:rsidRDefault="00AE325F"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8" w:type="dxa"/>
            <w:shd w:val="clear" w:color="auto" w:fill="EAF1DD" w:themeFill="accent3" w:themeFillTint="33"/>
            <w:vAlign w:val="center"/>
          </w:tcPr>
          <w:p w:rsidR="00D614D7" w:rsidRDefault="005329B1"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 xml:space="preserve">je </w:t>
            </w:r>
          </w:p>
          <w:p w:rsidR="006D4E67" w:rsidRPr="00EE6EFD" w:rsidRDefault="005329B1"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v riešení</w:t>
            </w:r>
          </w:p>
        </w:tc>
        <w:tc>
          <w:tcPr>
            <w:tcW w:w="3402" w:type="dxa"/>
            <w:tcBorders>
              <w:right w:val="single" w:sz="8" w:space="0" w:color="auto"/>
            </w:tcBorders>
            <w:shd w:val="clear" w:color="auto" w:fill="EAF1DD" w:themeFill="accent3" w:themeFillTint="33"/>
            <w:vAlign w:val="bottom"/>
          </w:tcPr>
          <w:p w:rsidR="005329B1" w:rsidRPr="005329B1" w:rsidRDefault="005329B1" w:rsidP="005329B1">
            <w:pPr>
              <w:spacing w:after="0" w:line="240" w:lineRule="auto"/>
              <w:jc w:val="both"/>
              <w:textAlignment w:val="baseline"/>
              <w:rPr>
                <w:rFonts w:cs="Calibri"/>
                <w:bCs/>
                <w:sz w:val="14"/>
                <w:szCs w:val="14"/>
              </w:rPr>
            </w:pPr>
            <w:r w:rsidRPr="005329B1">
              <w:rPr>
                <w:rFonts w:cs="Calibri"/>
                <w:bCs/>
                <w:sz w:val="14"/>
                <w:szCs w:val="14"/>
                <w:u w:val="single"/>
              </w:rPr>
              <w:t>IA MPSVR SR:</w:t>
            </w:r>
            <w:r>
              <w:rPr>
                <w:rFonts w:cs="Calibri"/>
                <w:bCs/>
                <w:sz w:val="14"/>
                <w:szCs w:val="14"/>
              </w:rPr>
              <w:t xml:space="preserve"> </w:t>
            </w:r>
            <w:r w:rsidRPr="005329B1">
              <w:rPr>
                <w:rFonts w:cs="Calibri"/>
                <w:bCs/>
                <w:sz w:val="14"/>
                <w:szCs w:val="14"/>
              </w:rPr>
              <w:t xml:space="preserve">V priebehu realizácie projektu boli v spolupráci s mimovládnymi organizáciami realizované workshopy na tému problematiky  bývania za účasti regionálnych koordinátorov a terénnych sociálnych pracovníkov. </w:t>
            </w:r>
          </w:p>
          <w:p w:rsidR="005329B1" w:rsidRDefault="005329B1" w:rsidP="005329B1">
            <w:pPr>
              <w:spacing w:after="0" w:line="240" w:lineRule="auto"/>
              <w:jc w:val="both"/>
              <w:textAlignment w:val="baseline"/>
              <w:rPr>
                <w:rFonts w:cs="Calibri"/>
                <w:bCs/>
                <w:sz w:val="14"/>
                <w:szCs w:val="14"/>
              </w:rPr>
            </w:pPr>
            <w:r w:rsidRPr="005329B1">
              <w:rPr>
                <w:rFonts w:cs="Calibri"/>
                <w:bCs/>
                <w:sz w:val="14"/>
                <w:szCs w:val="14"/>
              </w:rPr>
              <w:t>Vzdelávanie v oblasti bývania v NP TSP I sa plošne nerealizovalo. Tejto aktivite sa bude venovať zvýšená pozornosť v nadväzujúcom národnom projekte Podpora zvyšovania kvality terénnej sociálnej práce (NP TSP II), v období 2019-2023.</w:t>
            </w:r>
          </w:p>
          <w:p w:rsidR="00AE325F" w:rsidRPr="002E0C90" w:rsidRDefault="00AE325F" w:rsidP="005329B1">
            <w:pPr>
              <w:spacing w:after="0" w:line="240" w:lineRule="auto"/>
              <w:jc w:val="both"/>
              <w:textAlignment w:val="baseline"/>
              <w:rPr>
                <w:rFonts w:cs="Calibri"/>
                <w:bCs/>
                <w:sz w:val="14"/>
                <w:szCs w:val="14"/>
              </w:rPr>
            </w:pPr>
            <w:r w:rsidRPr="002E0C90">
              <w:rPr>
                <w:rFonts w:cs="Calibri"/>
                <w:bCs/>
                <w:sz w:val="14"/>
                <w:szCs w:val="14"/>
              </w:rPr>
              <w:t xml:space="preserve">Dňa 21.2.2019 bol Komisiou pri Monitorovacom výbore OP ĽZ pre prioritné osi 2,3 a 4 schválený projektový zámer NP Podpora a zvyšovanie kvality terénnej sociálnej práce (NP TSP II), ktorý v období 46 mesiacov (3Q 2019 – 4Q 2022) podporí činnosť 250 terénnych sociálnych pracovníkov, 200 terénnych pracovníkov a 50 špecialistov vo vybraných oblastiach (zamestnanosť, bývanie, finančná oblasť – exekúcie a oddlžovanie). Alokovaná suma na projekt je vo výške </w:t>
            </w:r>
            <w:r w:rsidRPr="002E0C90">
              <w:rPr>
                <w:rFonts w:cs="Calibri"/>
                <w:b/>
                <w:bCs/>
                <w:sz w:val="14"/>
                <w:szCs w:val="14"/>
              </w:rPr>
              <w:t xml:space="preserve">32 127 960,47 </w:t>
            </w:r>
            <w:r w:rsidR="00D614D7">
              <w:rPr>
                <w:rFonts w:cs="Calibri"/>
                <w:b/>
                <w:bCs/>
                <w:sz w:val="14"/>
                <w:szCs w:val="14"/>
              </w:rPr>
              <w:t>eur</w:t>
            </w:r>
            <w:r w:rsidRPr="002E0C90">
              <w:rPr>
                <w:rFonts w:cs="Calibri"/>
                <w:b/>
                <w:bCs/>
                <w:sz w:val="14"/>
                <w:szCs w:val="14"/>
              </w:rPr>
              <w:t xml:space="preserve">. </w:t>
            </w:r>
          </w:p>
          <w:p w:rsidR="00AE325F" w:rsidRDefault="00AE325F" w:rsidP="00AE325F">
            <w:pPr>
              <w:spacing w:after="0" w:line="240" w:lineRule="auto"/>
              <w:jc w:val="both"/>
              <w:textAlignment w:val="baseline"/>
              <w:rPr>
                <w:rFonts w:ascii="Calibri" w:hAnsi="Calibri"/>
                <w:b/>
                <w:bCs/>
                <w:sz w:val="14"/>
                <w:szCs w:val="14"/>
              </w:rPr>
            </w:pPr>
            <w:r w:rsidRPr="002E0C90">
              <w:rPr>
                <w:rFonts w:ascii="Calibri" w:hAnsi="Calibri"/>
                <w:sz w:val="14"/>
                <w:szCs w:val="14"/>
              </w:rPr>
              <w:t xml:space="preserve">Rovnako bol 21.2.2019 schválený projektový zámer NP Budovanie odborných kapacít na komunitnej úrovni (NP BOKKU), ideové pokračovanie NP PVSSKIKU, prostredníctvom ktorého budú podporená sociálne služby v komunitných centrách, nízkoprahových denných centrách a  nízkoprahové soc. služby pre deti a rodinu. Implementácia projektu 3Q/2019 – 4Q/2022. Celkovo predpokladáme podporu 300 pracovníkov. Alokácia na projekt je vo výške </w:t>
            </w:r>
            <w:r w:rsidRPr="002E0C90">
              <w:rPr>
                <w:rFonts w:ascii="Calibri" w:hAnsi="Calibri"/>
                <w:b/>
                <w:bCs/>
                <w:sz w:val="14"/>
                <w:szCs w:val="14"/>
              </w:rPr>
              <w:t xml:space="preserve">21 227 287,26 </w:t>
            </w:r>
            <w:r w:rsidR="00D614D7">
              <w:rPr>
                <w:rFonts w:ascii="Calibri" w:hAnsi="Calibri"/>
                <w:b/>
                <w:bCs/>
                <w:sz w:val="14"/>
                <w:szCs w:val="14"/>
              </w:rPr>
              <w:t>eur</w:t>
            </w:r>
            <w:r w:rsidRPr="002E0C90">
              <w:rPr>
                <w:rFonts w:ascii="Calibri" w:hAnsi="Calibri"/>
                <w:b/>
                <w:bCs/>
                <w:sz w:val="14"/>
                <w:szCs w:val="14"/>
              </w:rPr>
              <w:t xml:space="preserve">. </w:t>
            </w:r>
          </w:p>
          <w:p w:rsidR="006D4E67" w:rsidRPr="005329B1" w:rsidRDefault="006D4E67" w:rsidP="005329B1">
            <w:pPr>
              <w:spacing w:after="0"/>
              <w:jc w:val="both"/>
              <w:textAlignment w:val="baseline"/>
              <w:rPr>
                <w:rFonts w:ascii="Calibri" w:hAnsi="Calibri"/>
                <w:b/>
                <w:bCs/>
                <w:sz w:val="14"/>
                <w:szCs w:val="14"/>
              </w:rPr>
            </w:pPr>
            <w:r>
              <w:rPr>
                <w:rFonts w:ascii="Calibri" w:hAnsi="Calibri"/>
                <w:sz w:val="14"/>
                <w:szCs w:val="14"/>
              </w:rPr>
              <w:t>*neuvedené</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73"/>
        </w:trPr>
        <w:tc>
          <w:tcPr>
            <w:tcW w:w="986" w:type="dxa"/>
            <w:vMerge w:val="restart"/>
            <w:tcBorders>
              <w:right w:val="single" w:sz="8" w:space="0" w:color="auto"/>
            </w:tcBorders>
            <w:shd w:val="clear" w:color="000000" w:fill="FFFFFF"/>
            <w:vAlign w:val="center"/>
          </w:tcPr>
          <w:p w:rsidR="006D4E67" w:rsidRDefault="006D4E67" w:rsidP="006201B9">
            <w:pPr>
              <w:spacing w:after="0" w:line="240" w:lineRule="auto"/>
              <w:rPr>
                <w:rFonts w:ascii="Calibri" w:hAnsi="Calibri" w:cs="Calibri"/>
                <w:sz w:val="14"/>
                <w:szCs w:val="14"/>
                <w:lang w:eastAsia="sk-SK"/>
              </w:rPr>
            </w:pPr>
            <w:r w:rsidRPr="00992033">
              <w:rPr>
                <w:rFonts w:ascii="Calibri" w:hAnsi="Calibri" w:cs="Calibri"/>
                <w:sz w:val="14"/>
                <w:szCs w:val="14"/>
                <w:lang w:eastAsia="sk-SK"/>
              </w:rPr>
              <w:lastRenderedPageBreak/>
              <w:t>4.1 Zvýšiť individuálnu integráciu obyvateľov MRK zavedením systému prestupného bývania a sprievodnej sociálnej asistencie</w:t>
            </w:r>
          </w:p>
          <w:p w:rsidR="006D4E67" w:rsidRDefault="006D4E67" w:rsidP="00DC192F">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6D4E67" w:rsidRDefault="006D4E67" w:rsidP="00942CB4">
            <w:pPr>
              <w:spacing w:after="0" w:line="240" w:lineRule="auto"/>
              <w:rPr>
                <w:rFonts w:ascii="Calibri" w:hAnsi="Calibri" w:cs="Calibri"/>
                <w:sz w:val="14"/>
                <w:szCs w:val="14"/>
                <w:lang w:eastAsia="sk-SK"/>
              </w:rPr>
            </w:pPr>
            <w:r w:rsidRPr="00992033">
              <w:rPr>
                <w:rFonts w:ascii="Calibri" w:hAnsi="Calibri" w:cs="Calibri"/>
                <w:sz w:val="14"/>
                <w:szCs w:val="14"/>
                <w:lang w:eastAsia="sk-SK"/>
              </w:rPr>
              <w:t>4.1.1 Realizovať pilotný program podpory systémov prestupného bývania so sprievodnou sociálnou asistenciou pre obce a mestá</w:t>
            </w:r>
          </w:p>
        </w:tc>
        <w:tc>
          <w:tcPr>
            <w:tcW w:w="567" w:type="dxa"/>
            <w:vMerge w:val="restart"/>
            <w:shd w:val="clear" w:color="000000" w:fill="FFFFFF"/>
            <w:vAlign w:val="center"/>
          </w:tcPr>
          <w:p w:rsidR="006D4E67" w:rsidRDefault="006D4E6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2016</w:t>
            </w:r>
          </w:p>
          <w:p w:rsidR="006D4E67" w:rsidRPr="00145B53" w:rsidRDefault="006D4E67" w:rsidP="00145B53">
            <w:pPr>
              <w:spacing w:after="0" w:line="240" w:lineRule="auto"/>
              <w:jc w:val="center"/>
              <w:rPr>
                <w:rFonts w:ascii="Calibri" w:hAnsi="Calibri" w:cs="Calibri"/>
                <w:b/>
                <w:sz w:val="14"/>
                <w:szCs w:val="14"/>
                <w:u w:val="single"/>
                <w:vertAlign w:val="superscript"/>
                <w:lang w:eastAsia="sk-SK"/>
              </w:rPr>
            </w:pPr>
            <w:r w:rsidRPr="004A2B97">
              <w:rPr>
                <w:rFonts w:ascii="Calibri" w:hAnsi="Calibri" w:cs="Calibri"/>
                <w:b/>
                <w:sz w:val="14"/>
                <w:szCs w:val="14"/>
                <w:u w:val="single"/>
                <w:lang w:eastAsia="sk-SK"/>
              </w:rPr>
              <w:t>2017</w:t>
            </w:r>
            <w:r w:rsidRPr="00145B53">
              <w:rPr>
                <w:rFonts w:ascii="Calibri" w:hAnsi="Calibri"/>
                <w:b/>
                <w:sz w:val="16"/>
                <w:szCs w:val="14"/>
                <w:u w:val="single"/>
                <w:vertAlign w:val="superscript"/>
                <w:lang w:eastAsia="sk-SK"/>
              </w:rPr>
              <w:t>ii</w:t>
            </w:r>
          </w:p>
        </w:tc>
        <w:tc>
          <w:tcPr>
            <w:tcW w:w="851" w:type="dxa"/>
            <w:vMerge w:val="restart"/>
            <w:shd w:val="clear" w:color="000000" w:fill="FFFFFF"/>
            <w:vAlign w:val="center"/>
          </w:tcPr>
          <w:p w:rsidR="006D4E67" w:rsidRPr="0025776D" w:rsidRDefault="006D4E6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tc>
        <w:tc>
          <w:tcPr>
            <w:tcW w:w="850" w:type="dxa"/>
            <w:tcBorders>
              <w:top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6D4E67" w:rsidRPr="00DE57E3" w:rsidRDefault="006D4E67" w:rsidP="009B7BA0">
            <w:pPr>
              <w:spacing w:after="0" w:line="240" w:lineRule="auto"/>
              <w:jc w:val="center"/>
              <w:rPr>
                <w:rFonts w:ascii="Calibri" w:hAnsi="Calibri" w:cs="Calibri"/>
                <w:sz w:val="14"/>
                <w:szCs w:val="14"/>
                <w:lang w:eastAsia="sk-SK"/>
              </w:rPr>
            </w:pPr>
            <w:r w:rsidRPr="00992033">
              <w:rPr>
                <w:rFonts w:ascii="Calibri" w:hAnsi="Calibri" w:cs="Calibri"/>
                <w:sz w:val="14"/>
                <w:szCs w:val="14"/>
                <w:lang w:eastAsia="sk-SK"/>
              </w:rPr>
              <w:t>437 000</w:t>
            </w:r>
          </w:p>
        </w:tc>
        <w:tc>
          <w:tcPr>
            <w:tcW w:w="709" w:type="dxa"/>
            <w:vMerge w:val="restart"/>
            <w:tcBorders>
              <w:right w:val="single" w:sz="8" w:space="0" w:color="auto"/>
            </w:tcBorders>
            <w:shd w:val="clear" w:color="000000" w:fill="FFFFFF"/>
            <w:vAlign w:val="center"/>
          </w:tcPr>
          <w:p w:rsidR="006D4E67" w:rsidRDefault="006D4E6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48 199</w:t>
            </w:r>
          </w:p>
        </w:tc>
        <w:tc>
          <w:tcPr>
            <w:tcW w:w="850" w:type="dxa"/>
            <w:tcBorders>
              <w:top w:val="single" w:sz="4" w:space="0" w:color="auto"/>
              <w:right w:val="single" w:sz="4" w:space="0" w:color="auto"/>
            </w:tcBorders>
            <w:vAlign w:val="center"/>
          </w:tcPr>
          <w:p w:rsidR="006D4E67" w:rsidRDefault="006D4E6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3 000</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6D4E67" w:rsidRDefault="003D68A8"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6D4E67" w:rsidRPr="00EE6EFD" w:rsidRDefault="003D68A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tcBorders>
              <w:left w:val="single" w:sz="8" w:space="0" w:color="auto"/>
            </w:tcBorders>
            <w:shd w:val="clear" w:color="000000" w:fill="FFFFFF"/>
            <w:vAlign w:val="center"/>
          </w:tcPr>
          <w:p w:rsidR="006D4E67" w:rsidRPr="009B7BA0" w:rsidRDefault="006D4E67" w:rsidP="00DC192F">
            <w:pPr>
              <w:spacing w:after="0" w:line="240" w:lineRule="auto"/>
              <w:rPr>
                <w:rFonts w:ascii="Calibri" w:hAnsi="Calibri" w:cs="Calibri"/>
                <w:color w:val="000000"/>
                <w:sz w:val="14"/>
                <w:szCs w:val="14"/>
                <w:lang w:eastAsia="sk-SK"/>
              </w:rPr>
            </w:pPr>
            <w:r w:rsidRPr="00992033">
              <w:rPr>
                <w:rFonts w:ascii="Calibri" w:hAnsi="Calibri" w:cs="Calibri"/>
                <w:color w:val="000000"/>
                <w:sz w:val="14"/>
                <w:szCs w:val="14"/>
                <w:lang w:eastAsia="sk-SK"/>
              </w:rPr>
              <w:t>Počet pilotne overený</w:t>
            </w:r>
            <w:r>
              <w:rPr>
                <w:rFonts w:ascii="Calibri" w:hAnsi="Calibri" w:cs="Calibri"/>
                <w:color w:val="000000"/>
                <w:sz w:val="14"/>
                <w:szCs w:val="14"/>
                <w:lang w:eastAsia="sk-SK"/>
              </w:rPr>
              <w:t>ch systémov prestupného bývania</w:t>
            </w:r>
          </w:p>
        </w:tc>
        <w:tc>
          <w:tcPr>
            <w:tcW w:w="567" w:type="dxa"/>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0</w:t>
            </w:r>
          </w:p>
        </w:tc>
        <w:tc>
          <w:tcPr>
            <w:tcW w:w="709" w:type="dxa"/>
            <w:tcBorders>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6D4E67"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D614D7" w:rsidRDefault="003D68A8"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 xml:space="preserve">je </w:t>
            </w:r>
          </w:p>
          <w:p w:rsidR="006D4E67" w:rsidRPr="00EE6EFD" w:rsidRDefault="003D68A8"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v riešení</w:t>
            </w:r>
          </w:p>
        </w:tc>
        <w:tc>
          <w:tcPr>
            <w:tcW w:w="3402" w:type="dxa"/>
            <w:vMerge w:val="restart"/>
            <w:tcBorders>
              <w:right w:val="single" w:sz="8" w:space="0" w:color="auto"/>
            </w:tcBorders>
            <w:shd w:val="clear" w:color="auto" w:fill="EAF1DD" w:themeFill="accent3" w:themeFillTint="33"/>
            <w:vAlign w:val="center"/>
          </w:tcPr>
          <w:p w:rsidR="006D4E67" w:rsidRPr="00434975" w:rsidRDefault="003D68A8" w:rsidP="003D68A8">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xml:space="preserve"> V rámci výzvy číslo VII/2017 na predkladanie žiadostí o poskytnutie dotácie v pôsobnosti MV SR na podporu sociálnych a kultúrnych potrieb a riešenia mimoriadne nepriaznivých situácií rómskej komunity bol podporený prípravný projekt prestupnéh</w:t>
            </w:r>
            <w:r w:rsidR="0046474F">
              <w:rPr>
                <w:rFonts w:ascii="Calibri" w:hAnsi="Calibri"/>
                <w:sz w:val="14"/>
                <w:szCs w:val="14"/>
              </w:rPr>
              <w:t xml:space="preserve">o bývania v obci Lenartov. </w:t>
            </w:r>
            <w:r>
              <w:rPr>
                <w:rFonts w:ascii="Calibri" w:hAnsi="Calibri"/>
                <w:sz w:val="14"/>
                <w:szCs w:val="14"/>
              </w:rPr>
              <w:t>Aktivity pokračovali v roku 2018.</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691"/>
        </w:trPr>
        <w:tc>
          <w:tcPr>
            <w:tcW w:w="986" w:type="dxa"/>
            <w:vMerge/>
            <w:tcBorders>
              <w:right w:val="single" w:sz="8" w:space="0" w:color="auto"/>
            </w:tcBorders>
            <w:shd w:val="clear" w:color="000000" w:fill="FFFFFF"/>
            <w:vAlign w:val="center"/>
          </w:tcPr>
          <w:p w:rsidR="006D4E67" w:rsidRPr="00992033" w:rsidRDefault="006D4E67"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992033" w:rsidRDefault="006D4E67"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6D4E67" w:rsidRDefault="006D4E67"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Pr="0025776D" w:rsidRDefault="006D4E67" w:rsidP="00DC192F">
            <w:pPr>
              <w:spacing w:after="0" w:line="240" w:lineRule="auto"/>
              <w:jc w:val="center"/>
              <w:rPr>
                <w:rFonts w:ascii="Calibri" w:hAnsi="Calibri" w:cs="Calibri"/>
                <w:b/>
                <w:sz w:val="14"/>
                <w:szCs w:val="14"/>
                <w:lang w:eastAsia="sk-SK"/>
              </w:rPr>
            </w:pPr>
          </w:p>
        </w:tc>
        <w:tc>
          <w:tcPr>
            <w:tcW w:w="850" w:type="dxa"/>
            <w:tcBorders>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6D4E67" w:rsidRPr="00DE57E3" w:rsidRDefault="006D4E67" w:rsidP="002112C4">
            <w:pPr>
              <w:spacing w:after="0" w:line="240" w:lineRule="auto"/>
              <w:jc w:val="center"/>
              <w:rPr>
                <w:rFonts w:ascii="Calibri" w:hAnsi="Calibri" w:cs="Calibri"/>
                <w:sz w:val="14"/>
                <w:szCs w:val="14"/>
                <w:lang w:eastAsia="sk-SK"/>
              </w:rPr>
            </w:pPr>
            <w:r w:rsidRPr="00992033">
              <w:rPr>
                <w:rFonts w:ascii="Calibri" w:hAnsi="Calibri" w:cs="Calibri"/>
                <w:sz w:val="14"/>
                <w:szCs w:val="14"/>
                <w:lang w:eastAsia="sk-SK"/>
              </w:rPr>
              <w:t>23 000</w:t>
            </w:r>
          </w:p>
        </w:tc>
        <w:tc>
          <w:tcPr>
            <w:tcW w:w="709" w:type="dxa"/>
            <w:vMerge/>
            <w:tcBorders>
              <w:right w:val="single" w:sz="8" w:space="0" w:color="auto"/>
            </w:tcBorders>
            <w:shd w:val="clear" w:color="000000" w:fill="FFFFFF"/>
            <w:vAlign w:val="center"/>
          </w:tcPr>
          <w:p w:rsidR="006D4E67" w:rsidRDefault="006D4E67" w:rsidP="00DC192F">
            <w:pPr>
              <w:spacing w:after="0" w:line="240" w:lineRule="auto"/>
              <w:jc w:val="center"/>
              <w:rPr>
                <w:rFonts w:ascii="Calibri" w:hAnsi="Calibri" w:cs="Calibri"/>
                <w:sz w:val="14"/>
                <w:szCs w:val="14"/>
                <w:lang w:eastAsia="sk-SK"/>
              </w:rPr>
            </w:pPr>
          </w:p>
        </w:tc>
        <w:tc>
          <w:tcPr>
            <w:tcW w:w="850" w:type="dxa"/>
            <w:tcBorders>
              <w:top w:val="single" w:sz="4" w:space="0" w:color="auto"/>
              <w:right w:val="single" w:sz="4" w:space="0" w:color="auto"/>
            </w:tcBorders>
            <w:vAlign w:val="center"/>
          </w:tcPr>
          <w:p w:rsidR="006D4E67" w:rsidRDefault="006D4E6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6D4E67" w:rsidRDefault="003D68A8"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r w:rsidRPr="00992033">
              <w:rPr>
                <w:rFonts w:ascii="Calibri" w:hAnsi="Calibri" w:cs="Calibri"/>
                <w:color w:val="000000"/>
                <w:sz w:val="14"/>
                <w:szCs w:val="14"/>
                <w:lang w:eastAsia="sk-SK"/>
              </w:rPr>
              <w:t>Počet obyvateľov MRK v pilotných systémoch prestupného bývania</w:t>
            </w:r>
          </w:p>
        </w:tc>
        <w:tc>
          <w:tcPr>
            <w:tcW w:w="567" w:type="dxa"/>
            <w:tcBorders>
              <w:top w:val="single" w:sz="4" w:space="0" w:color="auto"/>
            </w:tcBorders>
            <w:shd w:val="clear" w:color="auto" w:fill="FFFFFF" w:themeFill="background1"/>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0</w:t>
            </w:r>
          </w:p>
        </w:tc>
        <w:tc>
          <w:tcPr>
            <w:tcW w:w="709" w:type="dxa"/>
            <w:tcBorders>
              <w:top w:val="single" w:sz="4" w:space="0" w:color="auto"/>
              <w:right w:val="single" w:sz="4" w:space="0" w:color="auto"/>
            </w:tcBorders>
            <w:vAlign w:val="center"/>
          </w:tcPr>
          <w:p w:rsidR="006D4E67" w:rsidRDefault="006D4E67" w:rsidP="00564D0E">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tcBorders>
              <w:top w:val="single" w:sz="4" w:space="0" w:color="auto"/>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140</w:t>
            </w:r>
          </w:p>
        </w:tc>
        <w:tc>
          <w:tcPr>
            <w:tcW w:w="709" w:type="dxa"/>
            <w:tcBorders>
              <w:top w:val="single" w:sz="4" w:space="0" w:color="auto"/>
              <w:left w:val="single" w:sz="4" w:space="0" w:color="auto"/>
            </w:tcBorders>
            <w:shd w:val="clear" w:color="auto" w:fill="EAF1DD" w:themeFill="accent3" w:themeFillTint="33"/>
            <w:vAlign w:val="center"/>
          </w:tcPr>
          <w:p w:rsidR="006D4E67"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16"/>
        </w:trPr>
        <w:tc>
          <w:tcPr>
            <w:tcW w:w="986" w:type="dxa"/>
            <w:vMerge/>
            <w:tcBorders>
              <w:right w:val="single" w:sz="8" w:space="0" w:color="auto"/>
            </w:tcBorders>
            <w:shd w:val="clear" w:color="000000" w:fill="FFFFFF"/>
            <w:vAlign w:val="center"/>
          </w:tcPr>
          <w:p w:rsidR="006D4E67" w:rsidRPr="00992033" w:rsidRDefault="006D4E67" w:rsidP="006201B9">
            <w:pPr>
              <w:spacing w:after="0" w:line="240" w:lineRule="auto"/>
              <w:rPr>
                <w:rFonts w:ascii="Calibri" w:hAnsi="Calibri" w:cs="Calibri"/>
                <w:sz w:val="14"/>
                <w:szCs w:val="14"/>
                <w:lang w:eastAsia="sk-SK"/>
              </w:rPr>
            </w:pPr>
          </w:p>
        </w:tc>
        <w:tc>
          <w:tcPr>
            <w:tcW w:w="1708" w:type="dxa"/>
            <w:tcBorders>
              <w:left w:val="single" w:sz="8" w:space="0" w:color="auto"/>
            </w:tcBorders>
            <w:shd w:val="clear" w:color="000000" w:fill="FFFFFF"/>
            <w:vAlign w:val="center"/>
          </w:tcPr>
          <w:p w:rsidR="006D4E67" w:rsidRPr="00992033" w:rsidRDefault="006D4E67" w:rsidP="00942CB4">
            <w:pPr>
              <w:spacing w:after="0" w:line="240" w:lineRule="auto"/>
              <w:rPr>
                <w:rFonts w:ascii="Calibri" w:hAnsi="Calibri" w:cs="Calibri"/>
                <w:sz w:val="14"/>
                <w:szCs w:val="14"/>
                <w:lang w:eastAsia="sk-SK"/>
              </w:rPr>
            </w:pPr>
            <w:r w:rsidRPr="00E37ECF">
              <w:rPr>
                <w:rFonts w:ascii="Calibri" w:hAnsi="Calibri" w:cs="Calibri"/>
                <w:sz w:val="14"/>
                <w:szCs w:val="14"/>
                <w:lang w:eastAsia="sk-SK"/>
              </w:rPr>
              <w:t>4.1.2 Vytvoriť vzorový model a metodiku systému prestupného bývania</w:t>
            </w:r>
          </w:p>
        </w:tc>
        <w:tc>
          <w:tcPr>
            <w:tcW w:w="567" w:type="dxa"/>
            <w:shd w:val="clear" w:color="000000" w:fill="FFFFFF"/>
            <w:vAlign w:val="center"/>
          </w:tcPr>
          <w:p w:rsidR="006D4E67" w:rsidRPr="00EE6EFD" w:rsidRDefault="006D4E67" w:rsidP="001C18B6">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shd w:val="clear" w:color="000000" w:fill="FFFFFF"/>
            <w:vAlign w:val="center"/>
          </w:tcPr>
          <w:p w:rsidR="006D4E67" w:rsidRDefault="006D4E67" w:rsidP="00E37EC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r>
              <w:rPr>
                <w:rFonts w:ascii="Calibri" w:hAnsi="Calibri" w:cs="Calibri"/>
                <w:sz w:val="14"/>
                <w:szCs w:val="14"/>
                <w:lang w:eastAsia="sk-SK"/>
              </w:rPr>
              <w:t xml:space="preserve"> (MDV SR, MV </w:t>
            </w:r>
            <w:r w:rsidR="0002260B">
              <w:rPr>
                <w:rFonts w:ascii="Calibri" w:hAnsi="Calibri" w:cs="Calibri"/>
                <w:sz w:val="14"/>
                <w:szCs w:val="14"/>
                <w:lang w:eastAsia="sk-SK"/>
              </w:rPr>
              <w:t>MPSVR</w:t>
            </w:r>
            <w:r>
              <w:rPr>
                <w:rFonts w:ascii="Calibri" w:hAnsi="Calibri" w:cs="Calibri"/>
                <w:sz w:val="14"/>
                <w:szCs w:val="14"/>
                <w:lang w:eastAsia="sk-SK"/>
              </w:rPr>
              <w:t xml:space="preserve"> SR, ZMOS, MVO)</w:t>
            </w: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410" w:type="dxa"/>
            <w:gridSpan w:val="3"/>
            <w:tcBorders>
              <w:right w:val="single" w:sz="8" w:space="0" w:color="auto"/>
            </w:tcBorders>
            <w:shd w:val="clear" w:color="000000" w:fill="FFFFFF"/>
            <w:vAlign w:val="center"/>
          </w:tcPr>
          <w:p w:rsidR="006D4E67" w:rsidRDefault="006D4E67" w:rsidP="002A1917">
            <w:pPr>
              <w:spacing w:after="0" w:line="240" w:lineRule="auto"/>
              <w:ind w:left="-70" w:right="-70" w:firstLine="74"/>
              <w:jc w:val="center"/>
              <w:rPr>
                <w:rFonts w:ascii="Calibri" w:hAnsi="Calibri" w:cs="Calibri"/>
                <w:sz w:val="14"/>
                <w:szCs w:val="14"/>
              </w:rPr>
            </w:pPr>
            <w:r>
              <w:rPr>
                <w:rFonts w:ascii="Calibri" w:hAnsi="Calibri" w:cs="Calibri"/>
                <w:sz w:val="14"/>
                <w:szCs w:val="14"/>
              </w:rPr>
              <w:t>x</w:t>
            </w:r>
          </w:p>
        </w:tc>
        <w:tc>
          <w:tcPr>
            <w:tcW w:w="709" w:type="dxa"/>
            <w:tcBorders>
              <w:right w:val="single" w:sz="8" w:space="0" w:color="auto"/>
            </w:tcBorders>
            <w:shd w:val="clear" w:color="auto" w:fill="EAF1DD" w:themeFill="accent3" w:themeFillTint="33"/>
            <w:vAlign w:val="center"/>
          </w:tcPr>
          <w:p w:rsidR="006D4E67" w:rsidRPr="00EE6EFD" w:rsidRDefault="003D68A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tcBorders>
              <w:left w:val="single" w:sz="8" w:space="0" w:color="auto"/>
            </w:tcBorders>
            <w:shd w:val="clear" w:color="000000" w:fill="FFFFFF"/>
            <w:vAlign w:val="center"/>
          </w:tcPr>
          <w:p w:rsidR="006D4E67" w:rsidRPr="00992033" w:rsidRDefault="006D4E67" w:rsidP="00DC192F">
            <w:pPr>
              <w:spacing w:after="0" w:line="240" w:lineRule="auto"/>
              <w:rPr>
                <w:rFonts w:ascii="Calibri" w:hAnsi="Calibri" w:cs="Calibri"/>
                <w:bCs/>
                <w:color w:val="000000"/>
                <w:sz w:val="14"/>
                <w:szCs w:val="14"/>
                <w:lang w:eastAsia="sk-SK"/>
              </w:rPr>
            </w:pPr>
            <w:r w:rsidRPr="00E37ECF">
              <w:rPr>
                <w:rFonts w:ascii="Calibri" w:hAnsi="Calibri" w:cs="Calibri"/>
                <w:bCs/>
                <w:color w:val="000000"/>
                <w:sz w:val="14"/>
                <w:szCs w:val="14"/>
                <w:lang w:eastAsia="sk-SK"/>
              </w:rPr>
              <w:t>Model a metodika systému prestupného bývania</w:t>
            </w:r>
          </w:p>
        </w:tc>
        <w:tc>
          <w:tcPr>
            <w:tcW w:w="567" w:type="dxa"/>
            <w:noWrap/>
            <w:vAlign w:val="center"/>
          </w:tcPr>
          <w:p w:rsidR="006D4E67" w:rsidRDefault="006D4E67" w:rsidP="00DC192F">
            <w:pPr>
              <w:pStyle w:val="paragraph"/>
              <w:contextualSpacing/>
              <w:jc w:val="center"/>
              <w:textAlignment w:val="baseline"/>
              <w:rPr>
                <w:rFonts w:ascii="Calibri" w:hAnsi="Calibri"/>
                <w:color w:val="000000"/>
                <w:sz w:val="14"/>
                <w:szCs w:val="14"/>
              </w:rPr>
            </w:pPr>
            <w:r>
              <w:rPr>
                <w:rFonts w:ascii="Calibri" w:hAnsi="Calibri" w:cs="Calibri"/>
                <w:color w:val="000000"/>
                <w:sz w:val="14"/>
                <w:szCs w:val="14"/>
              </w:rPr>
              <w:t>N/A</w:t>
            </w:r>
          </w:p>
        </w:tc>
        <w:tc>
          <w:tcPr>
            <w:tcW w:w="709" w:type="dxa"/>
            <w:tcBorders>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6D4E67"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shd w:val="clear" w:color="auto" w:fill="EAF1DD" w:themeFill="accent3" w:themeFillTint="33"/>
            <w:vAlign w:val="center"/>
          </w:tcPr>
          <w:p w:rsidR="006D4E67" w:rsidRPr="00EE6EFD" w:rsidRDefault="003D68A8" w:rsidP="0046474F">
            <w:pPr>
              <w:pStyle w:val="paragraph"/>
              <w:jc w:val="center"/>
              <w:rPr>
                <w:rFonts w:ascii="Calibri" w:hAnsi="Calibri" w:cs="Calibri"/>
                <w:color w:val="000000"/>
                <w:sz w:val="14"/>
                <w:szCs w:val="14"/>
              </w:rPr>
            </w:pPr>
            <w:r>
              <w:rPr>
                <w:rFonts w:ascii="Calibri" w:hAnsi="Calibri" w:cs="Calibri"/>
                <w:color w:val="000000"/>
                <w:sz w:val="14"/>
                <w:szCs w:val="14"/>
              </w:rPr>
              <w:t>je v riešení</w:t>
            </w:r>
          </w:p>
        </w:tc>
        <w:tc>
          <w:tcPr>
            <w:tcW w:w="3402" w:type="dxa"/>
            <w:tcBorders>
              <w:right w:val="single" w:sz="8" w:space="0" w:color="auto"/>
            </w:tcBorders>
            <w:shd w:val="clear" w:color="auto" w:fill="EAF1DD" w:themeFill="accent3" w:themeFillTint="33"/>
            <w:vAlign w:val="bottom"/>
          </w:tcPr>
          <w:p w:rsidR="0046474F" w:rsidRPr="00434975" w:rsidRDefault="003D68A8" w:rsidP="00C40555">
            <w:pPr>
              <w:spacing w:after="0" w:line="240" w:lineRule="auto"/>
              <w:jc w:val="both"/>
              <w:rPr>
                <w:rFonts w:ascii="Calibri" w:hAnsi="Calibri"/>
                <w:sz w:val="14"/>
                <w:szCs w:val="14"/>
              </w:rPr>
            </w:pPr>
            <w:r>
              <w:rPr>
                <w:rFonts w:ascii="Calibri" w:hAnsi="Calibri"/>
                <w:sz w:val="14"/>
                <w:szCs w:val="14"/>
                <w:u w:val="single"/>
              </w:rPr>
              <w:t>MV SR/ ÚSVRK</w:t>
            </w:r>
            <w:r>
              <w:rPr>
                <w:rFonts w:ascii="Calibri" w:hAnsi="Calibri"/>
                <w:sz w:val="14"/>
                <w:szCs w:val="14"/>
              </w:rPr>
              <w:t xml:space="preserve"> Aktivita bola presunutá v rámci aktivít ÚSVRK do roku 2019 a je v novom Akčnom pláne Bývanie ako aktivita: </w:t>
            </w:r>
            <w:r w:rsidRPr="00B44CD6">
              <w:rPr>
                <w:rFonts w:ascii="Calibri" w:hAnsi="Calibri"/>
                <w:sz w:val="14"/>
                <w:szCs w:val="14"/>
              </w:rPr>
              <w:t>1.4.1 Realizovať program podpory systémov prestupného bývania so sprievodnou sociálnou asistenciou a využitím sociálneho aspektu vo verejnom obstarávaní</w:t>
            </w:r>
            <w:r w:rsidR="0046474F">
              <w:rPr>
                <w:rFonts w:ascii="Calibri" w:hAnsi="Calibri"/>
                <w:sz w:val="14"/>
                <w:szCs w:val="14"/>
              </w:rPr>
              <w:t>.</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887"/>
        </w:trPr>
        <w:tc>
          <w:tcPr>
            <w:tcW w:w="986" w:type="dxa"/>
            <w:vMerge/>
            <w:tcBorders>
              <w:right w:val="single" w:sz="8" w:space="0" w:color="auto"/>
            </w:tcBorders>
            <w:shd w:val="clear" w:color="000000" w:fill="FFFFFF"/>
            <w:vAlign w:val="center"/>
          </w:tcPr>
          <w:p w:rsidR="006D4E67" w:rsidRPr="00992033" w:rsidRDefault="006D4E67" w:rsidP="006201B9">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6D4E67" w:rsidRPr="00992033" w:rsidRDefault="006D4E67" w:rsidP="00942CB4">
            <w:pPr>
              <w:spacing w:after="0" w:line="240" w:lineRule="auto"/>
              <w:rPr>
                <w:rFonts w:ascii="Calibri" w:hAnsi="Calibri" w:cs="Calibri"/>
                <w:sz w:val="14"/>
                <w:szCs w:val="14"/>
                <w:lang w:eastAsia="sk-SK"/>
              </w:rPr>
            </w:pPr>
            <w:r w:rsidRPr="00992033">
              <w:rPr>
                <w:rFonts w:ascii="Calibri" w:hAnsi="Calibri" w:cs="Calibri"/>
                <w:sz w:val="14"/>
                <w:szCs w:val="14"/>
                <w:lang w:eastAsia="sk-SK"/>
              </w:rPr>
              <w:t>4.1.3 Realizovať program podpory systémov prestupného bývania so sprievodnou sociálnou asistenciou pre obce a mestá</w:t>
            </w:r>
          </w:p>
        </w:tc>
        <w:tc>
          <w:tcPr>
            <w:tcW w:w="567" w:type="dxa"/>
            <w:vMerge w:val="restart"/>
            <w:shd w:val="clear" w:color="000000" w:fill="FFFFFF"/>
            <w:vAlign w:val="center"/>
          </w:tcPr>
          <w:p w:rsidR="006D4E67" w:rsidRPr="00EE6EFD" w:rsidRDefault="006D4E67" w:rsidP="001C18B6">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6D4E67" w:rsidRPr="003E2897" w:rsidRDefault="006D4E67" w:rsidP="001C18B6">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6D4E67" w:rsidRPr="00EE6EFD" w:rsidRDefault="006D4E67" w:rsidP="001C18B6">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vMerge w:val="restart"/>
            <w:shd w:val="clear" w:color="000000" w:fill="FFFFFF"/>
            <w:vAlign w:val="center"/>
          </w:tcPr>
          <w:p w:rsidR="006D4E67" w:rsidRPr="0025776D" w:rsidRDefault="006D4E6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PO6</w:t>
            </w:r>
          </w:p>
          <w:p w:rsidR="006D4E67" w:rsidRPr="00DE57E3" w:rsidRDefault="006D4E67" w:rsidP="003C38B4">
            <w:pPr>
              <w:spacing w:after="0" w:line="240" w:lineRule="auto"/>
              <w:ind w:left="-70" w:right="-70"/>
              <w:jc w:val="center"/>
              <w:rPr>
                <w:rFonts w:ascii="Calibri" w:hAnsi="Calibri" w:cs="Calibri"/>
                <w:sz w:val="14"/>
                <w:szCs w:val="14"/>
                <w:lang w:eastAsia="sk-SK"/>
              </w:rPr>
            </w:pPr>
            <w:r>
              <w:rPr>
                <w:rFonts w:ascii="Calibri" w:hAnsi="Calibri" w:cs="Calibri"/>
                <w:sz w:val="14"/>
                <w:szCs w:val="14"/>
                <w:lang w:eastAsia="sk-SK"/>
              </w:rPr>
              <w:t>5 400 165,91</w:t>
            </w:r>
          </w:p>
        </w:tc>
        <w:tc>
          <w:tcPr>
            <w:tcW w:w="709" w:type="dxa"/>
            <w:vMerge w:val="restart"/>
            <w:tcBorders>
              <w:right w:val="single" w:sz="8" w:space="0" w:color="auto"/>
            </w:tcBorders>
            <w:shd w:val="clear" w:color="000000" w:fill="FFFFFF"/>
            <w:vAlign w:val="center"/>
          </w:tcPr>
          <w:p w:rsidR="006D4E67" w:rsidRDefault="006D4E6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right w:val="single" w:sz="4" w:space="0" w:color="auto"/>
            </w:tcBorders>
            <w:vAlign w:val="center"/>
          </w:tcPr>
          <w:p w:rsidR="006D4E67" w:rsidRDefault="006D4E6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vMerge w:val="restart"/>
            <w:tcBorders>
              <w:left w:val="single" w:sz="4" w:space="0" w:color="auto"/>
              <w:right w:val="single" w:sz="8" w:space="0" w:color="auto"/>
            </w:tcBorders>
            <w:shd w:val="clear" w:color="auto" w:fill="EAF1DD" w:themeFill="accent3" w:themeFillTint="33"/>
            <w:vAlign w:val="center"/>
          </w:tcPr>
          <w:p w:rsidR="006D4E67" w:rsidRDefault="00CA26EA"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CA26EA" w:rsidRDefault="00CA26EA" w:rsidP="00CA26EA">
            <w:pPr>
              <w:spacing w:after="0" w:line="240" w:lineRule="auto"/>
              <w:jc w:val="center"/>
              <w:rPr>
                <w:rFonts w:ascii="Calibri" w:hAnsi="Calibri" w:cs="Calibri"/>
                <w:sz w:val="14"/>
                <w:szCs w:val="14"/>
                <w:lang w:eastAsia="sk-SK"/>
              </w:rPr>
            </w:pPr>
            <w:r>
              <w:rPr>
                <w:rFonts w:ascii="Calibri" w:hAnsi="Calibri" w:cs="Calibri"/>
                <w:sz w:val="14"/>
                <w:szCs w:val="14"/>
                <w:lang w:eastAsia="sk-SK"/>
              </w:rPr>
              <w:t>SO MV SR</w:t>
            </w:r>
          </w:p>
          <w:p w:rsidR="00CA26EA" w:rsidRDefault="00CA26EA" w:rsidP="00CA26EA">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ITMS</w:t>
            </w:r>
          </w:p>
          <w:p w:rsidR="006D4E67" w:rsidRPr="00EE6EFD" w:rsidRDefault="00CA26EA" w:rsidP="00CA26EA">
            <w:pPr>
              <w:spacing w:after="0" w:line="240" w:lineRule="auto"/>
              <w:jc w:val="center"/>
              <w:rPr>
                <w:rFonts w:ascii="Calibri" w:hAnsi="Calibri" w:cs="Calibri"/>
                <w:sz w:val="14"/>
                <w:szCs w:val="14"/>
                <w:lang w:eastAsia="sk-SK"/>
              </w:rPr>
            </w:pPr>
            <w:r w:rsidRPr="004D2519">
              <w:rPr>
                <w:rFonts w:ascii="Calibri" w:hAnsi="Calibri" w:cs="Calibri"/>
                <w:sz w:val="14"/>
                <w:szCs w:val="14"/>
                <w:lang w:eastAsia="sk-SK"/>
              </w:rPr>
              <w:t>2014+</w:t>
            </w:r>
          </w:p>
        </w:tc>
        <w:tc>
          <w:tcPr>
            <w:tcW w:w="1275" w:type="dxa"/>
            <w:vMerge w:val="restart"/>
            <w:tcBorders>
              <w:left w:val="single" w:sz="8" w:space="0" w:color="auto"/>
            </w:tcBorders>
            <w:shd w:val="clear" w:color="000000" w:fill="FFFFFF"/>
            <w:vAlign w:val="center"/>
          </w:tcPr>
          <w:p w:rsidR="006D4E67" w:rsidRPr="00075693" w:rsidRDefault="006D4E67" w:rsidP="00DC192F">
            <w:pPr>
              <w:spacing w:after="0" w:line="240" w:lineRule="auto"/>
              <w:rPr>
                <w:rFonts w:ascii="Calibri" w:hAnsi="Calibri" w:cs="Calibri"/>
                <w:bCs/>
                <w:color w:val="000000"/>
                <w:sz w:val="14"/>
                <w:szCs w:val="14"/>
                <w:lang w:eastAsia="sk-SK"/>
              </w:rPr>
            </w:pPr>
            <w:r w:rsidRPr="00992033">
              <w:rPr>
                <w:rFonts w:ascii="Calibri" w:hAnsi="Calibri" w:cs="Calibri"/>
                <w:bCs/>
                <w:color w:val="000000"/>
                <w:sz w:val="14"/>
                <w:szCs w:val="14"/>
                <w:lang w:eastAsia="sk-SK"/>
              </w:rPr>
              <w:t>Poč</w:t>
            </w:r>
            <w:r>
              <w:rPr>
                <w:rFonts w:ascii="Calibri" w:hAnsi="Calibri" w:cs="Calibri"/>
                <w:bCs/>
                <w:color w:val="000000"/>
                <w:sz w:val="14"/>
                <w:szCs w:val="14"/>
                <w:lang w:eastAsia="sk-SK"/>
              </w:rPr>
              <w:t>et systémov prestupného bývania</w:t>
            </w:r>
          </w:p>
        </w:tc>
        <w:tc>
          <w:tcPr>
            <w:tcW w:w="567" w:type="dxa"/>
            <w:vMerge w:val="restart"/>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0</w:t>
            </w:r>
          </w:p>
        </w:tc>
        <w:tc>
          <w:tcPr>
            <w:tcW w:w="709" w:type="dxa"/>
            <w:vMerge w:val="restart"/>
            <w:tcBorders>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left w:val="single" w:sz="4" w:space="0" w:color="auto"/>
            </w:tcBorders>
            <w:shd w:val="clear" w:color="auto" w:fill="EAF1DD" w:themeFill="accent3" w:themeFillTint="33"/>
            <w:vAlign w:val="center"/>
          </w:tcPr>
          <w:p w:rsidR="006D4E67" w:rsidRDefault="00CA26EA"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6D4E67" w:rsidRPr="00EE6EFD" w:rsidRDefault="00CA26EA" w:rsidP="00065383">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402" w:type="dxa"/>
            <w:vMerge w:val="restart"/>
            <w:tcBorders>
              <w:right w:val="single" w:sz="8" w:space="0" w:color="auto"/>
            </w:tcBorders>
            <w:shd w:val="clear" w:color="auto" w:fill="EAF1DD" w:themeFill="accent3" w:themeFillTint="33"/>
            <w:vAlign w:val="bottom"/>
          </w:tcPr>
          <w:p w:rsidR="006D4E67" w:rsidRPr="00CA26EA" w:rsidRDefault="00CA26EA" w:rsidP="00C40555">
            <w:pPr>
              <w:spacing w:after="0" w:line="240" w:lineRule="auto"/>
              <w:jc w:val="both"/>
              <w:rPr>
                <w:rFonts w:ascii="Calibri" w:hAnsi="Calibri" w:cs="Calibri"/>
                <w:b/>
                <w:sz w:val="14"/>
                <w:szCs w:val="14"/>
                <w:lang w:eastAsia="sk-SK"/>
              </w:rPr>
            </w:pPr>
            <w:r w:rsidRPr="00CA26EA">
              <w:rPr>
                <w:rFonts w:ascii="Calibri" w:hAnsi="Calibri" w:cs="Calibri"/>
                <w:sz w:val="14"/>
                <w:szCs w:val="14"/>
                <w:u w:val="single"/>
                <w:lang w:eastAsia="sk-SK"/>
              </w:rPr>
              <w:t>SO MV SR:</w:t>
            </w:r>
            <w:r>
              <w:rPr>
                <w:rFonts w:ascii="Calibri" w:hAnsi="Calibri" w:cs="Calibri"/>
                <w:sz w:val="14"/>
                <w:szCs w:val="14"/>
                <w:lang w:eastAsia="sk-SK"/>
              </w:rPr>
              <w:t xml:space="preserve"> Č</w:t>
            </w:r>
            <w:r w:rsidRPr="004D2519">
              <w:rPr>
                <w:rFonts w:ascii="Calibri" w:hAnsi="Calibri" w:cs="Calibri"/>
                <w:sz w:val="14"/>
                <w:szCs w:val="14"/>
                <w:lang w:eastAsia="sk-SK"/>
              </w:rPr>
              <w:t xml:space="preserve">erpanie NFP (2018) v rámci výzvy s kódom </w:t>
            </w:r>
            <w:r w:rsidRPr="004D2519">
              <w:rPr>
                <w:rFonts w:ascii="Calibri" w:hAnsi="Calibri" w:cs="Calibri"/>
                <w:sz w:val="14"/>
                <w:szCs w:val="14"/>
              </w:rPr>
              <w:t>OPLZ-PO6-SC611-2018-2</w:t>
            </w:r>
            <w:r w:rsidR="0046474F">
              <w:rPr>
                <w:rFonts w:ascii="Calibri" w:hAnsi="Calibri" w:cs="Calibri"/>
                <w:sz w:val="14"/>
                <w:szCs w:val="14"/>
              </w:rPr>
              <w:t>-</w:t>
            </w:r>
            <w:r w:rsidRPr="004D2519">
              <w:rPr>
                <w:rFonts w:ascii="Arial Narrow" w:hAnsi="Arial Narrow"/>
                <w:b/>
              </w:rPr>
              <w:t xml:space="preserve"> </w:t>
            </w:r>
            <w:r w:rsidR="0046474F">
              <w:rPr>
                <w:rFonts w:ascii="Calibri" w:hAnsi="Calibri" w:cs="Calibri"/>
                <w:b/>
                <w:sz w:val="14"/>
                <w:szCs w:val="14"/>
              </w:rPr>
              <w:t>0,-eur</w:t>
            </w:r>
            <w:r>
              <w:rPr>
                <w:rFonts w:ascii="Calibri" w:hAnsi="Calibri" w:cs="Calibri"/>
                <w:b/>
                <w:sz w:val="14"/>
                <w:szCs w:val="14"/>
                <w:lang w:eastAsia="sk-SK"/>
              </w:rPr>
              <w:t xml:space="preserve">. </w:t>
            </w:r>
            <w:r w:rsidRPr="004D2519">
              <w:rPr>
                <w:rFonts w:ascii="Calibri" w:hAnsi="Calibri" w:cs="Calibri"/>
                <w:sz w:val="14"/>
                <w:szCs w:val="14"/>
              </w:rPr>
              <w:t>Výzva s predmetom podpory prestupného bývania bo</w:t>
            </w:r>
            <w:r w:rsidR="0046474F">
              <w:rPr>
                <w:rFonts w:ascii="Calibri" w:hAnsi="Calibri" w:cs="Calibri"/>
                <w:sz w:val="14"/>
                <w:szCs w:val="14"/>
              </w:rPr>
              <w:t xml:space="preserve">la vyhlásená </w:t>
            </w:r>
            <w:r w:rsidRPr="004D2519">
              <w:rPr>
                <w:rFonts w:ascii="Calibri" w:hAnsi="Calibri" w:cs="Calibri"/>
                <w:sz w:val="14"/>
                <w:szCs w:val="14"/>
              </w:rPr>
              <w:t>19.11.2018 s uzávierkou 1.hodnotiaceho kola dňa 18.03.2019</w:t>
            </w:r>
            <w:r>
              <w:rPr>
                <w:rFonts w:ascii="Calibri" w:hAnsi="Calibri" w:cs="Calibri"/>
                <w:sz w:val="14"/>
                <w:szCs w:val="14"/>
              </w:rPr>
              <w:t xml:space="preserve">. </w:t>
            </w:r>
          </w:p>
          <w:p w:rsidR="00CA26EA" w:rsidRPr="00CA26EA" w:rsidRDefault="00CA26EA" w:rsidP="00C40555">
            <w:pPr>
              <w:spacing w:after="0" w:line="240" w:lineRule="auto"/>
              <w:jc w:val="both"/>
              <w:textAlignment w:val="baseline"/>
              <w:rPr>
                <w:rFonts w:ascii="Calibri" w:hAnsi="Calibri" w:cs="Calibri"/>
                <w:color w:val="000000"/>
                <w:sz w:val="14"/>
                <w:szCs w:val="14"/>
                <w:lang w:eastAsia="sk-SK"/>
              </w:rPr>
            </w:pPr>
            <w:r w:rsidRPr="004D2519">
              <w:rPr>
                <w:rFonts w:ascii="Calibri" w:hAnsi="Calibri" w:cs="Calibri"/>
                <w:color w:val="000000"/>
                <w:sz w:val="14"/>
                <w:szCs w:val="14"/>
                <w:lang w:eastAsia="sk-SK"/>
              </w:rPr>
              <w:t xml:space="preserve">V rámci OP ĽZ, PO5 a 6 SO MV SR </w:t>
            </w:r>
            <w:r w:rsidRPr="004D2519">
              <w:rPr>
                <w:rFonts w:ascii="Calibri" w:hAnsi="Calibri"/>
                <w:sz w:val="14"/>
                <w:szCs w:val="14"/>
              </w:rPr>
              <w:t xml:space="preserve">identifikoval dva ukazovatele na projektovej úrovni, ktoré prispievajú v rámci AP </w:t>
            </w:r>
            <w:r w:rsidRPr="004D2519">
              <w:rPr>
                <w:rFonts w:ascii="Calibri" w:hAnsi="Calibri" w:cs="Calibri"/>
                <w:color w:val="000000"/>
                <w:sz w:val="14"/>
                <w:szCs w:val="14"/>
                <w:lang w:eastAsia="sk-SK"/>
              </w:rPr>
              <w:t xml:space="preserve">D.2.4 </w:t>
            </w:r>
            <w:r>
              <w:rPr>
                <w:rFonts w:ascii="Calibri" w:hAnsi="Calibri" w:cs="Calibri"/>
                <w:color w:val="000000"/>
                <w:sz w:val="14"/>
                <w:szCs w:val="14"/>
                <w:lang w:eastAsia="sk-SK"/>
              </w:rPr>
              <w:t>Oblasť bývania Stratégie, a to:</w:t>
            </w:r>
          </w:p>
          <w:p w:rsidR="00CA26EA" w:rsidRPr="004D2519" w:rsidRDefault="00CA26EA" w:rsidP="00C40555">
            <w:pPr>
              <w:spacing w:after="0" w:line="240" w:lineRule="auto"/>
              <w:jc w:val="both"/>
              <w:textAlignment w:val="baseline"/>
              <w:rPr>
                <w:rFonts w:ascii="Calibri" w:hAnsi="Calibri" w:cs="Calibri"/>
                <w:bCs/>
                <w:color w:val="000000"/>
                <w:sz w:val="14"/>
                <w:szCs w:val="14"/>
                <w:lang w:eastAsia="sk-SK"/>
              </w:rPr>
            </w:pPr>
            <w:r w:rsidRPr="004D2519">
              <w:rPr>
                <w:rFonts w:ascii="Calibri" w:hAnsi="Calibri"/>
                <w:b/>
                <w:sz w:val="14"/>
                <w:szCs w:val="14"/>
              </w:rPr>
              <w:t xml:space="preserve">P0895 - Počet novovybudovaných bytových jednotiek pre MRK na zabezpečenie nájomného bývania </w:t>
            </w:r>
            <w:r w:rsidRPr="004D2519">
              <w:rPr>
                <w:rFonts w:ascii="Calibri" w:hAnsi="Calibri"/>
                <w:sz w:val="14"/>
                <w:szCs w:val="14"/>
              </w:rPr>
              <w:t>(hodnota k 31.12.2018 = 0) = svojou hodnotou prispieva k</w:t>
            </w:r>
            <w:r w:rsidRPr="004D2519">
              <w:rPr>
                <w:rFonts w:ascii="Calibri" w:hAnsi="Calibri" w:cs="Calibri"/>
                <w:bCs/>
                <w:color w:val="000000"/>
                <w:sz w:val="14"/>
                <w:szCs w:val="14"/>
                <w:lang w:eastAsia="sk-SK"/>
              </w:rPr>
              <w:t xml:space="preserve"> „</w:t>
            </w:r>
            <w:r w:rsidRPr="004D2519">
              <w:rPr>
                <w:rFonts w:ascii="Calibri" w:hAnsi="Calibri" w:cs="Calibri"/>
                <w:bCs/>
                <w:i/>
                <w:color w:val="000000"/>
                <w:sz w:val="14"/>
                <w:szCs w:val="14"/>
                <w:lang w:eastAsia="sk-SK"/>
              </w:rPr>
              <w:t>Počtu systémov prestupného bývania</w:t>
            </w:r>
            <w:r>
              <w:rPr>
                <w:rFonts w:ascii="Calibri" w:hAnsi="Calibri" w:cs="Calibri"/>
                <w:bCs/>
                <w:color w:val="000000"/>
                <w:sz w:val="14"/>
                <w:szCs w:val="14"/>
                <w:lang w:eastAsia="sk-SK"/>
              </w:rPr>
              <w:t>“</w:t>
            </w:r>
          </w:p>
          <w:p w:rsidR="00CA26EA" w:rsidRPr="00434975" w:rsidRDefault="00CA26EA" w:rsidP="00C40555">
            <w:pPr>
              <w:spacing w:after="0" w:line="240" w:lineRule="auto"/>
              <w:jc w:val="both"/>
              <w:textAlignment w:val="baseline"/>
              <w:rPr>
                <w:rFonts w:ascii="Calibri" w:hAnsi="Calibri"/>
                <w:sz w:val="14"/>
                <w:szCs w:val="14"/>
              </w:rPr>
            </w:pPr>
            <w:r w:rsidRPr="004D2519">
              <w:rPr>
                <w:rFonts w:ascii="Calibri" w:hAnsi="Calibri"/>
                <w:b/>
                <w:sz w:val="14"/>
                <w:szCs w:val="14"/>
              </w:rPr>
              <w:t xml:space="preserve">P0240 - Počet obyvateľov MRK, ktorým sa zlepšili podmienky bývania prostredníctvom programov svojpomocnej výstavby obydlí / prestupného bývania </w:t>
            </w:r>
            <w:r w:rsidRPr="004D2519">
              <w:rPr>
                <w:rFonts w:ascii="Calibri" w:hAnsi="Calibri"/>
                <w:sz w:val="14"/>
                <w:szCs w:val="14"/>
              </w:rPr>
              <w:t>(hodnota k 31.12.2018 = 0) = svojou hodnotou prispieva k „</w:t>
            </w:r>
            <w:r w:rsidRPr="004D2519">
              <w:rPr>
                <w:rFonts w:ascii="Calibri" w:hAnsi="Calibri" w:cs="Calibri"/>
                <w:bCs/>
                <w:i/>
                <w:color w:val="000000"/>
                <w:sz w:val="14"/>
                <w:szCs w:val="14"/>
                <w:lang w:eastAsia="sk-SK"/>
              </w:rPr>
              <w:t>Počtu obyvateľov MRK v systéme prestupného bývania</w:t>
            </w:r>
            <w:r w:rsidRPr="004D2519">
              <w:rPr>
                <w:rFonts w:ascii="Calibri" w:hAnsi="Calibri" w:cs="Calibri"/>
                <w:bCs/>
                <w:color w:val="000000"/>
                <w:sz w:val="14"/>
                <w:szCs w:val="14"/>
                <w:lang w:eastAsia="sk-SK"/>
              </w:rPr>
              <w:t>“</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386"/>
        </w:trPr>
        <w:tc>
          <w:tcPr>
            <w:tcW w:w="986" w:type="dxa"/>
            <w:vMerge/>
            <w:tcBorders>
              <w:right w:val="single" w:sz="8" w:space="0" w:color="auto"/>
            </w:tcBorders>
            <w:shd w:val="clear" w:color="000000" w:fill="FFFFFF"/>
            <w:vAlign w:val="center"/>
          </w:tcPr>
          <w:p w:rsidR="006D4E67" w:rsidRPr="00992033" w:rsidRDefault="006D4E67"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992033" w:rsidRDefault="006D4E67"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6D4E67" w:rsidRDefault="006D4E67" w:rsidP="000050AB">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Default="006D4E67" w:rsidP="00DC192F">
            <w:pPr>
              <w:spacing w:after="0" w:line="240" w:lineRule="auto"/>
              <w:jc w:val="center"/>
              <w:rPr>
                <w:rFonts w:ascii="Calibri" w:hAnsi="Calibri" w:cs="Calibri"/>
                <w:b/>
                <w:sz w:val="14"/>
                <w:szCs w:val="14"/>
                <w:lang w:eastAsia="sk-SK"/>
              </w:rPr>
            </w:pPr>
          </w:p>
        </w:tc>
        <w:tc>
          <w:tcPr>
            <w:tcW w:w="850" w:type="dxa"/>
            <w:vMerge w:val="restart"/>
            <w:tcBorders>
              <w:top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6D4E67" w:rsidRPr="00DE57E3"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635 313,64</w:t>
            </w:r>
          </w:p>
        </w:tc>
        <w:tc>
          <w:tcPr>
            <w:tcW w:w="709" w:type="dxa"/>
            <w:vMerge/>
            <w:tcBorders>
              <w:right w:val="single" w:sz="8" w:space="0" w:color="auto"/>
            </w:tcBorders>
            <w:shd w:val="clear" w:color="000000" w:fill="FFFFFF"/>
            <w:vAlign w:val="center"/>
          </w:tcPr>
          <w:p w:rsidR="006D4E67" w:rsidRDefault="006D4E67" w:rsidP="009B7BA0">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6D4E67" w:rsidRDefault="006D4E67" w:rsidP="009B7BA0">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6D4E67" w:rsidRDefault="006D4E67" w:rsidP="009B7BA0">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bottom w:val="single" w:sz="4"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p>
        </w:tc>
        <w:tc>
          <w:tcPr>
            <w:tcW w:w="567" w:type="dxa"/>
            <w:vMerge/>
            <w:tcBorders>
              <w:bottom w:val="single" w:sz="4" w:space="0" w:color="auto"/>
            </w:tcBorders>
            <w:shd w:val="clear" w:color="auto" w:fill="EAF1DD" w:themeFill="accent3" w:themeFillTint="33"/>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p>
        </w:tc>
        <w:tc>
          <w:tcPr>
            <w:tcW w:w="709" w:type="dxa"/>
            <w:vMerge/>
            <w:tcBorders>
              <w:bottom w:val="single" w:sz="4" w:space="0" w:color="auto"/>
              <w:righ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465"/>
        </w:trPr>
        <w:tc>
          <w:tcPr>
            <w:tcW w:w="986" w:type="dxa"/>
            <w:vMerge/>
            <w:tcBorders>
              <w:right w:val="single" w:sz="8" w:space="0" w:color="auto"/>
            </w:tcBorders>
            <w:shd w:val="clear" w:color="000000" w:fill="FFFFFF"/>
            <w:vAlign w:val="center"/>
          </w:tcPr>
          <w:p w:rsidR="006D4E67" w:rsidRPr="00992033" w:rsidRDefault="006D4E67"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992033" w:rsidRDefault="006D4E67"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6D4E67" w:rsidRDefault="006D4E67" w:rsidP="000050AB">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Default="006D4E67" w:rsidP="00DC192F">
            <w:pPr>
              <w:spacing w:after="0" w:line="240" w:lineRule="auto"/>
              <w:jc w:val="center"/>
              <w:rPr>
                <w:rFonts w:ascii="Calibri" w:hAnsi="Calibri" w:cs="Calibri"/>
                <w:b/>
                <w:sz w:val="14"/>
                <w:szCs w:val="14"/>
                <w:lang w:eastAsia="sk-SK"/>
              </w:rPr>
            </w:pPr>
          </w:p>
        </w:tc>
        <w:tc>
          <w:tcPr>
            <w:tcW w:w="850" w:type="dxa"/>
            <w:vMerge/>
            <w:tcBorders>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000000" w:fill="FFFFFF"/>
            <w:vAlign w:val="center"/>
          </w:tcPr>
          <w:p w:rsidR="006D4E67" w:rsidRDefault="006D4E67" w:rsidP="009B7BA0">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6D4E67" w:rsidRDefault="006D4E67" w:rsidP="009B7BA0">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6D4E67" w:rsidRDefault="006D4E67" w:rsidP="009B7BA0">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val="restart"/>
            <w:tcBorders>
              <w:top w:val="single" w:sz="4" w:space="0" w:color="auto"/>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r w:rsidRPr="00992033">
              <w:rPr>
                <w:rFonts w:ascii="Calibri" w:hAnsi="Calibri" w:cs="Calibri"/>
                <w:bCs/>
                <w:color w:val="000000"/>
                <w:sz w:val="14"/>
                <w:szCs w:val="14"/>
                <w:lang w:eastAsia="sk-SK"/>
              </w:rPr>
              <w:t>Počet obyvateľov MRK v systéme prestupného bývania</w:t>
            </w:r>
          </w:p>
        </w:tc>
        <w:tc>
          <w:tcPr>
            <w:tcW w:w="567" w:type="dxa"/>
            <w:vMerge w:val="restart"/>
            <w:tcBorders>
              <w:top w:val="single" w:sz="4" w:space="0" w:color="auto"/>
            </w:tcBorders>
            <w:shd w:val="clear" w:color="auto" w:fill="FFFFFF" w:themeFill="background1"/>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0</w:t>
            </w:r>
          </w:p>
        </w:tc>
        <w:tc>
          <w:tcPr>
            <w:tcW w:w="709" w:type="dxa"/>
            <w:vMerge w:val="restart"/>
            <w:tcBorders>
              <w:top w:val="single" w:sz="4" w:space="0" w:color="auto"/>
              <w:right w:val="single" w:sz="4" w:space="0" w:color="auto"/>
            </w:tcBorders>
            <w:shd w:val="clear" w:color="auto" w:fill="FFFFFF" w:themeFill="background1"/>
            <w:vAlign w:val="center"/>
          </w:tcPr>
          <w:p w:rsidR="006D4E67" w:rsidRDefault="006D4E67" w:rsidP="00CC2B64">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shd w:val="clear" w:color="auto" w:fill="FFFFFF" w:themeFill="background1"/>
              </w:rPr>
              <w:t>0</w:t>
            </w:r>
          </w:p>
        </w:tc>
        <w:tc>
          <w:tcPr>
            <w:tcW w:w="709" w:type="dxa"/>
            <w:vMerge w:val="restart"/>
            <w:tcBorders>
              <w:top w:val="single" w:sz="4" w:space="0" w:color="auto"/>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top w:val="single" w:sz="4" w:space="0" w:color="auto"/>
              <w:left w:val="single" w:sz="4" w:space="0" w:color="auto"/>
            </w:tcBorders>
            <w:shd w:val="clear" w:color="auto" w:fill="EAF1DD" w:themeFill="accent3" w:themeFillTint="33"/>
            <w:vAlign w:val="center"/>
          </w:tcPr>
          <w:p w:rsidR="006D4E67" w:rsidRDefault="00CA26EA"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445"/>
        </w:trPr>
        <w:tc>
          <w:tcPr>
            <w:tcW w:w="986" w:type="dxa"/>
            <w:vMerge/>
            <w:tcBorders>
              <w:right w:val="single" w:sz="8" w:space="0" w:color="auto"/>
            </w:tcBorders>
            <w:shd w:val="clear" w:color="000000" w:fill="FFFFFF"/>
            <w:vAlign w:val="center"/>
          </w:tcPr>
          <w:p w:rsidR="006D4E67" w:rsidRPr="00992033" w:rsidRDefault="006D4E67"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6D4E67" w:rsidRPr="00992033" w:rsidRDefault="006D4E67"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6D4E67" w:rsidRDefault="006D4E67" w:rsidP="000050AB">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6D4E67" w:rsidRDefault="006D4E67"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6D4E67"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6D4E67" w:rsidRPr="00DE57E3" w:rsidRDefault="006D4E67"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317 656,82</w:t>
            </w:r>
          </w:p>
        </w:tc>
        <w:tc>
          <w:tcPr>
            <w:tcW w:w="709" w:type="dxa"/>
            <w:vMerge/>
            <w:tcBorders>
              <w:right w:val="single" w:sz="8" w:space="0" w:color="auto"/>
            </w:tcBorders>
            <w:shd w:val="clear" w:color="000000" w:fill="FFFFFF"/>
            <w:vAlign w:val="center"/>
          </w:tcPr>
          <w:p w:rsidR="006D4E67" w:rsidRDefault="006D4E67" w:rsidP="009B7BA0">
            <w:pPr>
              <w:spacing w:after="0" w:line="240" w:lineRule="auto"/>
              <w:jc w:val="center"/>
              <w:rPr>
                <w:rFonts w:ascii="Calibri" w:hAnsi="Calibri" w:cs="Calibri"/>
                <w:sz w:val="14"/>
                <w:szCs w:val="14"/>
                <w:lang w:eastAsia="sk-SK"/>
              </w:rPr>
            </w:pPr>
          </w:p>
        </w:tc>
        <w:tc>
          <w:tcPr>
            <w:tcW w:w="850" w:type="dxa"/>
            <w:vMerge/>
            <w:tcBorders>
              <w:right w:val="single" w:sz="4" w:space="0" w:color="auto"/>
            </w:tcBorders>
            <w:vAlign w:val="center"/>
          </w:tcPr>
          <w:p w:rsidR="006D4E67" w:rsidRDefault="006D4E67" w:rsidP="009B7BA0">
            <w:pPr>
              <w:spacing w:after="0" w:line="240" w:lineRule="auto"/>
              <w:jc w:val="center"/>
              <w:rPr>
                <w:rFonts w:ascii="Calibri" w:hAnsi="Calibri" w:cs="Calibri"/>
                <w:sz w:val="14"/>
                <w:szCs w:val="14"/>
                <w:lang w:eastAsia="sk-SK"/>
              </w:rPr>
            </w:pPr>
          </w:p>
        </w:tc>
        <w:tc>
          <w:tcPr>
            <w:tcW w:w="851" w:type="dxa"/>
            <w:vMerge/>
            <w:tcBorders>
              <w:left w:val="single" w:sz="4" w:space="0" w:color="auto"/>
              <w:right w:val="single" w:sz="8" w:space="0" w:color="auto"/>
            </w:tcBorders>
            <w:shd w:val="clear" w:color="auto" w:fill="EAF1DD" w:themeFill="accent3" w:themeFillTint="33"/>
            <w:vAlign w:val="center"/>
          </w:tcPr>
          <w:p w:rsidR="006D4E67" w:rsidRDefault="006D4E67" w:rsidP="009B7BA0">
            <w:pPr>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6D4E67" w:rsidRPr="00EE6EFD" w:rsidRDefault="006D4E67"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6D4E67" w:rsidRPr="00EE6EFD" w:rsidRDefault="006D4E67" w:rsidP="00DC192F">
            <w:pPr>
              <w:spacing w:after="0" w:line="240" w:lineRule="auto"/>
              <w:rPr>
                <w:rFonts w:ascii="Calibri" w:hAnsi="Calibri" w:cs="Calibri"/>
                <w:sz w:val="14"/>
                <w:szCs w:val="14"/>
                <w:lang w:eastAsia="sk-SK"/>
              </w:rPr>
            </w:pPr>
          </w:p>
        </w:tc>
        <w:tc>
          <w:tcPr>
            <w:tcW w:w="567" w:type="dxa"/>
            <w:vMerge/>
            <w:shd w:val="clear" w:color="auto" w:fill="FFFFFF" w:themeFill="background1"/>
            <w:noWrap/>
            <w:vAlign w:val="center"/>
          </w:tcPr>
          <w:p w:rsidR="006D4E67" w:rsidRPr="00EE6EFD" w:rsidRDefault="006D4E67" w:rsidP="00DC192F">
            <w:pPr>
              <w:pStyle w:val="paragraph"/>
              <w:contextualSpacing/>
              <w:jc w:val="center"/>
              <w:textAlignment w:val="baseline"/>
              <w:rPr>
                <w:rFonts w:ascii="Calibri" w:hAnsi="Calibri"/>
                <w:color w:val="000000"/>
                <w:sz w:val="14"/>
                <w:szCs w:val="14"/>
              </w:rPr>
            </w:pPr>
          </w:p>
        </w:tc>
        <w:tc>
          <w:tcPr>
            <w:tcW w:w="709" w:type="dxa"/>
            <w:vMerge/>
            <w:tcBorders>
              <w:right w:val="single" w:sz="4" w:space="0" w:color="auto"/>
            </w:tcBorders>
            <w:shd w:val="clear" w:color="auto" w:fill="FFFFFF" w:themeFill="background1"/>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6D4E67" w:rsidRDefault="006D4E67"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6D4E67" w:rsidRPr="00EE6EFD" w:rsidRDefault="006D4E67"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6D4E67" w:rsidRPr="00434975" w:rsidRDefault="006D4E67"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448"/>
        </w:trPr>
        <w:tc>
          <w:tcPr>
            <w:tcW w:w="986" w:type="dxa"/>
            <w:vMerge w:val="restart"/>
            <w:tcBorders>
              <w:right w:val="single" w:sz="8" w:space="0" w:color="auto"/>
            </w:tcBorders>
            <w:shd w:val="clear" w:color="auto" w:fill="FFFFFF" w:themeFill="background1"/>
            <w:vAlign w:val="center"/>
          </w:tcPr>
          <w:p w:rsidR="003D68A8" w:rsidRPr="00992033" w:rsidRDefault="003D68A8" w:rsidP="006201B9">
            <w:pPr>
              <w:spacing w:after="0" w:line="240" w:lineRule="auto"/>
              <w:rPr>
                <w:rFonts w:ascii="Calibri" w:hAnsi="Calibri" w:cs="Calibri"/>
                <w:sz w:val="14"/>
                <w:szCs w:val="14"/>
                <w:lang w:eastAsia="sk-SK"/>
              </w:rPr>
            </w:pPr>
            <w:r w:rsidRPr="00BC7661">
              <w:rPr>
                <w:rFonts w:ascii="Calibri" w:hAnsi="Calibri" w:cs="Calibri"/>
                <w:sz w:val="14"/>
                <w:szCs w:val="14"/>
                <w:lang w:eastAsia="sk-SK"/>
              </w:rPr>
              <w:t>4.2 Znížiť mieru neplatičstva v MRK</w:t>
            </w:r>
          </w:p>
        </w:tc>
        <w:tc>
          <w:tcPr>
            <w:tcW w:w="1708" w:type="dxa"/>
            <w:vMerge w:val="restart"/>
            <w:tcBorders>
              <w:left w:val="single" w:sz="8" w:space="0" w:color="auto"/>
            </w:tcBorders>
            <w:shd w:val="clear" w:color="auto" w:fill="FFFFFF" w:themeFill="background1"/>
            <w:vAlign w:val="center"/>
          </w:tcPr>
          <w:p w:rsidR="003D68A8" w:rsidRPr="00992033" w:rsidRDefault="003D68A8" w:rsidP="00942CB4">
            <w:pPr>
              <w:spacing w:after="0" w:line="240" w:lineRule="auto"/>
              <w:rPr>
                <w:rFonts w:ascii="Calibri" w:hAnsi="Calibri" w:cs="Calibri"/>
                <w:sz w:val="14"/>
                <w:szCs w:val="14"/>
                <w:lang w:eastAsia="sk-SK"/>
              </w:rPr>
            </w:pPr>
            <w:r>
              <w:rPr>
                <w:rFonts w:ascii="Calibri" w:hAnsi="Calibri" w:cs="Calibri"/>
                <w:sz w:val="14"/>
                <w:szCs w:val="14"/>
                <w:lang w:eastAsia="sk-SK"/>
              </w:rPr>
              <w:t>4.2.1 Vypracovať metodiku prevencie neplatičstva v oblasti bývania MRK</w:t>
            </w:r>
          </w:p>
        </w:tc>
        <w:tc>
          <w:tcPr>
            <w:tcW w:w="567" w:type="dxa"/>
            <w:vMerge w:val="restart"/>
            <w:shd w:val="clear" w:color="auto" w:fill="FFFFFF" w:themeFill="background1"/>
            <w:vAlign w:val="center"/>
          </w:tcPr>
          <w:p w:rsidR="003D68A8" w:rsidRPr="00EE6EFD" w:rsidRDefault="003D68A8" w:rsidP="00DC192F">
            <w:pPr>
              <w:spacing w:after="0" w:line="240" w:lineRule="auto"/>
              <w:jc w:val="center"/>
              <w:rPr>
                <w:rFonts w:ascii="Calibri" w:hAnsi="Calibri" w:cs="Calibri"/>
                <w:sz w:val="14"/>
                <w:szCs w:val="14"/>
                <w:lang w:eastAsia="sk-SK"/>
              </w:rPr>
            </w:pPr>
            <w:r w:rsidRPr="00B90932">
              <w:rPr>
                <w:rFonts w:ascii="Calibri" w:hAnsi="Calibri" w:cs="Calibri"/>
                <w:b/>
                <w:sz w:val="14"/>
                <w:szCs w:val="14"/>
                <w:u w:val="single"/>
                <w:lang w:eastAsia="sk-SK"/>
              </w:rPr>
              <w:t>2016</w:t>
            </w:r>
            <w:r w:rsidRPr="00145B53">
              <w:rPr>
                <w:rStyle w:val="Odkaznapoznmkupodiarou"/>
                <w:rFonts w:ascii="Calibri" w:hAnsi="Calibri"/>
                <w:sz w:val="16"/>
                <w:szCs w:val="14"/>
                <w:lang w:eastAsia="sk-SK"/>
              </w:rPr>
              <w:footnoteReference w:customMarkFollows="1" w:id="26"/>
              <w:t>i</w:t>
            </w:r>
          </w:p>
        </w:tc>
        <w:tc>
          <w:tcPr>
            <w:tcW w:w="851" w:type="dxa"/>
            <w:vMerge w:val="restart"/>
            <w:shd w:val="clear" w:color="auto" w:fill="FFFFFF" w:themeFill="background1"/>
            <w:vAlign w:val="center"/>
          </w:tcPr>
          <w:p w:rsidR="003D68A8" w:rsidRPr="00571F25" w:rsidRDefault="003D68A8" w:rsidP="00571F25">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tc>
        <w:tc>
          <w:tcPr>
            <w:tcW w:w="850" w:type="dxa"/>
            <w:tcBorders>
              <w:top w:val="single" w:sz="8" w:space="0" w:color="auto"/>
              <w:bottom w:val="single" w:sz="8" w:space="0" w:color="auto"/>
            </w:tcBorders>
            <w:shd w:val="clear" w:color="auto" w:fill="FFFFFF" w:themeFill="background1"/>
            <w:vAlign w:val="center"/>
          </w:tcPr>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3D68A8" w:rsidRPr="00DE57E3"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4 987,50</w:t>
            </w:r>
          </w:p>
        </w:tc>
        <w:tc>
          <w:tcPr>
            <w:tcW w:w="709" w:type="dxa"/>
            <w:vMerge w:val="restart"/>
            <w:tcBorders>
              <w:right w:val="single" w:sz="8" w:space="0" w:color="auto"/>
            </w:tcBorders>
            <w:shd w:val="clear" w:color="auto" w:fill="FFFFFF" w:themeFill="background1"/>
            <w:vAlign w:val="center"/>
          </w:tcPr>
          <w:p w:rsidR="003D68A8" w:rsidRDefault="003D68A8"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bottom w:val="single" w:sz="4" w:space="0" w:color="auto"/>
              <w:right w:val="single" w:sz="4" w:space="0" w:color="auto"/>
            </w:tcBorders>
            <w:vAlign w:val="center"/>
          </w:tcPr>
          <w:p w:rsidR="003D68A8" w:rsidRDefault="003D68A8"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left w:val="single" w:sz="4" w:space="0" w:color="auto"/>
              <w:bottom w:val="single" w:sz="4" w:space="0" w:color="auto"/>
              <w:right w:val="single" w:sz="8" w:space="0" w:color="auto"/>
            </w:tcBorders>
            <w:shd w:val="clear" w:color="auto" w:fill="EAF1DD" w:themeFill="accent3" w:themeFillTint="33"/>
            <w:vAlign w:val="center"/>
          </w:tcPr>
          <w:p w:rsidR="003D68A8" w:rsidRDefault="003D68A8"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3D68A8" w:rsidRPr="00EE6EFD" w:rsidRDefault="003D68A8" w:rsidP="00D70EE2">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vMerge w:val="restart"/>
            <w:tcBorders>
              <w:left w:val="single" w:sz="8" w:space="0" w:color="auto"/>
            </w:tcBorders>
            <w:shd w:val="clear" w:color="auto" w:fill="FFFFFF" w:themeFill="background1"/>
            <w:vAlign w:val="center"/>
          </w:tcPr>
          <w:p w:rsidR="003D68A8" w:rsidRPr="00EE6EFD" w:rsidRDefault="003D68A8" w:rsidP="00DC192F">
            <w:pPr>
              <w:spacing w:after="0" w:line="240" w:lineRule="auto"/>
              <w:rPr>
                <w:rFonts w:ascii="Calibri" w:hAnsi="Calibri" w:cs="Calibri"/>
                <w:sz w:val="14"/>
                <w:szCs w:val="14"/>
                <w:lang w:eastAsia="sk-SK"/>
              </w:rPr>
            </w:pPr>
            <w:r>
              <w:rPr>
                <w:rFonts w:ascii="Calibri" w:hAnsi="Calibri" w:cs="Calibri"/>
                <w:sz w:val="14"/>
                <w:szCs w:val="14"/>
                <w:lang w:eastAsia="sk-SK"/>
              </w:rPr>
              <w:t>Metodika prevencie neplatičstva v MRK</w:t>
            </w:r>
          </w:p>
        </w:tc>
        <w:tc>
          <w:tcPr>
            <w:tcW w:w="567" w:type="dxa"/>
            <w:vMerge w:val="restart"/>
            <w:shd w:val="clear" w:color="auto" w:fill="FFFFFF" w:themeFill="background1"/>
            <w:noWrap/>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right w:val="single" w:sz="4" w:space="0" w:color="auto"/>
            </w:tcBorders>
            <w:shd w:val="clear" w:color="auto" w:fill="FFFFFF" w:themeFill="background1"/>
            <w:vAlign w:val="center"/>
          </w:tcPr>
          <w:p w:rsidR="003D68A8" w:rsidRDefault="003D68A8" w:rsidP="0053647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3D68A8" w:rsidRPr="00EE6EFD" w:rsidRDefault="003D68A8" w:rsidP="00B90932">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402" w:type="dxa"/>
            <w:vMerge w:val="restart"/>
            <w:tcBorders>
              <w:right w:val="single" w:sz="8" w:space="0" w:color="auto"/>
            </w:tcBorders>
            <w:shd w:val="clear" w:color="auto" w:fill="EAF1DD" w:themeFill="accent3" w:themeFillTint="33"/>
            <w:vAlign w:val="bottom"/>
          </w:tcPr>
          <w:p w:rsidR="003D68A8" w:rsidRPr="00434975" w:rsidRDefault="0046474F" w:rsidP="00236B00">
            <w:pPr>
              <w:spacing w:after="0" w:line="240" w:lineRule="auto"/>
              <w:jc w:val="both"/>
              <w:textAlignment w:val="baseline"/>
              <w:rPr>
                <w:rFonts w:ascii="Calibri" w:hAnsi="Calibri"/>
                <w:sz w:val="14"/>
                <w:szCs w:val="14"/>
              </w:rPr>
            </w:pPr>
            <w:r>
              <w:rPr>
                <w:rFonts w:ascii="Calibri" w:hAnsi="Calibri"/>
                <w:sz w:val="14"/>
                <w:szCs w:val="14"/>
                <w:u w:val="single"/>
              </w:rPr>
              <w:t>MV SR/ ÚSVRK:</w:t>
            </w:r>
            <w:r w:rsidR="003D68A8">
              <w:rPr>
                <w:rFonts w:ascii="Calibri" w:hAnsi="Calibri"/>
                <w:sz w:val="14"/>
                <w:szCs w:val="14"/>
              </w:rPr>
              <w:t xml:space="preserve"> Príprava </w:t>
            </w:r>
            <w:r w:rsidR="00913319">
              <w:rPr>
                <w:rFonts w:ascii="Calibri" w:hAnsi="Calibri"/>
                <w:sz w:val="14"/>
                <w:szCs w:val="14"/>
              </w:rPr>
              <w:t>metodiky k prevencii</w:t>
            </w:r>
            <w:r w:rsidR="003D68A8">
              <w:rPr>
                <w:rFonts w:ascii="Calibri" w:hAnsi="Calibri"/>
                <w:sz w:val="14"/>
                <w:szCs w:val="14"/>
              </w:rPr>
              <w:t xml:space="preserve"> neplatičstva je súčasťou agendy odbornej pracovnej skupiny“ Jednotka pre bývanie“ založenej na ÚSVRK a jej realizá</w:t>
            </w:r>
            <w:r>
              <w:rPr>
                <w:rFonts w:ascii="Calibri" w:hAnsi="Calibri"/>
                <w:sz w:val="14"/>
                <w:szCs w:val="14"/>
              </w:rPr>
              <w:t>cia je naplánovaná na rok 2019.</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66"/>
        </w:trPr>
        <w:tc>
          <w:tcPr>
            <w:tcW w:w="986" w:type="dxa"/>
            <w:vMerge/>
            <w:tcBorders>
              <w:right w:val="single" w:sz="8" w:space="0" w:color="auto"/>
            </w:tcBorders>
            <w:shd w:val="clear" w:color="000000" w:fill="FFFFFF"/>
            <w:vAlign w:val="center"/>
          </w:tcPr>
          <w:p w:rsidR="003D68A8" w:rsidRPr="00BC7661" w:rsidRDefault="003D68A8"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3D68A8" w:rsidRDefault="003D68A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3D68A8" w:rsidRDefault="003D68A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3D68A8" w:rsidRDefault="003D68A8"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auto" w:fill="FFFFFF" w:themeFill="background1"/>
            <w:vAlign w:val="center"/>
          </w:tcPr>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262,50</w:t>
            </w:r>
          </w:p>
        </w:tc>
        <w:tc>
          <w:tcPr>
            <w:tcW w:w="709" w:type="dxa"/>
            <w:vMerge/>
            <w:tcBorders>
              <w:right w:val="single" w:sz="8" w:space="0" w:color="auto"/>
            </w:tcBorders>
            <w:shd w:val="clear" w:color="auto" w:fill="FFFFFF" w:themeFill="background1"/>
            <w:vAlign w:val="center"/>
          </w:tcPr>
          <w:p w:rsidR="003D68A8" w:rsidRDefault="003D68A8" w:rsidP="00DC192F">
            <w:pPr>
              <w:spacing w:after="0" w:line="240" w:lineRule="auto"/>
              <w:jc w:val="center"/>
              <w:rPr>
                <w:rFonts w:ascii="Calibri" w:hAnsi="Calibri" w:cs="Calibri"/>
                <w:sz w:val="14"/>
                <w:szCs w:val="14"/>
                <w:lang w:eastAsia="sk-SK"/>
              </w:rPr>
            </w:pPr>
          </w:p>
        </w:tc>
        <w:tc>
          <w:tcPr>
            <w:tcW w:w="850" w:type="dxa"/>
            <w:tcBorders>
              <w:top w:val="nil"/>
              <w:right w:val="single" w:sz="4" w:space="0" w:color="auto"/>
            </w:tcBorders>
            <w:vAlign w:val="center"/>
          </w:tcPr>
          <w:p w:rsidR="003D68A8" w:rsidRDefault="003D68A8"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top w:val="nil"/>
              <w:left w:val="single" w:sz="4" w:space="0" w:color="auto"/>
              <w:right w:val="single" w:sz="8" w:space="0" w:color="auto"/>
            </w:tcBorders>
            <w:shd w:val="clear" w:color="auto" w:fill="EAF1DD" w:themeFill="accent3" w:themeFillTint="33"/>
            <w:vAlign w:val="center"/>
          </w:tcPr>
          <w:p w:rsidR="003D68A8" w:rsidRDefault="003D68A8" w:rsidP="002A1917">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3D68A8" w:rsidRPr="00EE6EFD" w:rsidRDefault="003D68A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auto" w:fill="FFFFFF" w:themeFill="background1"/>
            <w:vAlign w:val="center"/>
          </w:tcPr>
          <w:p w:rsidR="003D68A8" w:rsidRDefault="003D68A8" w:rsidP="00DC192F">
            <w:pPr>
              <w:spacing w:after="0" w:line="240" w:lineRule="auto"/>
              <w:rPr>
                <w:rFonts w:ascii="Calibri" w:hAnsi="Calibri" w:cs="Calibri"/>
                <w:sz w:val="14"/>
                <w:szCs w:val="14"/>
                <w:lang w:eastAsia="sk-SK"/>
              </w:rPr>
            </w:pPr>
          </w:p>
        </w:tc>
        <w:tc>
          <w:tcPr>
            <w:tcW w:w="567" w:type="dxa"/>
            <w:vMerge/>
            <w:shd w:val="clear" w:color="auto" w:fill="FFFFFF" w:themeFill="background1"/>
            <w:noWrap/>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righ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3D68A8" w:rsidRPr="00EE6EFD" w:rsidRDefault="003D68A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3D68A8" w:rsidRPr="00434975" w:rsidRDefault="003D68A8"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30"/>
        </w:trPr>
        <w:tc>
          <w:tcPr>
            <w:tcW w:w="986" w:type="dxa"/>
            <w:vMerge/>
            <w:tcBorders>
              <w:right w:val="single" w:sz="8" w:space="0" w:color="auto"/>
            </w:tcBorders>
            <w:shd w:val="clear" w:color="000000" w:fill="FFFFFF"/>
            <w:vAlign w:val="center"/>
          </w:tcPr>
          <w:p w:rsidR="003D68A8" w:rsidRPr="00BC7661" w:rsidRDefault="003D68A8" w:rsidP="006201B9">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3D68A8" w:rsidRDefault="003D68A8" w:rsidP="00942CB4">
            <w:pPr>
              <w:spacing w:after="0" w:line="240" w:lineRule="auto"/>
              <w:rPr>
                <w:rFonts w:ascii="Calibri" w:hAnsi="Calibri" w:cs="Calibri"/>
                <w:sz w:val="14"/>
                <w:szCs w:val="14"/>
                <w:lang w:eastAsia="sk-SK"/>
              </w:rPr>
            </w:pPr>
            <w:r w:rsidRPr="00E37ECF">
              <w:rPr>
                <w:rFonts w:ascii="Calibri" w:hAnsi="Calibri" w:cs="Calibri"/>
                <w:sz w:val="14"/>
                <w:szCs w:val="14"/>
                <w:lang w:eastAsia="sk-SK"/>
              </w:rPr>
              <w:t xml:space="preserve">4.2.2 Realizovať pilotný program prevencie neplatičstva v oblasti </w:t>
            </w:r>
            <w:r w:rsidRPr="00E37ECF">
              <w:rPr>
                <w:rFonts w:ascii="Calibri" w:hAnsi="Calibri" w:cs="Calibri"/>
                <w:sz w:val="14"/>
                <w:szCs w:val="14"/>
                <w:lang w:eastAsia="sk-SK"/>
              </w:rPr>
              <w:lastRenderedPageBreak/>
              <w:t>bývania MRK</w:t>
            </w:r>
          </w:p>
        </w:tc>
        <w:tc>
          <w:tcPr>
            <w:tcW w:w="567" w:type="dxa"/>
            <w:vMerge w:val="restart"/>
            <w:shd w:val="clear" w:color="000000" w:fill="FFFFFF"/>
            <w:vAlign w:val="center"/>
          </w:tcPr>
          <w:p w:rsidR="003D68A8" w:rsidRDefault="003D68A8" w:rsidP="00DC192F">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lastRenderedPageBreak/>
              <w:t>2018</w:t>
            </w:r>
          </w:p>
        </w:tc>
        <w:tc>
          <w:tcPr>
            <w:tcW w:w="851" w:type="dxa"/>
            <w:vMerge w:val="restart"/>
            <w:shd w:val="clear" w:color="000000" w:fill="FFFFFF"/>
            <w:vAlign w:val="center"/>
          </w:tcPr>
          <w:p w:rsidR="003D68A8" w:rsidRDefault="003D68A8"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tc>
        <w:tc>
          <w:tcPr>
            <w:tcW w:w="850" w:type="dxa"/>
            <w:tcBorders>
              <w:top w:val="single" w:sz="8" w:space="0" w:color="auto"/>
              <w:bottom w:val="single" w:sz="4" w:space="0" w:color="auto"/>
            </w:tcBorders>
            <w:shd w:val="clear" w:color="auto" w:fill="FFFFFF" w:themeFill="background1"/>
            <w:vAlign w:val="center"/>
          </w:tcPr>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29 925</w:t>
            </w:r>
          </w:p>
        </w:tc>
        <w:tc>
          <w:tcPr>
            <w:tcW w:w="1559" w:type="dxa"/>
            <w:gridSpan w:val="2"/>
            <w:tcBorders>
              <w:bottom w:val="single" w:sz="4" w:space="0" w:color="auto"/>
              <w:right w:val="single" w:sz="4" w:space="0" w:color="auto"/>
            </w:tcBorders>
            <w:shd w:val="clear" w:color="auto" w:fill="FFFFFF" w:themeFill="background1"/>
            <w:vAlign w:val="center"/>
          </w:tcPr>
          <w:p w:rsidR="003D68A8" w:rsidRDefault="003D68A8"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1" w:type="dxa"/>
            <w:tcBorders>
              <w:left w:val="single" w:sz="4" w:space="0" w:color="auto"/>
              <w:bottom w:val="single" w:sz="4" w:space="0" w:color="auto"/>
              <w:right w:val="single" w:sz="8" w:space="0" w:color="auto"/>
            </w:tcBorders>
            <w:shd w:val="clear" w:color="auto" w:fill="EAF1DD" w:themeFill="accent3" w:themeFillTint="33"/>
            <w:vAlign w:val="center"/>
          </w:tcPr>
          <w:p w:rsidR="003D68A8" w:rsidRDefault="00913319"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3D68A8" w:rsidRPr="00EE6EFD" w:rsidRDefault="003D68A8" w:rsidP="00D70EE2">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vMerge w:val="restart"/>
            <w:tcBorders>
              <w:left w:val="single" w:sz="8" w:space="0" w:color="auto"/>
            </w:tcBorders>
            <w:shd w:val="clear" w:color="auto" w:fill="FFFFFF" w:themeFill="background1"/>
            <w:vAlign w:val="center"/>
          </w:tcPr>
          <w:p w:rsidR="003D68A8" w:rsidRDefault="003D68A8" w:rsidP="00DC192F">
            <w:pPr>
              <w:spacing w:after="0" w:line="240" w:lineRule="auto"/>
              <w:rPr>
                <w:rFonts w:ascii="Calibri" w:hAnsi="Calibri" w:cs="Calibri"/>
                <w:sz w:val="14"/>
                <w:szCs w:val="14"/>
                <w:lang w:eastAsia="sk-SK"/>
              </w:rPr>
            </w:pPr>
            <w:r w:rsidRPr="005261F7">
              <w:rPr>
                <w:rFonts w:ascii="Calibri" w:hAnsi="Calibri" w:cs="Calibri"/>
                <w:sz w:val="14"/>
                <w:szCs w:val="14"/>
                <w:lang w:eastAsia="sk-SK"/>
              </w:rPr>
              <w:t xml:space="preserve">Počet domácností z MRK zapojených do programu </w:t>
            </w:r>
            <w:r w:rsidRPr="005261F7">
              <w:rPr>
                <w:rFonts w:ascii="Calibri" w:hAnsi="Calibri" w:cs="Calibri"/>
                <w:sz w:val="14"/>
                <w:szCs w:val="14"/>
                <w:lang w:eastAsia="sk-SK"/>
              </w:rPr>
              <w:lastRenderedPageBreak/>
              <w:t>prevencie neplatičstva</w:t>
            </w:r>
          </w:p>
        </w:tc>
        <w:tc>
          <w:tcPr>
            <w:tcW w:w="567" w:type="dxa"/>
            <w:vMerge w:val="restart"/>
            <w:shd w:val="clear" w:color="auto" w:fill="FFFFFF" w:themeFill="background1"/>
            <w:noWrap/>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lastRenderedPageBreak/>
              <w:t>N/A</w:t>
            </w:r>
          </w:p>
        </w:tc>
        <w:tc>
          <w:tcPr>
            <w:tcW w:w="709" w:type="dxa"/>
            <w:vMerge w:val="restart"/>
            <w:tcBorders>
              <w:right w:val="single" w:sz="4" w:space="0" w:color="auto"/>
            </w:tcBorders>
            <w:shd w:val="clear" w:color="auto" w:fill="FFFFFF" w:themeFill="background1"/>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w:t>
            </w:r>
          </w:p>
        </w:tc>
        <w:tc>
          <w:tcPr>
            <w:tcW w:w="709" w:type="dxa"/>
            <w:vMerge w:val="restart"/>
            <w:tcBorders>
              <w:left w:val="single" w:sz="4" w:space="0" w:color="auto"/>
            </w:tcBorders>
            <w:shd w:val="clear" w:color="auto" w:fill="EAF1DD" w:themeFill="accent3" w:themeFillTint="33"/>
            <w:vAlign w:val="center"/>
          </w:tcPr>
          <w:p w:rsidR="003D68A8"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3D68A8" w:rsidRPr="00EE6EFD" w:rsidRDefault="00913319" w:rsidP="00913319">
            <w:pPr>
              <w:pStyle w:val="paragraph"/>
              <w:jc w:val="center"/>
              <w:rPr>
                <w:rFonts w:ascii="Calibri" w:hAnsi="Calibri" w:cs="Calibri"/>
                <w:color w:val="000000"/>
                <w:sz w:val="14"/>
                <w:szCs w:val="14"/>
              </w:rPr>
            </w:pPr>
            <w:r>
              <w:rPr>
                <w:rFonts w:ascii="Calibri" w:hAnsi="Calibri" w:cs="Calibri"/>
                <w:color w:val="000000"/>
                <w:sz w:val="14"/>
                <w:szCs w:val="14"/>
              </w:rPr>
              <w:t>je v riešení</w:t>
            </w:r>
          </w:p>
        </w:tc>
        <w:tc>
          <w:tcPr>
            <w:tcW w:w="3402" w:type="dxa"/>
            <w:vMerge w:val="restart"/>
            <w:tcBorders>
              <w:right w:val="single" w:sz="8" w:space="0" w:color="auto"/>
            </w:tcBorders>
            <w:shd w:val="clear" w:color="auto" w:fill="EAF1DD" w:themeFill="accent3" w:themeFillTint="33"/>
            <w:vAlign w:val="center"/>
          </w:tcPr>
          <w:p w:rsidR="003D68A8" w:rsidRPr="00434975" w:rsidRDefault="00913319" w:rsidP="00236B00">
            <w:pPr>
              <w:spacing w:after="0" w:line="240" w:lineRule="auto"/>
              <w:jc w:val="both"/>
              <w:textAlignment w:val="baseline"/>
              <w:rPr>
                <w:rFonts w:ascii="Calibri" w:hAnsi="Calibri"/>
                <w:sz w:val="14"/>
                <w:szCs w:val="14"/>
              </w:rPr>
            </w:pPr>
            <w:r>
              <w:rPr>
                <w:rFonts w:ascii="Calibri" w:hAnsi="Calibri"/>
                <w:sz w:val="14"/>
                <w:szCs w:val="14"/>
                <w:u w:val="single"/>
              </w:rPr>
              <w:t>MV SR/</w:t>
            </w:r>
            <w:r w:rsidR="0046474F">
              <w:rPr>
                <w:rFonts w:ascii="Calibri" w:hAnsi="Calibri"/>
                <w:sz w:val="14"/>
                <w:szCs w:val="14"/>
                <w:u w:val="single"/>
              </w:rPr>
              <w:t xml:space="preserve"> </w:t>
            </w:r>
            <w:r>
              <w:rPr>
                <w:rFonts w:ascii="Calibri" w:hAnsi="Calibri"/>
                <w:sz w:val="14"/>
                <w:szCs w:val="14"/>
                <w:u w:val="single"/>
              </w:rPr>
              <w:t>ÚSVRK:</w:t>
            </w:r>
            <w:r w:rsidRPr="0046474F">
              <w:rPr>
                <w:rFonts w:ascii="Calibri" w:hAnsi="Calibri"/>
                <w:sz w:val="14"/>
                <w:szCs w:val="14"/>
              </w:rPr>
              <w:t xml:space="preserve"> </w:t>
            </w:r>
            <w:r>
              <w:rPr>
                <w:rFonts w:ascii="Calibri" w:hAnsi="Calibri"/>
                <w:sz w:val="14"/>
                <w:szCs w:val="14"/>
              </w:rPr>
              <w:t>Pil</w:t>
            </w:r>
            <w:r w:rsidR="0046474F">
              <w:rPr>
                <w:rFonts w:ascii="Calibri" w:hAnsi="Calibri"/>
                <w:sz w:val="14"/>
                <w:szCs w:val="14"/>
              </w:rPr>
              <w:t xml:space="preserve">otný program sa bude realizovať </w:t>
            </w:r>
            <w:r>
              <w:rPr>
                <w:rFonts w:ascii="Calibri" w:hAnsi="Calibri"/>
                <w:sz w:val="14"/>
                <w:szCs w:val="14"/>
              </w:rPr>
              <w:t>v nadväznosti na pripravovanú metodiku a jeho realizácia je naplánovaná na rok 2020.</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57"/>
        </w:trPr>
        <w:tc>
          <w:tcPr>
            <w:tcW w:w="986" w:type="dxa"/>
            <w:vMerge/>
            <w:tcBorders>
              <w:right w:val="single" w:sz="8" w:space="0" w:color="auto"/>
            </w:tcBorders>
            <w:shd w:val="clear" w:color="000000" w:fill="FFFFFF"/>
            <w:vAlign w:val="center"/>
          </w:tcPr>
          <w:p w:rsidR="003D68A8" w:rsidRPr="00BC7661" w:rsidRDefault="003D68A8"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3D68A8" w:rsidRPr="00E37ECF" w:rsidRDefault="003D68A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3D68A8" w:rsidRPr="003E2897" w:rsidRDefault="003D68A8" w:rsidP="00DC192F">
            <w:pPr>
              <w:spacing w:after="0" w:line="240" w:lineRule="auto"/>
              <w:jc w:val="center"/>
              <w:rPr>
                <w:rFonts w:ascii="Calibri" w:hAnsi="Calibri" w:cs="Calibri"/>
                <w:b/>
                <w:sz w:val="14"/>
                <w:szCs w:val="14"/>
                <w:u w:val="single"/>
                <w:lang w:eastAsia="sk-SK"/>
              </w:rPr>
            </w:pPr>
          </w:p>
        </w:tc>
        <w:tc>
          <w:tcPr>
            <w:tcW w:w="851" w:type="dxa"/>
            <w:vMerge/>
            <w:shd w:val="clear" w:color="000000" w:fill="FFFFFF"/>
            <w:vAlign w:val="center"/>
          </w:tcPr>
          <w:p w:rsidR="003D68A8" w:rsidRDefault="003D68A8" w:rsidP="00DC192F">
            <w:pPr>
              <w:spacing w:after="0" w:line="240" w:lineRule="auto"/>
              <w:jc w:val="center"/>
              <w:rPr>
                <w:rFonts w:ascii="Calibri" w:hAnsi="Calibri" w:cs="Calibri"/>
                <w:b/>
                <w:sz w:val="14"/>
                <w:szCs w:val="14"/>
                <w:lang w:eastAsia="sk-SK"/>
              </w:rPr>
            </w:pPr>
          </w:p>
        </w:tc>
        <w:tc>
          <w:tcPr>
            <w:tcW w:w="850" w:type="dxa"/>
            <w:tcBorders>
              <w:top w:val="single" w:sz="4" w:space="0" w:color="auto"/>
              <w:bottom w:val="single" w:sz="8" w:space="0" w:color="auto"/>
            </w:tcBorders>
            <w:shd w:val="clear" w:color="auto" w:fill="FFFFFF" w:themeFill="background1"/>
            <w:vAlign w:val="center"/>
          </w:tcPr>
          <w:p w:rsidR="003D68A8" w:rsidRDefault="003D68A8" w:rsidP="005705B2">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1 575</w:t>
            </w:r>
          </w:p>
        </w:tc>
        <w:tc>
          <w:tcPr>
            <w:tcW w:w="1559" w:type="dxa"/>
            <w:gridSpan w:val="2"/>
            <w:tcBorders>
              <w:top w:val="single" w:sz="4" w:space="0" w:color="auto"/>
              <w:right w:val="single" w:sz="4" w:space="0" w:color="auto"/>
            </w:tcBorders>
            <w:shd w:val="clear" w:color="auto" w:fill="FFFFFF" w:themeFill="background1"/>
            <w:vAlign w:val="center"/>
          </w:tcPr>
          <w:p w:rsidR="003D68A8" w:rsidRDefault="003D68A8" w:rsidP="007F2EC9">
            <w:pPr>
              <w:spacing w:after="0" w:line="240" w:lineRule="auto"/>
              <w:ind w:left="-70" w:right="-70" w:firstLine="74"/>
              <w:jc w:val="center"/>
              <w:rPr>
                <w:rFonts w:ascii="Calibri" w:hAnsi="Calibri" w:cs="Calibri"/>
                <w:sz w:val="14"/>
                <w:szCs w:val="14"/>
                <w:lang w:eastAsia="sk-SK"/>
              </w:rPr>
            </w:pPr>
            <w:r>
              <w:rPr>
                <w:rFonts w:ascii="Calibri" w:hAnsi="Calibri" w:cs="Calibri"/>
                <w:sz w:val="14"/>
                <w:szCs w:val="14"/>
              </w:rPr>
              <w:t>N/A</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3D68A8" w:rsidRDefault="00913319" w:rsidP="0091331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3D68A8" w:rsidRPr="00EE6EFD" w:rsidRDefault="003D68A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auto" w:fill="FFFFFF" w:themeFill="background1"/>
            <w:vAlign w:val="center"/>
          </w:tcPr>
          <w:p w:rsidR="003D68A8" w:rsidRDefault="003D68A8" w:rsidP="00DC192F">
            <w:pPr>
              <w:spacing w:after="0" w:line="240" w:lineRule="auto"/>
              <w:rPr>
                <w:rFonts w:ascii="Calibri" w:hAnsi="Calibri" w:cs="Calibri"/>
                <w:sz w:val="14"/>
                <w:szCs w:val="14"/>
                <w:lang w:eastAsia="sk-SK"/>
              </w:rPr>
            </w:pPr>
          </w:p>
        </w:tc>
        <w:tc>
          <w:tcPr>
            <w:tcW w:w="567" w:type="dxa"/>
            <w:vMerge/>
            <w:shd w:val="clear" w:color="auto" w:fill="FFFFFF" w:themeFill="background1"/>
            <w:noWrap/>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right w:val="single" w:sz="4" w:space="0" w:color="auto"/>
            </w:tcBorders>
            <w:shd w:val="clear" w:color="auto" w:fill="FFFFFF" w:themeFill="background1"/>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3D68A8" w:rsidRPr="00EE6EFD" w:rsidRDefault="003D68A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3D68A8" w:rsidRPr="00434975" w:rsidRDefault="003D68A8"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1155"/>
        </w:trPr>
        <w:tc>
          <w:tcPr>
            <w:tcW w:w="986" w:type="dxa"/>
            <w:vMerge w:val="restart"/>
            <w:tcBorders>
              <w:right w:val="single" w:sz="8" w:space="0" w:color="auto"/>
            </w:tcBorders>
            <w:shd w:val="clear" w:color="000000" w:fill="FFFFFF"/>
            <w:vAlign w:val="center"/>
          </w:tcPr>
          <w:p w:rsidR="003D68A8" w:rsidRDefault="003D68A8" w:rsidP="006201B9">
            <w:pPr>
              <w:spacing w:after="0" w:line="240" w:lineRule="auto"/>
              <w:rPr>
                <w:rFonts w:ascii="Calibri" w:hAnsi="Calibri" w:cs="Calibri"/>
                <w:sz w:val="14"/>
                <w:szCs w:val="14"/>
                <w:lang w:eastAsia="sk-SK"/>
              </w:rPr>
            </w:pPr>
            <w:r>
              <w:rPr>
                <w:rFonts w:ascii="Calibri" w:hAnsi="Calibri" w:cs="Calibri"/>
                <w:sz w:val="14"/>
                <w:szCs w:val="14"/>
                <w:lang w:eastAsia="sk-SK"/>
              </w:rPr>
              <w:lastRenderedPageBreak/>
              <w:t>5.1  Skvalitniť zber a analýzu dát o bývaní Rómov</w:t>
            </w:r>
          </w:p>
        </w:tc>
        <w:tc>
          <w:tcPr>
            <w:tcW w:w="1708" w:type="dxa"/>
            <w:vMerge w:val="restart"/>
            <w:tcBorders>
              <w:left w:val="single" w:sz="8" w:space="0" w:color="auto"/>
            </w:tcBorders>
            <w:shd w:val="clear" w:color="000000" w:fill="FFFFFF"/>
            <w:vAlign w:val="center"/>
          </w:tcPr>
          <w:p w:rsidR="003D68A8" w:rsidRDefault="003D68A8" w:rsidP="00942CB4">
            <w:pPr>
              <w:spacing w:after="0" w:line="240" w:lineRule="auto"/>
              <w:rPr>
                <w:rFonts w:ascii="Calibri" w:hAnsi="Calibri" w:cs="Calibri"/>
                <w:sz w:val="14"/>
                <w:szCs w:val="14"/>
                <w:lang w:eastAsia="sk-SK"/>
              </w:rPr>
            </w:pPr>
            <w:r w:rsidRPr="005261F7">
              <w:rPr>
                <w:rFonts w:ascii="Calibri" w:hAnsi="Calibri" w:cs="Calibri"/>
                <w:sz w:val="14"/>
                <w:szCs w:val="14"/>
                <w:lang w:eastAsia="sk-SK"/>
              </w:rPr>
              <w:t>5.1.1 Realizovať systematickú aktualizáciu Atlasu RK</w:t>
            </w:r>
          </w:p>
        </w:tc>
        <w:tc>
          <w:tcPr>
            <w:tcW w:w="567" w:type="dxa"/>
            <w:vMerge w:val="restart"/>
            <w:shd w:val="clear" w:color="000000" w:fill="FFFFFF"/>
            <w:vAlign w:val="center"/>
          </w:tcPr>
          <w:p w:rsidR="003D68A8" w:rsidRPr="001C18B6" w:rsidRDefault="003D68A8" w:rsidP="001C18B6">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vMerge w:val="restart"/>
            <w:shd w:val="clear" w:color="000000" w:fill="FFFFFF"/>
            <w:vAlign w:val="center"/>
          </w:tcPr>
          <w:p w:rsidR="003D68A8" w:rsidRDefault="003D68A8" w:rsidP="005261F7">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3D68A8" w:rsidRPr="005261F7" w:rsidRDefault="003D68A8" w:rsidP="005261F7">
            <w:pPr>
              <w:spacing w:after="0" w:line="240" w:lineRule="auto"/>
              <w:ind w:left="-54" w:right="-86"/>
              <w:jc w:val="center"/>
              <w:rPr>
                <w:rFonts w:ascii="Calibri" w:hAnsi="Calibri" w:cs="Calibri"/>
                <w:sz w:val="14"/>
                <w:szCs w:val="14"/>
                <w:lang w:eastAsia="sk-SK"/>
              </w:rPr>
            </w:pPr>
            <w:r>
              <w:rPr>
                <w:rFonts w:ascii="Calibri" w:hAnsi="Calibri" w:cs="Calibri"/>
                <w:sz w:val="14"/>
                <w:szCs w:val="14"/>
                <w:lang w:eastAsia="sk-SK"/>
              </w:rPr>
              <w:t>(</w:t>
            </w:r>
            <w:r w:rsidRPr="000565DF">
              <w:rPr>
                <w:rFonts w:ascii="Calibri" w:hAnsi="Calibri" w:cs="Calibri"/>
                <w:sz w:val="14"/>
                <w:szCs w:val="14"/>
                <w:lang w:eastAsia="sk-SK"/>
              </w:rPr>
              <w:t>MV SR/ÚSVRK</w:t>
            </w:r>
            <w:r>
              <w:rPr>
                <w:rFonts w:ascii="Calibri" w:hAnsi="Calibri" w:cs="Calibri"/>
                <w:sz w:val="14"/>
                <w:szCs w:val="14"/>
                <w:lang w:eastAsia="sk-SK"/>
              </w:rPr>
              <w:t>)</w:t>
            </w:r>
          </w:p>
        </w:tc>
        <w:tc>
          <w:tcPr>
            <w:tcW w:w="850" w:type="dxa"/>
            <w:tcBorders>
              <w:top w:val="single" w:sz="8" w:space="0" w:color="auto"/>
              <w:bottom w:val="single" w:sz="4" w:space="0" w:color="auto"/>
            </w:tcBorders>
            <w:shd w:val="clear" w:color="000000" w:fill="FFFFFF"/>
            <w:vAlign w:val="center"/>
          </w:tcPr>
          <w:p w:rsidR="003D68A8" w:rsidRDefault="003D68A8" w:rsidP="001F2F66">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OP ĽZ, PO 5 </w:t>
            </w:r>
          </w:p>
          <w:p w:rsidR="003D68A8" w:rsidRDefault="003D68A8" w:rsidP="00536475">
            <w:pPr>
              <w:spacing w:after="0" w:line="240" w:lineRule="auto"/>
              <w:jc w:val="center"/>
              <w:rPr>
                <w:rFonts w:ascii="Calibri" w:hAnsi="Calibri" w:cs="Calibri"/>
                <w:sz w:val="14"/>
                <w:szCs w:val="14"/>
                <w:lang w:eastAsia="sk-SK"/>
              </w:rPr>
            </w:pPr>
            <w:r w:rsidRPr="001F2F66">
              <w:rPr>
                <w:rFonts w:ascii="Calibri" w:hAnsi="Calibri" w:cs="Calibri"/>
                <w:sz w:val="14"/>
                <w:szCs w:val="14"/>
                <w:lang w:eastAsia="sk-SK"/>
              </w:rPr>
              <w:t>76 500</w:t>
            </w:r>
          </w:p>
        </w:tc>
        <w:tc>
          <w:tcPr>
            <w:tcW w:w="1559" w:type="dxa"/>
            <w:gridSpan w:val="2"/>
            <w:tcBorders>
              <w:bottom w:val="single" w:sz="4" w:space="0" w:color="auto"/>
              <w:right w:val="single" w:sz="4" w:space="0" w:color="auto"/>
            </w:tcBorders>
            <w:shd w:val="clear" w:color="auto" w:fill="FFFFFF" w:themeFill="background1"/>
            <w:vAlign w:val="center"/>
          </w:tcPr>
          <w:p w:rsidR="003D68A8" w:rsidRDefault="003D68A8" w:rsidP="002A1917">
            <w:pPr>
              <w:spacing w:after="0" w:line="240" w:lineRule="auto"/>
              <w:ind w:left="-70" w:right="-70" w:firstLine="74"/>
              <w:jc w:val="center"/>
              <w:rPr>
                <w:rFonts w:ascii="Calibri" w:hAnsi="Calibri" w:cs="Calibri"/>
                <w:sz w:val="14"/>
                <w:szCs w:val="14"/>
              </w:rPr>
            </w:pPr>
            <w:r>
              <w:rPr>
                <w:rFonts w:ascii="Calibri" w:hAnsi="Calibri" w:cs="Calibri"/>
                <w:sz w:val="14"/>
                <w:szCs w:val="14"/>
              </w:rPr>
              <w:t>N/A</w:t>
            </w:r>
          </w:p>
        </w:tc>
        <w:tc>
          <w:tcPr>
            <w:tcW w:w="851" w:type="dxa"/>
            <w:tcBorders>
              <w:left w:val="single" w:sz="4" w:space="0" w:color="auto"/>
              <w:bottom w:val="single" w:sz="4" w:space="0" w:color="auto"/>
              <w:right w:val="single" w:sz="8" w:space="0" w:color="auto"/>
            </w:tcBorders>
            <w:shd w:val="clear" w:color="auto" w:fill="EAF1DD" w:themeFill="accent3" w:themeFillTint="33"/>
            <w:vAlign w:val="center"/>
          </w:tcPr>
          <w:p w:rsidR="003D68A8" w:rsidRDefault="003D68A8" w:rsidP="007F2EC9">
            <w:pPr>
              <w:spacing w:after="0" w:line="240" w:lineRule="auto"/>
              <w:ind w:right="-70"/>
              <w:jc w:val="center"/>
              <w:rPr>
                <w:rFonts w:ascii="Calibri" w:hAnsi="Calibri" w:cs="Calibri"/>
                <w:sz w:val="14"/>
                <w:szCs w:val="14"/>
              </w:rPr>
            </w:pPr>
            <w:r>
              <w:rPr>
                <w:rFonts w:ascii="Calibri" w:hAnsi="Calibri" w:cs="Calibri"/>
                <w:sz w:val="14"/>
                <w:szCs w:val="14"/>
              </w:rPr>
              <w:t xml:space="preserve">17 </w:t>
            </w:r>
            <w:r w:rsidRPr="00F84C9E">
              <w:rPr>
                <w:rFonts w:ascii="Calibri" w:hAnsi="Calibri" w:cs="Calibri"/>
                <w:sz w:val="14"/>
                <w:szCs w:val="14"/>
              </w:rPr>
              <w:t>000</w:t>
            </w:r>
          </w:p>
        </w:tc>
        <w:tc>
          <w:tcPr>
            <w:tcW w:w="709" w:type="dxa"/>
            <w:vMerge w:val="restart"/>
            <w:tcBorders>
              <w:right w:val="single" w:sz="8" w:space="0" w:color="auto"/>
            </w:tcBorders>
            <w:shd w:val="clear" w:color="auto" w:fill="EAF1DD" w:themeFill="accent3" w:themeFillTint="33"/>
            <w:vAlign w:val="center"/>
          </w:tcPr>
          <w:p w:rsidR="003D68A8" w:rsidRPr="00EE6EFD" w:rsidRDefault="003D68A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ÚSVRK /OIP</w:t>
            </w:r>
          </w:p>
        </w:tc>
        <w:tc>
          <w:tcPr>
            <w:tcW w:w="1275" w:type="dxa"/>
            <w:vMerge w:val="restart"/>
            <w:tcBorders>
              <w:left w:val="single" w:sz="8" w:space="0" w:color="auto"/>
            </w:tcBorders>
            <w:shd w:val="clear" w:color="000000" w:fill="FFFFFF"/>
            <w:vAlign w:val="center"/>
          </w:tcPr>
          <w:p w:rsidR="003D68A8" w:rsidRDefault="003D68A8" w:rsidP="00DC192F">
            <w:pPr>
              <w:spacing w:after="0" w:line="240" w:lineRule="auto"/>
              <w:rPr>
                <w:rFonts w:ascii="Calibri" w:hAnsi="Calibri" w:cs="Calibri"/>
                <w:sz w:val="14"/>
                <w:szCs w:val="14"/>
                <w:lang w:eastAsia="sk-SK"/>
              </w:rPr>
            </w:pPr>
            <w:r w:rsidRPr="001F2F66">
              <w:rPr>
                <w:rFonts w:ascii="Calibri" w:hAnsi="Calibri" w:cs="Calibri"/>
                <w:sz w:val="14"/>
                <w:szCs w:val="14"/>
                <w:lang w:eastAsia="sk-SK"/>
              </w:rPr>
              <w:t>Aktualizovaný Atlas RK</w:t>
            </w:r>
          </w:p>
        </w:tc>
        <w:tc>
          <w:tcPr>
            <w:tcW w:w="567" w:type="dxa"/>
            <w:vMerge w:val="restart"/>
            <w:tcBorders>
              <w:right w:val="single" w:sz="4" w:space="0" w:color="auto"/>
            </w:tcBorders>
            <w:noWrap/>
            <w:vAlign w:val="center"/>
          </w:tcPr>
          <w:p w:rsidR="003D68A8" w:rsidRDefault="003D68A8" w:rsidP="00A578C8">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3D68A8" w:rsidRDefault="003D68A8" w:rsidP="00A578C8">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3D68A8" w:rsidRPr="00EE6EFD" w:rsidRDefault="003D68A8" w:rsidP="00D51DA7">
            <w:pPr>
              <w:pStyle w:val="paragraph"/>
              <w:jc w:val="center"/>
              <w:rPr>
                <w:rFonts w:ascii="Calibri" w:hAnsi="Calibri" w:cs="Calibri"/>
                <w:color w:val="000000"/>
                <w:sz w:val="14"/>
                <w:szCs w:val="14"/>
              </w:rPr>
            </w:pPr>
            <w:r>
              <w:rPr>
                <w:rFonts w:ascii="Calibri" w:hAnsi="Calibri" w:cs="Calibri"/>
                <w:color w:val="000000"/>
                <w:sz w:val="14"/>
                <w:szCs w:val="14"/>
              </w:rPr>
              <w:t>splnená/plní sa priebežne</w:t>
            </w:r>
          </w:p>
        </w:tc>
        <w:tc>
          <w:tcPr>
            <w:tcW w:w="3402" w:type="dxa"/>
            <w:vMerge w:val="restart"/>
            <w:tcBorders>
              <w:right w:val="single" w:sz="8" w:space="0" w:color="auto"/>
            </w:tcBorders>
            <w:shd w:val="clear" w:color="auto" w:fill="EAF1DD" w:themeFill="accent3" w:themeFillTint="33"/>
            <w:vAlign w:val="center"/>
          </w:tcPr>
          <w:p w:rsidR="003D68A8" w:rsidRPr="00434975" w:rsidRDefault="003D68A8" w:rsidP="00D51DA7">
            <w:pPr>
              <w:spacing w:after="0" w:line="240" w:lineRule="auto"/>
              <w:jc w:val="both"/>
              <w:textAlignment w:val="baseline"/>
              <w:rPr>
                <w:rFonts w:ascii="Calibri" w:hAnsi="Calibri"/>
                <w:sz w:val="14"/>
                <w:szCs w:val="14"/>
              </w:rPr>
            </w:pPr>
            <w:r w:rsidRPr="008967BF">
              <w:rPr>
                <w:sz w:val="14"/>
                <w:szCs w:val="14"/>
                <w:u w:val="single"/>
              </w:rPr>
              <w:t>M</w:t>
            </w:r>
            <w:r>
              <w:rPr>
                <w:sz w:val="14"/>
                <w:szCs w:val="14"/>
                <w:u w:val="single"/>
              </w:rPr>
              <w:t>V SR/ ÚSVRK:</w:t>
            </w:r>
            <w:r w:rsidRPr="0046474F">
              <w:rPr>
                <w:sz w:val="14"/>
                <w:szCs w:val="14"/>
              </w:rPr>
              <w:t xml:space="preserve"> </w:t>
            </w:r>
            <w:r w:rsidRPr="00D51DA7">
              <w:rPr>
                <w:rFonts w:ascii="Calibri" w:hAnsi="Calibri"/>
                <w:sz w:val="14"/>
                <w:szCs w:val="14"/>
              </w:rPr>
              <w:t xml:space="preserve">Prípravy </w:t>
            </w:r>
            <w:r>
              <w:rPr>
                <w:rFonts w:ascii="Calibri" w:hAnsi="Calibri"/>
                <w:sz w:val="14"/>
                <w:szCs w:val="14"/>
              </w:rPr>
              <w:t>na aktualizáciu</w:t>
            </w:r>
            <w:r w:rsidRPr="00D51DA7">
              <w:rPr>
                <w:rFonts w:ascii="Calibri" w:hAnsi="Calibri"/>
                <w:sz w:val="14"/>
                <w:szCs w:val="14"/>
              </w:rPr>
              <w:t xml:space="preserve"> Atlas</w:t>
            </w:r>
            <w:r>
              <w:rPr>
                <w:rFonts w:ascii="Calibri" w:hAnsi="Calibri"/>
                <w:sz w:val="14"/>
                <w:szCs w:val="14"/>
              </w:rPr>
              <w:t>u</w:t>
            </w:r>
            <w:r w:rsidRPr="00D51DA7">
              <w:rPr>
                <w:rFonts w:ascii="Calibri" w:hAnsi="Calibri"/>
                <w:sz w:val="14"/>
                <w:szCs w:val="14"/>
              </w:rPr>
              <w:t xml:space="preserve"> rómskych komunít boli spustené v druhej polovici roku 2018. Nastavovanie metodiky zberu dát ako aj jednotlivých obsahových komponentov atlasu bolo realizované v priebehu mesiacov september a október 2018.</w:t>
            </w:r>
            <w:r>
              <w:rPr>
                <w:rFonts w:ascii="Calibri" w:hAnsi="Calibri"/>
                <w:sz w:val="14"/>
                <w:szCs w:val="14"/>
              </w:rPr>
              <w:t xml:space="preserve">  V mesiaci n</w:t>
            </w:r>
            <w:r w:rsidRPr="00D51DA7">
              <w:rPr>
                <w:rFonts w:ascii="Calibri" w:hAnsi="Calibri"/>
                <w:sz w:val="14"/>
                <w:szCs w:val="14"/>
              </w:rPr>
              <w:t>ovember 2018  boli uskutočnené školenia terénnych spolupracovníkov a tvorba dotazníka v</w:t>
            </w:r>
            <w:r>
              <w:rPr>
                <w:rFonts w:ascii="Calibri" w:hAnsi="Calibri"/>
                <w:sz w:val="14"/>
                <w:szCs w:val="14"/>
              </w:rPr>
              <w:t> </w:t>
            </w:r>
            <w:r w:rsidRPr="00D51DA7">
              <w:rPr>
                <w:rFonts w:ascii="Calibri" w:hAnsi="Calibri"/>
                <w:sz w:val="14"/>
                <w:szCs w:val="14"/>
              </w:rPr>
              <w:t>on</w:t>
            </w:r>
            <w:r>
              <w:rPr>
                <w:rFonts w:ascii="Calibri" w:hAnsi="Calibri"/>
                <w:sz w:val="14"/>
                <w:szCs w:val="14"/>
              </w:rPr>
              <w:t>-</w:t>
            </w:r>
            <w:r w:rsidRPr="00D51DA7">
              <w:rPr>
                <w:rFonts w:ascii="Calibri" w:hAnsi="Calibri"/>
                <w:sz w:val="14"/>
                <w:szCs w:val="14"/>
              </w:rPr>
              <w:t xml:space="preserve">line prostredí. Kontaktovanie samospráv s dotazníkmi bolo začaté v druhej polovici decembra 2018 s ohľadom na personálne zmeny v samosprávach po voľbách </w:t>
            </w:r>
            <w:r>
              <w:rPr>
                <w:rFonts w:ascii="Calibri" w:hAnsi="Calibri"/>
                <w:sz w:val="14"/>
                <w:szCs w:val="14"/>
              </w:rPr>
              <w:t>z n</w:t>
            </w:r>
            <w:r w:rsidRPr="00D51DA7">
              <w:rPr>
                <w:rFonts w:ascii="Calibri" w:hAnsi="Calibri"/>
                <w:sz w:val="14"/>
                <w:szCs w:val="14"/>
              </w:rPr>
              <w:t xml:space="preserve">ovembra 2018. Výstup zo zisťovania Atlas rómskych komunít sa očakáva v prvej polovici roku 2019.  </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61"/>
        </w:trPr>
        <w:tc>
          <w:tcPr>
            <w:tcW w:w="986" w:type="dxa"/>
            <w:vMerge/>
            <w:tcBorders>
              <w:right w:val="single" w:sz="8" w:space="0" w:color="auto"/>
            </w:tcBorders>
            <w:shd w:val="clear" w:color="000000" w:fill="FFFFFF"/>
            <w:vAlign w:val="center"/>
          </w:tcPr>
          <w:p w:rsidR="003D68A8" w:rsidRDefault="003D68A8"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3D68A8" w:rsidRPr="005261F7" w:rsidRDefault="003D68A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3D68A8" w:rsidRPr="003E2897" w:rsidRDefault="003D68A8" w:rsidP="001C18B6">
            <w:pPr>
              <w:spacing w:after="0" w:line="240" w:lineRule="auto"/>
              <w:jc w:val="center"/>
              <w:rPr>
                <w:rFonts w:ascii="Calibri" w:hAnsi="Calibri" w:cs="Calibri"/>
                <w:b/>
                <w:sz w:val="14"/>
                <w:szCs w:val="14"/>
                <w:u w:val="single"/>
                <w:lang w:eastAsia="sk-SK"/>
              </w:rPr>
            </w:pPr>
          </w:p>
        </w:tc>
        <w:tc>
          <w:tcPr>
            <w:tcW w:w="851" w:type="dxa"/>
            <w:vMerge/>
            <w:shd w:val="clear" w:color="000000" w:fill="FFFFFF"/>
            <w:vAlign w:val="center"/>
          </w:tcPr>
          <w:p w:rsidR="003D68A8" w:rsidRDefault="003D68A8" w:rsidP="005261F7">
            <w:pPr>
              <w:spacing w:after="0" w:line="240" w:lineRule="auto"/>
              <w:jc w:val="center"/>
              <w:rPr>
                <w:rFonts w:ascii="Calibri" w:hAnsi="Calibri" w:cs="Calibri"/>
                <w:b/>
                <w:sz w:val="14"/>
                <w:szCs w:val="14"/>
                <w:lang w:eastAsia="sk-SK"/>
              </w:rPr>
            </w:pPr>
          </w:p>
        </w:tc>
        <w:tc>
          <w:tcPr>
            <w:tcW w:w="850" w:type="dxa"/>
            <w:tcBorders>
              <w:top w:val="single" w:sz="4" w:space="0" w:color="auto"/>
              <w:bottom w:val="single" w:sz="4" w:space="0" w:color="auto"/>
            </w:tcBorders>
            <w:shd w:val="clear" w:color="000000" w:fill="FFFFFF"/>
            <w:vAlign w:val="center"/>
          </w:tcPr>
          <w:p w:rsidR="003D68A8" w:rsidRDefault="003D68A8" w:rsidP="001F2F66">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3D68A8" w:rsidRDefault="003D68A8" w:rsidP="00536475">
            <w:pPr>
              <w:spacing w:after="0" w:line="240" w:lineRule="auto"/>
              <w:jc w:val="center"/>
              <w:rPr>
                <w:rFonts w:ascii="Calibri" w:hAnsi="Calibri" w:cs="Calibri"/>
                <w:sz w:val="14"/>
                <w:szCs w:val="14"/>
                <w:lang w:eastAsia="sk-SK"/>
              </w:rPr>
            </w:pPr>
            <w:r>
              <w:rPr>
                <w:rFonts w:ascii="Calibri" w:hAnsi="Calibri" w:cs="Calibri"/>
                <w:sz w:val="14"/>
                <w:szCs w:val="14"/>
                <w:lang w:eastAsia="sk-SK"/>
              </w:rPr>
              <w:t>13 500</w:t>
            </w:r>
          </w:p>
        </w:tc>
        <w:tc>
          <w:tcPr>
            <w:tcW w:w="1559" w:type="dxa"/>
            <w:gridSpan w:val="2"/>
            <w:tcBorders>
              <w:top w:val="single" w:sz="4" w:space="0" w:color="auto"/>
              <w:bottom w:val="single" w:sz="4" w:space="0" w:color="auto"/>
              <w:right w:val="single" w:sz="4" w:space="0" w:color="auto"/>
            </w:tcBorders>
            <w:shd w:val="clear" w:color="auto" w:fill="FFFFFF" w:themeFill="background1"/>
            <w:vAlign w:val="center"/>
          </w:tcPr>
          <w:p w:rsidR="003D68A8" w:rsidRDefault="003D68A8" w:rsidP="00F84C9E">
            <w:pPr>
              <w:spacing w:after="0" w:line="240" w:lineRule="auto"/>
              <w:ind w:left="-70" w:right="-70" w:firstLine="74"/>
              <w:contextualSpacing/>
              <w:jc w:val="center"/>
              <w:rPr>
                <w:rFonts w:ascii="Calibri" w:hAnsi="Calibri" w:cs="Calibri"/>
                <w:sz w:val="14"/>
                <w:szCs w:val="14"/>
              </w:rPr>
            </w:pPr>
            <w:r>
              <w:rPr>
                <w:rFonts w:ascii="Calibri" w:hAnsi="Calibri" w:cs="Calibri"/>
                <w:sz w:val="14"/>
                <w:szCs w:val="14"/>
              </w:rPr>
              <w:t>N/A</w:t>
            </w:r>
          </w:p>
        </w:tc>
        <w:tc>
          <w:tcPr>
            <w:tcW w:w="851"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3D68A8" w:rsidRDefault="003D68A8" w:rsidP="00F84C9E">
            <w:pPr>
              <w:contextualSpacing/>
              <w:jc w:val="center"/>
              <w:rPr>
                <w:rFonts w:ascii="Calibri" w:hAnsi="Calibri" w:cs="Calibri"/>
                <w:sz w:val="14"/>
                <w:szCs w:val="14"/>
              </w:rPr>
            </w:pPr>
            <w:r>
              <w:rPr>
                <w:rFonts w:ascii="Calibri" w:hAnsi="Calibri" w:cs="Calibri"/>
                <w:sz w:val="14"/>
                <w:szCs w:val="14"/>
              </w:rPr>
              <w:t>3 000</w:t>
            </w:r>
          </w:p>
        </w:tc>
        <w:tc>
          <w:tcPr>
            <w:tcW w:w="709" w:type="dxa"/>
            <w:vMerge/>
            <w:tcBorders>
              <w:right w:val="single" w:sz="8" w:space="0" w:color="auto"/>
            </w:tcBorders>
            <w:shd w:val="clear" w:color="auto" w:fill="EAF1DD" w:themeFill="accent3" w:themeFillTint="33"/>
            <w:vAlign w:val="center"/>
          </w:tcPr>
          <w:p w:rsidR="003D68A8" w:rsidRPr="00EE6EFD" w:rsidRDefault="003D68A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3D68A8" w:rsidRDefault="003D68A8" w:rsidP="00DC192F">
            <w:pPr>
              <w:spacing w:after="0" w:line="240" w:lineRule="auto"/>
              <w:rPr>
                <w:rFonts w:ascii="Calibri" w:hAnsi="Calibri" w:cs="Calibri"/>
                <w:sz w:val="14"/>
                <w:szCs w:val="14"/>
                <w:lang w:eastAsia="sk-SK"/>
              </w:rPr>
            </w:pPr>
          </w:p>
        </w:tc>
        <w:tc>
          <w:tcPr>
            <w:tcW w:w="567" w:type="dxa"/>
            <w:vMerge/>
            <w:tcBorders>
              <w:right w:val="single" w:sz="4" w:space="0" w:color="auto"/>
            </w:tcBorders>
            <w:noWrap/>
            <w:vAlign w:val="center"/>
          </w:tcPr>
          <w:p w:rsidR="003D68A8" w:rsidRDefault="003D68A8" w:rsidP="00502A46">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3D68A8" w:rsidRDefault="003D68A8" w:rsidP="00536475">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3D68A8" w:rsidRPr="00EE6EFD" w:rsidRDefault="003D68A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3D68A8" w:rsidRPr="00434975" w:rsidRDefault="003D68A8"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985"/>
        </w:trPr>
        <w:tc>
          <w:tcPr>
            <w:tcW w:w="986" w:type="dxa"/>
            <w:vMerge/>
            <w:tcBorders>
              <w:right w:val="single" w:sz="8" w:space="0" w:color="auto"/>
            </w:tcBorders>
            <w:shd w:val="clear" w:color="000000" w:fill="FFFFFF"/>
            <w:vAlign w:val="center"/>
          </w:tcPr>
          <w:p w:rsidR="003D68A8" w:rsidRPr="00992033" w:rsidRDefault="003D68A8" w:rsidP="006201B9">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3D68A8" w:rsidRPr="00992033" w:rsidRDefault="003D68A8" w:rsidP="00942CB4">
            <w:pPr>
              <w:spacing w:after="0" w:line="240" w:lineRule="auto"/>
              <w:rPr>
                <w:rFonts w:ascii="Calibri" w:hAnsi="Calibri" w:cs="Calibri"/>
                <w:sz w:val="14"/>
                <w:szCs w:val="14"/>
                <w:lang w:eastAsia="sk-SK"/>
              </w:rPr>
            </w:pPr>
            <w:r>
              <w:rPr>
                <w:rFonts w:ascii="Calibri" w:hAnsi="Calibri" w:cs="Calibri"/>
                <w:sz w:val="14"/>
                <w:szCs w:val="14"/>
                <w:lang w:eastAsia="sk-SK"/>
              </w:rPr>
              <w:t>5.1.2 Zahrnúť obyvateľov MRK do pravidelných výberových zisťovaní EU - SILC</w:t>
            </w:r>
          </w:p>
        </w:tc>
        <w:tc>
          <w:tcPr>
            <w:tcW w:w="567" w:type="dxa"/>
            <w:vMerge w:val="restart"/>
            <w:shd w:val="clear" w:color="000000" w:fill="FFFFFF"/>
            <w:vAlign w:val="center"/>
          </w:tcPr>
          <w:p w:rsidR="003D68A8" w:rsidRPr="001C18B6" w:rsidRDefault="003D68A8" w:rsidP="001C18B6">
            <w:pPr>
              <w:spacing w:after="0" w:line="240" w:lineRule="auto"/>
              <w:jc w:val="center"/>
              <w:rPr>
                <w:rFonts w:ascii="Calibri" w:hAnsi="Calibri" w:cs="Calibri"/>
                <w:sz w:val="14"/>
                <w:szCs w:val="14"/>
                <w:lang w:eastAsia="sk-SK"/>
              </w:rPr>
            </w:pPr>
            <w:r w:rsidRPr="001C18B6">
              <w:rPr>
                <w:rFonts w:ascii="Calibri" w:hAnsi="Calibri" w:cs="Calibri"/>
                <w:sz w:val="14"/>
                <w:szCs w:val="14"/>
                <w:lang w:eastAsia="sk-SK"/>
              </w:rPr>
              <w:t>2017</w:t>
            </w:r>
          </w:p>
          <w:p w:rsidR="003D68A8" w:rsidRPr="00EE6EFD" w:rsidRDefault="003D68A8" w:rsidP="001C18B6">
            <w:pPr>
              <w:spacing w:after="0" w:line="240" w:lineRule="auto"/>
              <w:jc w:val="center"/>
              <w:rPr>
                <w:rFonts w:ascii="Calibri" w:hAnsi="Calibri" w:cs="Calibri"/>
                <w:sz w:val="14"/>
                <w:szCs w:val="14"/>
                <w:lang w:eastAsia="sk-SK"/>
              </w:rPr>
            </w:pPr>
            <w:r w:rsidRPr="001C18B6">
              <w:rPr>
                <w:rFonts w:ascii="Calibri" w:hAnsi="Calibri" w:cs="Calibri"/>
                <w:b/>
                <w:sz w:val="14"/>
                <w:szCs w:val="14"/>
                <w:u w:val="single"/>
                <w:lang w:eastAsia="sk-SK"/>
              </w:rPr>
              <w:t>2018</w:t>
            </w:r>
          </w:p>
        </w:tc>
        <w:tc>
          <w:tcPr>
            <w:tcW w:w="851" w:type="dxa"/>
            <w:vMerge w:val="restart"/>
            <w:shd w:val="clear" w:color="000000" w:fill="FFFFFF"/>
            <w:vAlign w:val="center"/>
          </w:tcPr>
          <w:p w:rsidR="003D68A8" w:rsidRDefault="003D68A8" w:rsidP="004E00AC">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3D68A8" w:rsidRPr="000565DF" w:rsidRDefault="003D68A8" w:rsidP="00571F25">
            <w:pPr>
              <w:spacing w:after="0" w:line="240" w:lineRule="auto"/>
              <w:ind w:left="-54" w:right="-86"/>
              <w:jc w:val="center"/>
              <w:rPr>
                <w:rFonts w:ascii="Calibri" w:hAnsi="Calibri" w:cs="Calibri"/>
                <w:sz w:val="14"/>
                <w:szCs w:val="14"/>
                <w:lang w:eastAsia="sk-SK"/>
              </w:rPr>
            </w:pPr>
            <w:r>
              <w:rPr>
                <w:rFonts w:ascii="Calibri" w:hAnsi="Calibri" w:cs="Calibri"/>
                <w:sz w:val="14"/>
                <w:szCs w:val="14"/>
                <w:lang w:eastAsia="sk-SK"/>
              </w:rPr>
              <w:t>(</w:t>
            </w:r>
            <w:r w:rsidRPr="000565DF">
              <w:rPr>
                <w:rFonts w:ascii="Calibri" w:hAnsi="Calibri" w:cs="Calibri"/>
                <w:sz w:val="14"/>
                <w:szCs w:val="14"/>
                <w:lang w:eastAsia="sk-SK"/>
              </w:rPr>
              <w:t>MV SR/ÚSVRK</w:t>
            </w:r>
          </w:p>
          <w:p w:rsidR="003D68A8" w:rsidRPr="004E00AC" w:rsidRDefault="003D68A8" w:rsidP="004E00AC">
            <w:pPr>
              <w:spacing w:after="0" w:line="240" w:lineRule="auto"/>
              <w:jc w:val="center"/>
              <w:rPr>
                <w:rFonts w:ascii="Calibri" w:hAnsi="Calibri" w:cs="Calibri"/>
                <w:sz w:val="14"/>
                <w:szCs w:val="14"/>
                <w:lang w:eastAsia="sk-SK"/>
              </w:rPr>
            </w:pPr>
            <w:r>
              <w:rPr>
                <w:rFonts w:ascii="Calibri" w:hAnsi="Calibri" w:cs="Calibri"/>
                <w:sz w:val="14"/>
                <w:szCs w:val="14"/>
                <w:lang w:eastAsia="sk-SK"/>
              </w:rPr>
              <w:t>ŠÚ SR)</w:t>
            </w:r>
          </w:p>
        </w:tc>
        <w:tc>
          <w:tcPr>
            <w:tcW w:w="850" w:type="dxa"/>
            <w:tcBorders>
              <w:top w:val="single" w:sz="8" w:space="0" w:color="auto"/>
              <w:bottom w:val="single" w:sz="4" w:space="0" w:color="auto"/>
            </w:tcBorders>
            <w:shd w:val="clear" w:color="000000" w:fill="FFFFFF"/>
            <w:vAlign w:val="center"/>
          </w:tcPr>
          <w:p w:rsidR="003D68A8" w:rsidRDefault="003D68A8" w:rsidP="00536475">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OP ĽZ, PO 5 </w:t>
            </w:r>
          </w:p>
          <w:p w:rsidR="003D68A8" w:rsidRPr="00DE57E3"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170 000</w:t>
            </w:r>
          </w:p>
        </w:tc>
        <w:tc>
          <w:tcPr>
            <w:tcW w:w="709" w:type="dxa"/>
            <w:tcBorders>
              <w:bottom w:val="single" w:sz="4" w:space="0" w:color="auto"/>
              <w:right w:val="single" w:sz="4" w:space="0" w:color="auto"/>
            </w:tcBorders>
            <w:vAlign w:val="center"/>
          </w:tcPr>
          <w:p w:rsidR="003D68A8" w:rsidRDefault="003D68A8" w:rsidP="003124B3">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left w:val="single" w:sz="4" w:space="0" w:color="auto"/>
              <w:bottom w:val="single" w:sz="4" w:space="0" w:color="auto"/>
              <w:right w:val="single" w:sz="4" w:space="0" w:color="auto"/>
            </w:tcBorders>
            <w:vAlign w:val="center"/>
          </w:tcPr>
          <w:p w:rsidR="003D68A8" w:rsidRDefault="003D68A8"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left w:val="single" w:sz="4" w:space="0" w:color="auto"/>
              <w:bottom w:val="single" w:sz="4" w:space="0" w:color="auto"/>
              <w:right w:val="single" w:sz="8" w:space="0" w:color="auto"/>
            </w:tcBorders>
            <w:shd w:val="clear" w:color="auto" w:fill="EAF1DD" w:themeFill="accent3" w:themeFillTint="33"/>
            <w:vAlign w:val="center"/>
          </w:tcPr>
          <w:p w:rsidR="003D68A8" w:rsidRDefault="003D68A8" w:rsidP="00F84C9E">
            <w:pPr>
              <w:spacing w:after="0" w:line="240" w:lineRule="auto"/>
              <w:jc w:val="center"/>
              <w:rPr>
                <w:rFonts w:ascii="Calibri" w:hAnsi="Calibri" w:cs="Calibri"/>
                <w:sz w:val="14"/>
                <w:szCs w:val="14"/>
                <w:lang w:eastAsia="sk-SK"/>
              </w:rPr>
            </w:pPr>
            <w:r w:rsidRPr="00F84C9E">
              <w:rPr>
                <w:rFonts w:ascii="Calibri" w:hAnsi="Calibri" w:cs="Calibri"/>
                <w:sz w:val="14"/>
                <w:szCs w:val="14"/>
                <w:lang w:eastAsia="sk-SK"/>
              </w:rPr>
              <w:t>169</w:t>
            </w:r>
            <w:r>
              <w:rPr>
                <w:rFonts w:ascii="Calibri" w:hAnsi="Calibri" w:cs="Calibri"/>
                <w:sz w:val="14"/>
                <w:szCs w:val="14"/>
                <w:lang w:eastAsia="sk-SK"/>
              </w:rPr>
              <w:t xml:space="preserve"> </w:t>
            </w:r>
            <w:r w:rsidRPr="00F84C9E">
              <w:rPr>
                <w:rFonts w:ascii="Calibri" w:hAnsi="Calibri" w:cs="Calibri"/>
                <w:sz w:val="14"/>
                <w:szCs w:val="14"/>
                <w:lang w:eastAsia="sk-SK"/>
              </w:rPr>
              <w:t>728</w:t>
            </w:r>
          </w:p>
        </w:tc>
        <w:tc>
          <w:tcPr>
            <w:tcW w:w="709" w:type="dxa"/>
            <w:vMerge w:val="restart"/>
            <w:tcBorders>
              <w:right w:val="single" w:sz="8" w:space="0" w:color="auto"/>
            </w:tcBorders>
            <w:shd w:val="clear" w:color="auto" w:fill="EAF1DD" w:themeFill="accent3" w:themeFillTint="33"/>
            <w:vAlign w:val="center"/>
          </w:tcPr>
          <w:p w:rsidR="003D68A8" w:rsidRPr="00EE6EFD" w:rsidRDefault="003D68A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ÚSVRK /OIP</w:t>
            </w:r>
          </w:p>
        </w:tc>
        <w:tc>
          <w:tcPr>
            <w:tcW w:w="1275" w:type="dxa"/>
            <w:vMerge w:val="restart"/>
            <w:tcBorders>
              <w:left w:val="single" w:sz="8" w:space="0" w:color="auto"/>
            </w:tcBorders>
            <w:shd w:val="clear" w:color="000000" w:fill="FFFFFF"/>
            <w:vAlign w:val="center"/>
          </w:tcPr>
          <w:p w:rsidR="003D68A8" w:rsidRPr="00EE6EFD" w:rsidRDefault="003D68A8" w:rsidP="00DC192F">
            <w:pPr>
              <w:spacing w:after="0" w:line="240" w:lineRule="auto"/>
              <w:rPr>
                <w:rFonts w:ascii="Calibri" w:hAnsi="Calibri" w:cs="Calibri"/>
                <w:sz w:val="14"/>
                <w:szCs w:val="14"/>
                <w:lang w:eastAsia="sk-SK"/>
              </w:rPr>
            </w:pPr>
            <w:r>
              <w:rPr>
                <w:rFonts w:ascii="Calibri" w:hAnsi="Calibri" w:cs="Calibri"/>
                <w:sz w:val="14"/>
                <w:szCs w:val="14"/>
                <w:lang w:eastAsia="sk-SK"/>
              </w:rPr>
              <w:t>Meranie EU SILC zahŕňajúce obyvateľov MRK</w:t>
            </w:r>
          </w:p>
        </w:tc>
        <w:tc>
          <w:tcPr>
            <w:tcW w:w="567" w:type="dxa"/>
            <w:vMerge w:val="restart"/>
            <w:tcBorders>
              <w:right w:val="single" w:sz="4" w:space="0" w:color="auto"/>
            </w:tcBorders>
            <w:noWrap/>
            <w:vAlign w:val="center"/>
          </w:tcPr>
          <w:p w:rsidR="003D68A8" w:rsidRDefault="003D68A8" w:rsidP="00502A4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3D68A8" w:rsidRDefault="003D68A8" w:rsidP="0053647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8" w:type="dxa"/>
            <w:vMerge w:val="restart"/>
            <w:shd w:val="clear" w:color="auto" w:fill="EAF1DD" w:themeFill="accent3" w:themeFillTint="33"/>
            <w:vAlign w:val="center"/>
          </w:tcPr>
          <w:p w:rsidR="003D68A8" w:rsidRPr="00EE6EFD" w:rsidRDefault="003D68A8" w:rsidP="00F167B8">
            <w:pPr>
              <w:pStyle w:val="paragraph"/>
              <w:jc w:val="center"/>
              <w:rPr>
                <w:rFonts w:ascii="Calibri" w:hAnsi="Calibri" w:cs="Calibri"/>
                <w:color w:val="000000"/>
                <w:sz w:val="14"/>
                <w:szCs w:val="14"/>
              </w:rPr>
            </w:pPr>
            <w:r>
              <w:rPr>
                <w:rFonts w:ascii="Calibri" w:hAnsi="Calibri" w:cs="Calibri"/>
                <w:color w:val="000000"/>
                <w:sz w:val="14"/>
                <w:szCs w:val="14"/>
              </w:rPr>
              <w:t>splnená/plní sa priebežne</w:t>
            </w:r>
          </w:p>
        </w:tc>
        <w:tc>
          <w:tcPr>
            <w:tcW w:w="3402" w:type="dxa"/>
            <w:vMerge w:val="restart"/>
            <w:tcBorders>
              <w:right w:val="single" w:sz="8" w:space="0" w:color="auto"/>
            </w:tcBorders>
            <w:shd w:val="clear" w:color="auto" w:fill="EAF1DD" w:themeFill="accent3" w:themeFillTint="33"/>
            <w:vAlign w:val="center"/>
          </w:tcPr>
          <w:p w:rsidR="003D68A8" w:rsidRPr="00434975" w:rsidRDefault="003D68A8" w:rsidP="00D51DA7">
            <w:pPr>
              <w:spacing w:after="0" w:line="240" w:lineRule="auto"/>
              <w:jc w:val="both"/>
              <w:textAlignment w:val="baseline"/>
              <w:rPr>
                <w:rFonts w:ascii="Calibri" w:hAnsi="Calibri"/>
                <w:sz w:val="14"/>
                <w:szCs w:val="14"/>
              </w:rPr>
            </w:pPr>
            <w:r w:rsidRPr="008967BF">
              <w:rPr>
                <w:sz w:val="14"/>
                <w:szCs w:val="14"/>
                <w:u w:val="single"/>
              </w:rPr>
              <w:t>M</w:t>
            </w:r>
            <w:r>
              <w:rPr>
                <w:sz w:val="14"/>
                <w:szCs w:val="14"/>
                <w:u w:val="single"/>
              </w:rPr>
              <w:t>V SR/ ÚSVRK</w:t>
            </w:r>
            <w:r>
              <w:rPr>
                <w:rFonts w:ascii="Calibri" w:hAnsi="Calibri"/>
                <w:sz w:val="14"/>
                <w:szCs w:val="14"/>
              </w:rPr>
              <w:t xml:space="preserve">: </w:t>
            </w:r>
            <w:r w:rsidRPr="00D51DA7">
              <w:rPr>
                <w:rFonts w:ascii="Calibri" w:hAnsi="Calibri"/>
                <w:sz w:val="14"/>
                <w:szCs w:val="14"/>
              </w:rPr>
              <w:t xml:space="preserve">Jednou z aktivít </w:t>
            </w:r>
            <w:r>
              <w:rPr>
                <w:rFonts w:ascii="Calibri" w:hAnsi="Calibri"/>
                <w:sz w:val="14"/>
                <w:szCs w:val="14"/>
              </w:rPr>
              <w:t>NP MaH</w:t>
            </w:r>
            <w:r w:rsidRPr="00D51DA7">
              <w:rPr>
                <w:rFonts w:ascii="Calibri" w:hAnsi="Calibri"/>
                <w:sz w:val="14"/>
                <w:szCs w:val="14"/>
              </w:rPr>
              <w:t xml:space="preserve"> je Zisťovanie o príjmoch a životných podmienkach domácností v marginal</w:t>
            </w:r>
            <w:r>
              <w:rPr>
                <w:rFonts w:ascii="Calibri" w:hAnsi="Calibri"/>
                <w:sz w:val="14"/>
                <w:szCs w:val="14"/>
              </w:rPr>
              <w:t>izovaných rómskych komunitách (</w:t>
            </w:r>
            <w:r w:rsidRPr="00D51DA7">
              <w:rPr>
                <w:rFonts w:ascii="Calibri" w:hAnsi="Calibri"/>
                <w:sz w:val="14"/>
                <w:szCs w:val="14"/>
              </w:rPr>
              <w:t>EU SILC – MRK). Prípravná časť prvej fázy zisťovania začala v júli 2018, pričom zber údajov v lokalitách bol ukončený v novembri 2018. Publikácia analytickej správy je naplánovaná na september 2019. V rámci spolupráce so Š</w:t>
            </w:r>
            <w:r>
              <w:rPr>
                <w:rFonts w:ascii="Calibri" w:hAnsi="Calibri"/>
                <w:sz w:val="14"/>
                <w:szCs w:val="14"/>
              </w:rPr>
              <w:t xml:space="preserve">Ú </w:t>
            </w:r>
            <w:r w:rsidRPr="00D51DA7">
              <w:rPr>
                <w:rFonts w:ascii="Calibri" w:hAnsi="Calibri"/>
                <w:sz w:val="14"/>
                <w:szCs w:val="14"/>
              </w:rPr>
              <w:t>SR sa ÚSVRK prostredníctvom NP MaH v prípravnej časti zisťovania podieľalo na opore výberu obcí, modifikácii dotazníkov a pokynov pre opytovateľov a pilotnom testovaní dotazníka. Celá realiz</w:t>
            </w:r>
            <w:r>
              <w:rPr>
                <w:rFonts w:ascii="Calibri" w:hAnsi="Calibri"/>
                <w:sz w:val="14"/>
                <w:szCs w:val="14"/>
              </w:rPr>
              <w:t>ácia zisťovania bola v gescii ŠÚ</w:t>
            </w:r>
            <w:r w:rsidRPr="00D51DA7">
              <w:rPr>
                <w:rFonts w:ascii="Calibri" w:hAnsi="Calibri"/>
                <w:sz w:val="14"/>
                <w:szCs w:val="14"/>
              </w:rPr>
              <w:t xml:space="preserve"> SR.</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59"/>
        </w:trPr>
        <w:tc>
          <w:tcPr>
            <w:tcW w:w="986" w:type="dxa"/>
            <w:vMerge/>
            <w:tcBorders>
              <w:right w:val="single" w:sz="8" w:space="0" w:color="auto"/>
            </w:tcBorders>
            <w:shd w:val="clear" w:color="000000" w:fill="FFFFFF"/>
            <w:vAlign w:val="center"/>
          </w:tcPr>
          <w:p w:rsidR="003D68A8" w:rsidRDefault="003D68A8"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3D68A8" w:rsidRDefault="003D68A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3D68A8" w:rsidRDefault="003D68A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3D68A8" w:rsidRDefault="003D68A8" w:rsidP="003124B3">
            <w:pPr>
              <w:spacing w:after="0" w:line="240" w:lineRule="auto"/>
              <w:rPr>
                <w:rFonts w:ascii="Calibri" w:hAnsi="Calibri" w:cs="Calibri"/>
                <w:b/>
                <w:sz w:val="14"/>
                <w:szCs w:val="14"/>
                <w:lang w:eastAsia="sk-SK"/>
              </w:rPr>
            </w:pPr>
          </w:p>
        </w:tc>
        <w:tc>
          <w:tcPr>
            <w:tcW w:w="850" w:type="dxa"/>
            <w:tcBorders>
              <w:top w:val="single" w:sz="4" w:space="0" w:color="auto"/>
              <w:bottom w:val="single" w:sz="8" w:space="0" w:color="auto"/>
            </w:tcBorders>
            <w:shd w:val="clear" w:color="000000" w:fill="FFFFFF"/>
            <w:vAlign w:val="center"/>
          </w:tcPr>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3D68A8" w:rsidRPr="00DE57E3"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30 000</w:t>
            </w:r>
          </w:p>
        </w:tc>
        <w:tc>
          <w:tcPr>
            <w:tcW w:w="709" w:type="dxa"/>
            <w:tcBorders>
              <w:top w:val="single" w:sz="4" w:space="0" w:color="auto"/>
              <w:right w:val="single" w:sz="4" w:space="0" w:color="auto"/>
            </w:tcBorders>
            <w:vAlign w:val="center"/>
          </w:tcPr>
          <w:p w:rsidR="003D68A8" w:rsidRDefault="003D68A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top w:val="single" w:sz="4" w:space="0" w:color="auto"/>
              <w:left w:val="single" w:sz="4" w:space="0" w:color="auto"/>
              <w:right w:val="single" w:sz="4" w:space="0" w:color="auto"/>
            </w:tcBorders>
            <w:vAlign w:val="center"/>
          </w:tcPr>
          <w:p w:rsidR="003D68A8" w:rsidRDefault="003D68A8"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3D68A8" w:rsidRDefault="003D68A8" w:rsidP="002A1917">
            <w:pPr>
              <w:spacing w:after="0" w:line="240" w:lineRule="auto"/>
              <w:jc w:val="center"/>
              <w:rPr>
                <w:rFonts w:ascii="Calibri" w:hAnsi="Calibri" w:cs="Calibri"/>
                <w:sz w:val="14"/>
                <w:szCs w:val="14"/>
                <w:lang w:eastAsia="sk-SK"/>
              </w:rPr>
            </w:pPr>
            <w:r w:rsidRPr="00F84C9E">
              <w:rPr>
                <w:rFonts w:ascii="Calibri" w:hAnsi="Calibri" w:cs="Calibri"/>
                <w:sz w:val="14"/>
                <w:szCs w:val="14"/>
                <w:lang w:eastAsia="sk-SK"/>
              </w:rPr>
              <w:t>29 952</w:t>
            </w:r>
          </w:p>
        </w:tc>
        <w:tc>
          <w:tcPr>
            <w:tcW w:w="709" w:type="dxa"/>
            <w:vMerge/>
            <w:tcBorders>
              <w:right w:val="single" w:sz="8" w:space="0" w:color="auto"/>
            </w:tcBorders>
            <w:shd w:val="clear" w:color="auto" w:fill="EAF1DD" w:themeFill="accent3" w:themeFillTint="33"/>
            <w:vAlign w:val="center"/>
          </w:tcPr>
          <w:p w:rsidR="003D68A8" w:rsidRPr="00EE6EFD" w:rsidRDefault="003D68A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3D68A8" w:rsidRDefault="003D68A8" w:rsidP="00DC192F">
            <w:pPr>
              <w:spacing w:after="0" w:line="240" w:lineRule="auto"/>
              <w:rPr>
                <w:rFonts w:ascii="Calibri" w:hAnsi="Calibri" w:cs="Calibri"/>
                <w:sz w:val="14"/>
                <w:szCs w:val="14"/>
                <w:lang w:eastAsia="sk-SK"/>
              </w:rPr>
            </w:pPr>
          </w:p>
        </w:tc>
        <w:tc>
          <w:tcPr>
            <w:tcW w:w="567" w:type="dxa"/>
            <w:vMerge/>
            <w:tcBorders>
              <w:right w:val="single" w:sz="4" w:space="0" w:color="auto"/>
            </w:tcBorders>
            <w:shd w:val="clear" w:color="auto" w:fill="EAF1DD" w:themeFill="accent3" w:themeFillTint="33"/>
            <w:noWrap/>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3D68A8" w:rsidRPr="00EE6EFD" w:rsidRDefault="003D68A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3D68A8" w:rsidRPr="00434975" w:rsidRDefault="003D68A8"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cantSplit/>
          <w:trHeight w:val="652"/>
        </w:trPr>
        <w:tc>
          <w:tcPr>
            <w:tcW w:w="986" w:type="dxa"/>
            <w:vMerge/>
            <w:tcBorders>
              <w:right w:val="single" w:sz="8" w:space="0" w:color="auto"/>
            </w:tcBorders>
            <w:shd w:val="clear" w:color="000000" w:fill="FFFFFF"/>
            <w:vAlign w:val="center"/>
          </w:tcPr>
          <w:p w:rsidR="003D68A8" w:rsidRPr="00992033" w:rsidRDefault="003D68A8" w:rsidP="006201B9">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3D68A8" w:rsidRPr="00992033" w:rsidRDefault="003D68A8" w:rsidP="00942CB4">
            <w:pPr>
              <w:spacing w:after="0" w:line="240" w:lineRule="auto"/>
              <w:rPr>
                <w:rFonts w:ascii="Calibri" w:hAnsi="Calibri" w:cs="Calibri"/>
                <w:sz w:val="14"/>
                <w:szCs w:val="14"/>
                <w:lang w:eastAsia="sk-SK"/>
              </w:rPr>
            </w:pPr>
            <w:r>
              <w:rPr>
                <w:rFonts w:ascii="Calibri" w:hAnsi="Calibri" w:cs="Calibri"/>
                <w:sz w:val="14"/>
                <w:szCs w:val="14"/>
                <w:lang w:eastAsia="sk-SK"/>
              </w:rPr>
              <w:t>5.1.3 Realizovať komplexnú externú evaluáciu programov podpory bývania v MRK</w:t>
            </w:r>
          </w:p>
        </w:tc>
        <w:tc>
          <w:tcPr>
            <w:tcW w:w="567" w:type="dxa"/>
            <w:vMerge w:val="restart"/>
            <w:shd w:val="clear" w:color="000000" w:fill="FFFFFF"/>
            <w:vAlign w:val="center"/>
          </w:tcPr>
          <w:p w:rsidR="003D68A8" w:rsidRPr="00145B53" w:rsidRDefault="003D68A8" w:rsidP="00145B53">
            <w:pPr>
              <w:spacing w:after="0" w:line="240" w:lineRule="auto"/>
              <w:jc w:val="center"/>
              <w:rPr>
                <w:rFonts w:ascii="Calibri" w:hAnsi="Calibri" w:cs="Calibri"/>
                <w:b/>
                <w:sz w:val="14"/>
                <w:szCs w:val="14"/>
                <w:u w:val="single"/>
                <w:vertAlign w:val="superscript"/>
                <w:lang w:eastAsia="sk-SK"/>
              </w:rPr>
            </w:pPr>
            <w:r w:rsidRPr="004A2B97">
              <w:rPr>
                <w:rFonts w:ascii="Calibri" w:hAnsi="Calibri" w:cs="Calibri"/>
                <w:b/>
                <w:sz w:val="14"/>
                <w:szCs w:val="14"/>
                <w:u w:val="single"/>
                <w:lang w:eastAsia="sk-SK"/>
              </w:rPr>
              <w:t>2017</w:t>
            </w:r>
            <w:r w:rsidRPr="00145B53">
              <w:rPr>
                <w:rFonts w:ascii="Calibri" w:hAnsi="Calibri"/>
                <w:b/>
                <w:sz w:val="16"/>
                <w:szCs w:val="14"/>
                <w:u w:val="single"/>
                <w:vertAlign w:val="superscript"/>
                <w:lang w:eastAsia="sk-SK"/>
              </w:rPr>
              <w:t>ii</w:t>
            </w:r>
          </w:p>
        </w:tc>
        <w:tc>
          <w:tcPr>
            <w:tcW w:w="851" w:type="dxa"/>
            <w:vMerge w:val="restart"/>
            <w:shd w:val="clear" w:color="000000" w:fill="FFFFFF"/>
            <w:vAlign w:val="center"/>
          </w:tcPr>
          <w:p w:rsidR="003D68A8" w:rsidRDefault="003D68A8"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3D68A8" w:rsidRPr="000565DF" w:rsidRDefault="003D68A8" w:rsidP="00571F25">
            <w:pPr>
              <w:spacing w:after="0" w:line="240" w:lineRule="auto"/>
              <w:ind w:left="-54" w:right="-86"/>
              <w:jc w:val="center"/>
              <w:rPr>
                <w:rFonts w:ascii="Calibri" w:hAnsi="Calibri" w:cs="Calibri"/>
                <w:sz w:val="14"/>
                <w:szCs w:val="14"/>
                <w:lang w:eastAsia="sk-SK"/>
              </w:rPr>
            </w:pPr>
            <w:r>
              <w:rPr>
                <w:rFonts w:ascii="Calibri" w:hAnsi="Calibri" w:cs="Calibri"/>
                <w:sz w:val="14"/>
                <w:szCs w:val="14"/>
                <w:lang w:eastAsia="sk-SK"/>
              </w:rPr>
              <w:t>(</w:t>
            </w:r>
            <w:r w:rsidRPr="000565DF">
              <w:rPr>
                <w:rFonts w:ascii="Calibri" w:hAnsi="Calibri" w:cs="Calibri"/>
                <w:sz w:val="14"/>
                <w:szCs w:val="14"/>
                <w:lang w:eastAsia="sk-SK"/>
              </w:rPr>
              <w:t>MV SR/ÚSVRK</w:t>
            </w:r>
            <w:r>
              <w:rPr>
                <w:rFonts w:ascii="Calibri" w:hAnsi="Calibri" w:cs="Calibri"/>
                <w:sz w:val="14"/>
                <w:szCs w:val="14"/>
                <w:lang w:eastAsia="sk-SK"/>
              </w:rPr>
              <w:t>)</w:t>
            </w:r>
          </w:p>
        </w:tc>
        <w:tc>
          <w:tcPr>
            <w:tcW w:w="850" w:type="dxa"/>
            <w:tcBorders>
              <w:top w:val="single" w:sz="8" w:space="0" w:color="auto"/>
              <w:bottom w:val="single" w:sz="4" w:space="0" w:color="auto"/>
            </w:tcBorders>
            <w:shd w:val="clear" w:color="000000" w:fill="FFFFFF"/>
            <w:vAlign w:val="center"/>
          </w:tcPr>
          <w:p w:rsidR="003D68A8" w:rsidRDefault="003D68A8" w:rsidP="00536475">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OP ĽZ, PO 5 </w:t>
            </w:r>
          </w:p>
          <w:p w:rsidR="003D68A8" w:rsidRPr="00DE57E3"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34 000</w:t>
            </w:r>
          </w:p>
        </w:tc>
        <w:tc>
          <w:tcPr>
            <w:tcW w:w="709" w:type="dxa"/>
            <w:tcBorders>
              <w:bottom w:val="single" w:sz="4" w:space="0" w:color="auto"/>
              <w:right w:val="single" w:sz="4" w:space="0" w:color="auto"/>
            </w:tcBorders>
            <w:vAlign w:val="center"/>
          </w:tcPr>
          <w:p w:rsidR="003D68A8" w:rsidRDefault="003D68A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left w:val="single" w:sz="4" w:space="0" w:color="auto"/>
              <w:bottom w:val="single" w:sz="4" w:space="0" w:color="auto"/>
              <w:right w:val="single" w:sz="4" w:space="0" w:color="auto"/>
            </w:tcBorders>
            <w:vAlign w:val="center"/>
          </w:tcPr>
          <w:p w:rsidR="003D68A8" w:rsidRDefault="003D68A8"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left w:val="single" w:sz="4" w:space="0" w:color="auto"/>
              <w:bottom w:val="single" w:sz="4" w:space="0" w:color="auto"/>
              <w:right w:val="single" w:sz="8" w:space="0" w:color="auto"/>
            </w:tcBorders>
            <w:shd w:val="clear" w:color="auto" w:fill="EAF1DD" w:themeFill="accent3" w:themeFillTint="33"/>
            <w:vAlign w:val="center"/>
          </w:tcPr>
          <w:p w:rsidR="003D68A8" w:rsidRDefault="003D68A8"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3D68A8" w:rsidRPr="00EE6EFD" w:rsidRDefault="003D68A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ÚSVRK /OIP</w:t>
            </w:r>
          </w:p>
        </w:tc>
        <w:tc>
          <w:tcPr>
            <w:tcW w:w="1275" w:type="dxa"/>
            <w:vMerge w:val="restart"/>
            <w:tcBorders>
              <w:left w:val="single" w:sz="8" w:space="0" w:color="auto"/>
            </w:tcBorders>
            <w:shd w:val="clear" w:color="000000" w:fill="FFFFFF"/>
            <w:vAlign w:val="center"/>
          </w:tcPr>
          <w:p w:rsidR="003D68A8" w:rsidRPr="00EE6EFD" w:rsidRDefault="003D68A8" w:rsidP="00DC192F">
            <w:pPr>
              <w:spacing w:after="0" w:line="240" w:lineRule="auto"/>
              <w:rPr>
                <w:rFonts w:ascii="Calibri" w:hAnsi="Calibri" w:cs="Calibri"/>
                <w:sz w:val="14"/>
                <w:szCs w:val="14"/>
                <w:lang w:eastAsia="sk-SK"/>
              </w:rPr>
            </w:pPr>
            <w:r>
              <w:rPr>
                <w:rFonts w:ascii="Calibri" w:hAnsi="Calibri" w:cs="Calibri"/>
                <w:sz w:val="14"/>
                <w:szCs w:val="14"/>
                <w:lang w:eastAsia="sk-SK"/>
              </w:rPr>
              <w:t>Evaluačná správa k podpore bývania v MRK</w:t>
            </w:r>
          </w:p>
        </w:tc>
        <w:tc>
          <w:tcPr>
            <w:tcW w:w="567" w:type="dxa"/>
            <w:vMerge w:val="restart"/>
            <w:tcBorders>
              <w:right w:val="single" w:sz="4" w:space="0" w:color="auto"/>
            </w:tcBorders>
            <w:noWrap/>
            <w:vAlign w:val="center"/>
          </w:tcPr>
          <w:p w:rsidR="003D68A8" w:rsidRDefault="003D68A8" w:rsidP="00502A4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3D68A8" w:rsidRPr="00EE6EFD" w:rsidRDefault="003D68A8" w:rsidP="00A67491">
            <w:pPr>
              <w:pStyle w:val="paragraph"/>
              <w:rPr>
                <w:rFonts w:ascii="Calibri" w:hAnsi="Calibri" w:cs="Calibri"/>
                <w:color w:val="000000"/>
                <w:sz w:val="14"/>
                <w:szCs w:val="14"/>
              </w:rPr>
            </w:pPr>
            <w:r>
              <w:rPr>
                <w:rFonts w:ascii="Calibri" w:hAnsi="Calibri" w:cs="Calibri"/>
                <w:color w:val="000000"/>
                <w:sz w:val="14"/>
                <w:szCs w:val="14"/>
              </w:rPr>
              <w:t xml:space="preserve">neplní sa </w:t>
            </w:r>
          </w:p>
        </w:tc>
        <w:tc>
          <w:tcPr>
            <w:tcW w:w="3402" w:type="dxa"/>
            <w:vMerge w:val="restart"/>
            <w:tcBorders>
              <w:right w:val="single" w:sz="8" w:space="0" w:color="auto"/>
            </w:tcBorders>
            <w:shd w:val="clear" w:color="auto" w:fill="EAF1DD" w:themeFill="accent3" w:themeFillTint="33"/>
            <w:vAlign w:val="center"/>
          </w:tcPr>
          <w:p w:rsidR="003D68A8" w:rsidRPr="00434975" w:rsidRDefault="003D68A8" w:rsidP="00236B00">
            <w:pPr>
              <w:spacing w:after="0" w:line="240" w:lineRule="auto"/>
              <w:jc w:val="both"/>
              <w:textAlignment w:val="baseline"/>
              <w:rPr>
                <w:rFonts w:ascii="Calibri" w:hAnsi="Calibri"/>
                <w:sz w:val="14"/>
                <w:szCs w:val="14"/>
              </w:rPr>
            </w:pPr>
            <w:r w:rsidRPr="008967BF">
              <w:rPr>
                <w:sz w:val="14"/>
                <w:szCs w:val="14"/>
                <w:u w:val="single"/>
              </w:rPr>
              <w:t>M</w:t>
            </w:r>
            <w:r>
              <w:rPr>
                <w:sz w:val="14"/>
                <w:szCs w:val="14"/>
                <w:u w:val="single"/>
              </w:rPr>
              <w:t>V SR/ ÚSVRK</w:t>
            </w:r>
            <w:r>
              <w:rPr>
                <w:rFonts w:ascii="Calibri" w:hAnsi="Calibri"/>
                <w:sz w:val="14"/>
                <w:szCs w:val="14"/>
              </w:rPr>
              <w:t xml:space="preserve">: V zmysle aktualizácie AP na  roky 2019-2020 sa predmetná aktivita presúva do roku 2020. </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61"/>
        </w:trPr>
        <w:tc>
          <w:tcPr>
            <w:tcW w:w="986" w:type="dxa"/>
            <w:vMerge/>
            <w:tcBorders>
              <w:right w:val="single" w:sz="8" w:space="0" w:color="auto"/>
            </w:tcBorders>
            <w:shd w:val="clear" w:color="000000" w:fill="FFFFFF"/>
            <w:vAlign w:val="center"/>
          </w:tcPr>
          <w:p w:rsidR="003D68A8" w:rsidRPr="00992033" w:rsidRDefault="003D68A8"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3D68A8" w:rsidRDefault="003D68A8" w:rsidP="00942CB4">
            <w:pPr>
              <w:spacing w:after="0" w:line="240" w:lineRule="auto"/>
              <w:rPr>
                <w:rFonts w:ascii="Calibri" w:hAnsi="Calibri" w:cs="Calibri"/>
                <w:sz w:val="14"/>
                <w:szCs w:val="14"/>
                <w:lang w:eastAsia="sk-SK"/>
              </w:rPr>
            </w:pPr>
          </w:p>
        </w:tc>
        <w:tc>
          <w:tcPr>
            <w:tcW w:w="567" w:type="dxa"/>
            <w:vMerge/>
            <w:shd w:val="clear" w:color="000000" w:fill="FFFFFF"/>
            <w:vAlign w:val="center"/>
          </w:tcPr>
          <w:p w:rsidR="003D68A8" w:rsidRDefault="003D68A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3D68A8" w:rsidRDefault="003D68A8" w:rsidP="00DC192F">
            <w:pPr>
              <w:spacing w:after="0" w:line="240" w:lineRule="auto"/>
              <w:jc w:val="center"/>
              <w:rPr>
                <w:rFonts w:ascii="Calibri" w:hAnsi="Calibri" w:cs="Calibri"/>
                <w:b/>
                <w:sz w:val="14"/>
                <w:szCs w:val="14"/>
                <w:lang w:eastAsia="sk-SK"/>
              </w:rPr>
            </w:pPr>
          </w:p>
        </w:tc>
        <w:tc>
          <w:tcPr>
            <w:tcW w:w="850" w:type="dxa"/>
            <w:tcBorders>
              <w:top w:val="single" w:sz="4" w:space="0" w:color="auto"/>
              <w:bottom w:val="single" w:sz="8" w:space="0" w:color="auto"/>
            </w:tcBorders>
            <w:shd w:val="clear" w:color="000000" w:fill="FFFFFF"/>
            <w:vAlign w:val="center"/>
          </w:tcPr>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3D68A8" w:rsidRPr="00DE57E3"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6 000</w:t>
            </w:r>
          </w:p>
        </w:tc>
        <w:tc>
          <w:tcPr>
            <w:tcW w:w="709" w:type="dxa"/>
            <w:tcBorders>
              <w:top w:val="single" w:sz="4" w:space="0" w:color="auto"/>
              <w:right w:val="single" w:sz="4" w:space="0" w:color="auto"/>
            </w:tcBorders>
            <w:vAlign w:val="center"/>
          </w:tcPr>
          <w:p w:rsidR="003D68A8" w:rsidRDefault="003D68A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top w:val="single" w:sz="4" w:space="0" w:color="auto"/>
              <w:left w:val="single" w:sz="4" w:space="0" w:color="auto"/>
              <w:right w:val="single" w:sz="4" w:space="0" w:color="auto"/>
            </w:tcBorders>
            <w:vAlign w:val="center"/>
          </w:tcPr>
          <w:p w:rsidR="003D68A8" w:rsidRDefault="003D68A8"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3D68A8" w:rsidRDefault="003D68A8"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3D68A8" w:rsidRPr="00EE6EFD" w:rsidRDefault="003D68A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3D68A8" w:rsidRPr="00EE6EFD" w:rsidRDefault="003D68A8" w:rsidP="00DC192F">
            <w:pPr>
              <w:spacing w:after="0" w:line="240" w:lineRule="auto"/>
              <w:rPr>
                <w:rFonts w:ascii="Calibri" w:hAnsi="Calibri" w:cs="Calibri"/>
                <w:sz w:val="14"/>
                <w:szCs w:val="14"/>
                <w:lang w:eastAsia="sk-SK"/>
              </w:rPr>
            </w:pPr>
          </w:p>
        </w:tc>
        <w:tc>
          <w:tcPr>
            <w:tcW w:w="567" w:type="dxa"/>
            <w:vMerge/>
            <w:tcBorders>
              <w:right w:val="single" w:sz="4" w:space="0" w:color="auto"/>
            </w:tcBorders>
            <w:shd w:val="clear" w:color="auto" w:fill="EAF1DD" w:themeFill="accent3" w:themeFillTint="33"/>
            <w:noWrap/>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3D68A8" w:rsidRPr="00EE6EFD" w:rsidRDefault="003D68A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3D68A8" w:rsidRPr="00434975" w:rsidRDefault="003D68A8"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cantSplit/>
          <w:trHeight w:val="493"/>
        </w:trPr>
        <w:tc>
          <w:tcPr>
            <w:tcW w:w="986" w:type="dxa"/>
            <w:vMerge/>
            <w:tcBorders>
              <w:right w:val="single" w:sz="8" w:space="0" w:color="auto"/>
            </w:tcBorders>
            <w:shd w:val="clear" w:color="000000" w:fill="FFFFFF"/>
            <w:vAlign w:val="center"/>
          </w:tcPr>
          <w:p w:rsidR="003D68A8" w:rsidRPr="00992033" w:rsidRDefault="003D68A8" w:rsidP="006201B9">
            <w:pPr>
              <w:spacing w:after="0" w:line="240" w:lineRule="auto"/>
              <w:rPr>
                <w:rFonts w:ascii="Calibri" w:hAnsi="Calibri" w:cs="Calibri"/>
                <w:sz w:val="14"/>
                <w:szCs w:val="14"/>
                <w:lang w:eastAsia="sk-SK"/>
              </w:rPr>
            </w:pPr>
          </w:p>
        </w:tc>
        <w:tc>
          <w:tcPr>
            <w:tcW w:w="1708" w:type="dxa"/>
            <w:vMerge w:val="restart"/>
            <w:tcBorders>
              <w:left w:val="single" w:sz="8" w:space="0" w:color="auto"/>
            </w:tcBorders>
            <w:shd w:val="clear" w:color="000000" w:fill="FFFFFF"/>
            <w:vAlign w:val="center"/>
          </w:tcPr>
          <w:p w:rsidR="003D68A8" w:rsidRDefault="003D68A8" w:rsidP="006201B9">
            <w:pPr>
              <w:spacing w:after="0" w:line="240" w:lineRule="auto"/>
              <w:rPr>
                <w:rFonts w:ascii="Calibri" w:hAnsi="Calibri" w:cs="Calibri"/>
                <w:sz w:val="14"/>
                <w:szCs w:val="14"/>
                <w:lang w:eastAsia="sk-SK"/>
              </w:rPr>
            </w:pPr>
            <w:r w:rsidRPr="006201B9">
              <w:rPr>
                <w:rFonts w:ascii="Calibri" w:hAnsi="Calibri" w:cs="Calibri"/>
                <w:sz w:val="14"/>
                <w:szCs w:val="14"/>
                <w:lang w:eastAsia="sk-SK"/>
              </w:rPr>
              <w:t>5.</w:t>
            </w:r>
            <w:r>
              <w:rPr>
                <w:rFonts w:ascii="Calibri" w:hAnsi="Calibri" w:cs="Calibri"/>
                <w:sz w:val="14"/>
                <w:szCs w:val="14"/>
                <w:lang w:eastAsia="sk-SK"/>
              </w:rPr>
              <w:t>1.4 Realizovať analýzu prístupu k bývaniu a diskriminácie Rómov v oblasti bývania</w:t>
            </w:r>
          </w:p>
        </w:tc>
        <w:tc>
          <w:tcPr>
            <w:tcW w:w="567" w:type="dxa"/>
            <w:vMerge w:val="restart"/>
            <w:shd w:val="clear" w:color="000000" w:fill="FFFFFF"/>
            <w:vAlign w:val="center"/>
          </w:tcPr>
          <w:p w:rsidR="003D68A8" w:rsidRDefault="003D68A8" w:rsidP="00DC192F">
            <w:pPr>
              <w:spacing w:after="0" w:line="240" w:lineRule="auto"/>
              <w:jc w:val="center"/>
              <w:rPr>
                <w:rFonts w:ascii="Calibri" w:hAnsi="Calibri" w:cs="Calibri"/>
                <w:sz w:val="14"/>
                <w:szCs w:val="14"/>
                <w:lang w:eastAsia="sk-SK"/>
              </w:rPr>
            </w:pPr>
            <w:r w:rsidRPr="004A2B97">
              <w:rPr>
                <w:rFonts w:ascii="Calibri" w:hAnsi="Calibri" w:cs="Calibri"/>
                <w:b/>
                <w:sz w:val="14"/>
                <w:szCs w:val="14"/>
                <w:u w:val="single"/>
                <w:lang w:eastAsia="sk-SK"/>
              </w:rPr>
              <w:t>2017</w:t>
            </w:r>
            <w:r w:rsidRPr="00223206">
              <w:rPr>
                <w:rStyle w:val="Odkaznapoznmkupodiarou"/>
                <w:rFonts w:ascii="Calibri" w:hAnsi="Calibri"/>
                <w:sz w:val="16"/>
                <w:szCs w:val="14"/>
                <w:lang w:eastAsia="sk-SK"/>
              </w:rPr>
              <w:footnoteReference w:customMarkFollows="1" w:id="27"/>
              <w:t>ii</w:t>
            </w:r>
          </w:p>
        </w:tc>
        <w:tc>
          <w:tcPr>
            <w:tcW w:w="851" w:type="dxa"/>
            <w:vMerge w:val="restart"/>
            <w:shd w:val="clear" w:color="000000" w:fill="FFFFFF"/>
            <w:vAlign w:val="center"/>
          </w:tcPr>
          <w:p w:rsidR="003D68A8" w:rsidRDefault="003D68A8"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tc>
        <w:tc>
          <w:tcPr>
            <w:tcW w:w="850" w:type="dxa"/>
            <w:tcBorders>
              <w:top w:val="single" w:sz="4" w:space="0" w:color="auto"/>
              <w:bottom w:val="single" w:sz="8" w:space="0" w:color="auto"/>
            </w:tcBorders>
            <w:shd w:val="clear" w:color="000000" w:fill="FFFFFF"/>
            <w:vAlign w:val="center"/>
          </w:tcPr>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5 985</w:t>
            </w:r>
          </w:p>
        </w:tc>
        <w:tc>
          <w:tcPr>
            <w:tcW w:w="709" w:type="dxa"/>
            <w:tcBorders>
              <w:top w:val="single" w:sz="4" w:space="0" w:color="auto"/>
              <w:right w:val="single" w:sz="4" w:space="0" w:color="auto"/>
            </w:tcBorders>
            <w:vAlign w:val="center"/>
          </w:tcPr>
          <w:p w:rsidR="003D68A8" w:rsidRDefault="003D68A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top w:val="single" w:sz="4" w:space="0" w:color="auto"/>
              <w:left w:val="single" w:sz="4" w:space="0" w:color="auto"/>
              <w:right w:val="single" w:sz="4" w:space="0" w:color="auto"/>
            </w:tcBorders>
            <w:vAlign w:val="center"/>
          </w:tcPr>
          <w:p w:rsidR="003D68A8" w:rsidRDefault="003D68A8"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top w:val="single" w:sz="4" w:space="0" w:color="auto"/>
              <w:left w:val="single" w:sz="4" w:space="0" w:color="auto"/>
              <w:right w:val="single" w:sz="8" w:space="0" w:color="auto"/>
            </w:tcBorders>
            <w:shd w:val="clear" w:color="auto" w:fill="EAF1DD" w:themeFill="accent3" w:themeFillTint="33"/>
            <w:vAlign w:val="center"/>
          </w:tcPr>
          <w:p w:rsidR="003D68A8" w:rsidRDefault="00913319"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3D68A8" w:rsidRPr="00EE6EFD" w:rsidRDefault="003D68A8" w:rsidP="00D70EE2">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vMerge w:val="restart"/>
            <w:tcBorders>
              <w:left w:val="single" w:sz="8" w:space="0" w:color="auto"/>
            </w:tcBorders>
            <w:shd w:val="clear" w:color="000000" w:fill="FFFFFF"/>
            <w:vAlign w:val="center"/>
          </w:tcPr>
          <w:p w:rsidR="003D68A8" w:rsidRPr="00EE6EFD" w:rsidRDefault="003D68A8" w:rsidP="00DC192F">
            <w:pPr>
              <w:spacing w:after="0" w:line="240" w:lineRule="auto"/>
              <w:rPr>
                <w:rFonts w:ascii="Calibri" w:hAnsi="Calibri" w:cs="Calibri"/>
                <w:sz w:val="14"/>
                <w:szCs w:val="14"/>
                <w:lang w:eastAsia="sk-SK"/>
              </w:rPr>
            </w:pPr>
            <w:r>
              <w:rPr>
                <w:rFonts w:ascii="Calibri" w:hAnsi="Calibri" w:cs="Calibri"/>
                <w:sz w:val="14"/>
                <w:szCs w:val="14"/>
                <w:lang w:eastAsia="sk-SK"/>
              </w:rPr>
              <w:t>Analýza prístupu k bývaniu a diskriminácie Rómov</w:t>
            </w:r>
          </w:p>
        </w:tc>
        <w:tc>
          <w:tcPr>
            <w:tcW w:w="567" w:type="dxa"/>
            <w:vMerge w:val="restart"/>
            <w:tcBorders>
              <w:right w:val="single" w:sz="4" w:space="0" w:color="auto"/>
            </w:tcBorders>
            <w:shd w:val="clear" w:color="auto" w:fill="FFFFFF" w:themeFill="background1"/>
            <w:noWrap/>
            <w:vAlign w:val="center"/>
          </w:tcPr>
          <w:p w:rsidR="003D68A8" w:rsidRDefault="003D68A8" w:rsidP="00502A4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left w:val="single" w:sz="4" w:space="0" w:color="auto"/>
              <w:right w:val="single" w:sz="4" w:space="0" w:color="auto"/>
            </w:tcBorders>
            <w:shd w:val="clear" w:color="auto" w:fill="FFFFFF" w:themeFill="background1"/>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3D68A8" w:rsidRDefault="003D68A8" w:rsidP="004B0BC2">
            <w:pPr>
              <w:pStyle w:val="paragraph"/>
              <w:contextualSpacing/>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3D68A8" w:rsidRDefault="00913319" w:rsidP="004B0BC2">
            <w:pPr>
              <w:pStyle w:val="paragraph"/>
              <w:contextualSpacing/>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3D68A8" w:rsidRPr="00EE6EFD" w:rsidRDefault="00913319" w:rsidP="00AC7F2D">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402" w:type="dxa"/>
            <w:vMerge w:val="restart"/>
            <w:tcBorders>
              <w:right w:val="single" w:sz="8" w:space="0" w:color="auto"/>
            </w:tcBorders>
            <w:shd w:val="clear" w:color="auto" w:fill="EAF1DD" w:themeFill="accent3" w:themeFillTint="33"/>
            <w:vAlign w:val="center"/>
          </w:tcPr>
          <w:p w:rsidR="003D68A8" w:rsidRPr="003266F8" w:rsidRDefault="00E944E1" w:rsidP="00236B00">
            <w:pPr>
              <w:spacing w:after="0" w:line="240" w:lineRule="auto"/>
              <w:jc w:val="both"/>
              <w:textAlignment w:val="baseline"/>
              <w:rPr>
                <w:rFonts w:ascii="Calibri" w:hAnsi="Calibri"/>
                <w:sz w:val="14"/>
                <w:szCs w:val="14"/>
              </w:rPr>
            </w:pPr>
            <w:r w:rsidRPr="008967BF">
              <w:rPr>
                <w:sz w:val="14"/>
                <w:szCs w:val="14"/>
                <w:u w:val="single"/>
              </w:rPr>
              <w:t>M</w:t>
            </w:r>
            <w:r>
              <w:rPr>
                <w:sz w:val="14"/>
                <w:szCs w:val="14"/>
                <w:u w:val="single"/>
              </w:rPr>
              <w:t>V SR/ ÚSVRK</w:t>
            </w:r>
            <w:r>
              <w:rPr>
                <w:rFonts w:ascii="Calibri" w:hAnsi="Calibri"/>
                <w:sz w:val="14"/>
                <w:szCs w:val="14"/>
              </w:rPr>
              <w:t xml:space="preserve">: Presun úlohy do nasledujúceho roku. </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579"/>
        </w:trPr>
        <w:tc>
          <w:tcPr>
            <w:tcW w:w="986" w:type="dxa"/>
            <w:vMerge/>
            <w:tcBorders>
              <w:right w:val="single" w:sz="8" w:space="0" w:color="auto"/>
            </w:tcBorders>
            <w:shd w:val="clear" w:color="000000" w:fill="FFFFFF"/>
            <w:vAlign w:val="center"/>
          </w:tcPr>
          <w:p w:rsidR="003D68A8" w:rsidRPr="006201B9" w:rsidRDefault="003D68A8" w:rsidP="006201B9">
            <w:pPr>
              <w:spacing w:after="0" w:line="240" w:lineRule="auto"/>
              <w:rPr>
                <w:rFonts w:ascii="Calibri" w:hAnsi="Calibri" w:cs="Calibri"/>
                <w:sz w:val="14"/>
                <w:szCs w:val="14"/>
                <w:lang w:eastAsia="sk-SK"/>
              </w:rPr>
            </w:pPr>
          </w:p>
        </w:tc>
        <w:tc>
          <w:tcPr>
            <w:tcW w:w="1708" w:type="dxa"/>
            <w:vMerge/>
            <w:tcBorders>
              <w:left w:val="single" w:sz="8" w:space="0" w:color="auto"/>
            </w:tcBorders>
            <w:shd w:val="clear" w:color="000000" w:fill="FFFFFF"/>
            <w:vAlign w:val="center"/>
          </w:tcPr>
          <w:p w:rsidR="003D68A8" w:rsidRPr="006201B9" w:rsidRDefault="003D68A8" w:rsidP="006201B9">
            <w:pPr>
              <w:spacing w:after="0" w:line="240" w:lineRule="auto"/>
              <w:rPr>
                <w:rFonts w:ascii="Calibri" w:hAnsi="Calibri" w:cs="Calibri"/>
                <w:sz w:val="14"/>
                <w:szCs w:val="14"/>
                <w:lang w:eastAsia="sk-SK"/>
              </w:rPr>
            </w:pPr>
          </w:p>
        </w:tc>
        <w:tc>
          <w:tcPr>
            <w:tcW w:w="567" w:type="dxa"/>
            <w:vMerge/>
            <w:shd w:val="clear" w:color="000000" w:fill="FFFFFF"/>
            <w:vAlign w:val="center"/>
          </w:tcPr>
          <w:p w:rsidR="003D68A8" w:rsidRDefault="003D68A8"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3D68A8" w:rsidRDefault="003D68A8" w:rsidP="00DC192F">
            <w:pPr>
              <w:spacing w:after="0" w:line="240" w:lineRule="auto"/>
              <w:jc w:val="center"/>
              <w:rPr>
                <w:rFonts w:ascii="Calibri" w:hAnsi="Calibri" w:cs="Calibri"/>
                <w:b/>
                <w:sz w:val="14"/>
                <w:szCs w:val="14"/>
                <w:lang w:eastAsia="sk-SK"/>
              </w:rPr>
            </w:pPr>
          </w:p>
        </w:tc>
        <w:tc>
          <w:tcPr>
            <w:tcW w:w="850" w:type="dxa"/>
            <w:tcBorders>
              <w:top w:val="single" w:sz="8" w:space="0" w:color="auto"/>
              <w:bottom w:val="single" w:sz="8" w:space="0" w:color="auto"/>
            </w:tcBorders>
            <w:shd w:val="clear" w:color="000000" w:fill="FFFFFF"/>
            <w:vAlign w:val="center"/>
          </w:tcPr>
          <w:p w:rsidR="003D68A8"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3D68A8" w:rsidRPr="00DE57E3" w:rsidRDefault="003D68A8"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315</w:t>
            </w:r>
          </w:p>
        </w:tc>
        <w:tc>
          <w:tcPr>
            <w:tcW w:w="709" w:type="dxa"/>
            <w:tcBorders>
              <w:right w:val="single" w:sz="4" w:space="0" w:color="auto"/>
            </w:tcBorders>
            <w:vAlign w:val="center"/>
          </w:tcPr>
          <w:p w:rsidR="003D68A8" w:rsidRDefault="003D68A8" w:rsidP="002112C4">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left w:val="single" w:sz="4" w:space="0" w:color="auto"/>
              <w:right w:val="single" w:sz="4" w:space="0" w:color="auto"/>
            </w:tcBorders>
            <w:vAlign w:val="center"/>
          </w:tcPr>
          <w:p w:rsidR="003D68A8" w:rsidRDefault="003D68A8"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left w:val="single" w:sz="4" w:space="0" w:color="auto"/>
              <w:right w:val="single" w:sz="8" w:space="0" w:color="auto"/>
            </w:tcBorders>
            <w:shd w:val="clear" w:color="auto" w:fill="EAF1DD" w:themeFill="accent3" w:themeFillTint="33"/>
            <w:vAlign w:val="center"/>
          </w:tcPr>
          <w:p w:rsidR="003D68A8" w:rsidRDefault="00913319"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3D68A8" w:rsidRPr="00EE6EFD" w:rsidRDefault="003D68A8" w:rsidP="00DC192F">
            <w:pPr>
              <w:spacing w:after="0" w:line="240" w:lineRule="auto"/>
              <w:jc w:val="center"/>
              <w:rPr>
                <w:rFonts w:ascii="Calibri" w:hAnsi="Calibri" w:cs="Calibri"/>
                <w:sz w:val="14"/>
                <w:szCs w:val="14"/>
                <w:lang w:eastAsia="sk-SK"/>
              </w:rPr>
            </w:pPr>
          </w:p>
        </w:tc>
        <w:tc>
          <w:tcPr>
            <w:tcW w:w="1275" w:type="dxa"/>
            <w:vMerge/>
            <w:tcBorders>
              <w:left w:val="single" w:sz="8" w:space="0" w:color="auto"/>
            </w:tcBorders>
            <w:shd w:val="clear" w:color="000000" w:fill="FFFFFF"/>
            <w:vAlign w:val="center"/>
          </w:tcPr>
          <w:p w:rsidR="003D68A8" w:rsidRPr="00EE6EFD" w:rsidRDefault="003D68A8" w:rsidP="00DC192F">
            <w:pPr>
              <w:spacing w:after="0" w:line="240" w:lineRule="auto"/>
              <w:rPr>
                <w:rFonts w:ascii="Calibri" w:hAnsi="Calibri" w:cs="Calibri"/>
                <w:sz w:val="14"/>
                <w:szCs w:val="14"/>
                <w:lang w:eastAsia="sk-SK"/>
              </w:rPr>
            </w:pPr>
          </w:p>
        </w:tc>
        <w:tc>
          <w:tcPr>
            <w:tcW w:w="567" w:type="dxa"/>
            <w:vMerge/>
            <w:tcBorders>
              <w:right w:val="single" w:sz="4" w:space="0" w:color="auto"/>
            </w:tcBorders>
            <w:shd w:val="clear" w:color="auto" w:fill="EAF1DD" w:themeFill="accent3" w:themeFillTint="33"/>
            <w:noWrap/>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right w:val="single" w:sz="4" w:space="0" w:color="auto"/>
            </w:tcBorders>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tcBorders>
            <w:shd w:val="clear" w:color="auto" w:fill="EAF1DD" w:themeFill="accent3" w:themeFillTint="33"/>
            <w:vAlign w:val="center"/>
          </w:tcPr>
          <w:p w:rsidR="003D68A8" w:rsidRDefault="003D68A8" w:rsidP="00DC192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3D68A8" w:rsidRPr="00EE6EFD" w:rsidRDefault="003D68A8" w:rsidP="00A67491">
            <w:pPr>
              <w:pStyle w:val="paragraph"/>
              <w:rPr>
                <w:rFonts w:ascii="Calibri" w:hAnsi="Calibri" w:cs="Calibri"/>
                <w:color w:val="000000"/>
                <w:sz w:val="14"/>
                <w:szCs w:val="14"/>
              </w:rPr>
            </w:pPr>
          </w:p>
        </w:tc>
        <w:tc>
          <w:tcPr>
            <w:tcW w:w="3402" w:type="dxa"/>
            <w:vMerge/>
            <w:tcBorders>
              <w:right w:val="single" w:sz="8" w:space="0" w:color="auto"/>
            </w:tcBorders>
            <w:shd w:val="clear" w:color="auto" w:fill="EAF1DD" w:themeFill="accent3" w:themeFillTint="33"/>
            <w:vAlign w:val="center"/>
          </w:tcPr>
          <w:p w:rsidR="003D68A8" w:rsidRPr="00434975" w:rsidRDefault="003D68A8" w:rsidP="00236B00">
            <w:pPr>
              <w:spacing w:after="0" w:line="240" w:lineRule="auto"/>
              <w:jc w:val="both"/>
              <w:textAlignment w:val="baseline"/>
              <w:rPr>
                <w:rFonts w:ascii="Calibri" w:hAnsi="Calibri"/>
                <w:sz w:val="14"/>
                <w:szCs w:val="14"/>
              </w:rPr>
            </w:pP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1506"/>
        </w:trPr>
        <w:tc>
          <w:tcPr>
            <w:tcW w:w="986" w:type="dxa"/>
            <w:vMerge w:val="restart"/>
            <w:tcBorders>
              <w:right w:val="single" w:sz="8" w:space="0" w:color="auto"/>
            </w:tcBorders>
            <w:shd w:val="clear" w:color="000000" w:fill="FFFFFF"/>
            <w:vAlign w:val="center"/>
          </w:tcPr>
          <w:p w:rsidR="00913319" w:rsidRPr="00992033" w:rsidRDefault="00913319" w:rsidP="006201B9">
            <w:pPr>
              <w:spacing w:after="0" w:line="240" w:lineRule="auto"/>
              <w:rPr>
                <w:rFonts w:ascii="Calibri" w:hAnsi="Calibri" w:cs="Calibri"/>
                <w:sz w:val="14"/>
                <w:szCs w:val="14"/>
                <w:lang w:eastAsia="sk-SK"/>
              </w:rPr>
            </w:pPr>
            <w:r>
              <w:rPr>
                <w:rFonts w:ascii="Calibri" w:hAnsi="Calibri" w:cs="Calibri"/>
                <w:sz w:val="14"/>
                <w:szCs w:val="14"/>
                <w:lang w:eastAsia="sk-SK"/>
              </w:rPr>
              <w:lastRenderedPageBreak/>
              <w:t>6.1 Zvýšiť efektívnosť právnej úpravy v oblasti bývania</w:t>
            </w:r>
          </w:p>
        </w:tc>
        <w:tc>
          <w:tcPr>
            <w:tcW w:w="1708" w:type="dxa"/>
            <w:tcBorders>
              <w:left w:val="single" w:sz="8" w:space="0" w:color="auto"/>
            </w:tcBorders>
            <w:shd w:val="clear" w:color="000000" w:fill="FFFFFF"/>
            <w:vAlign w:val="center"/>
          </w:tcPr>
          <w:p w:rsidR="00913319" w:rsidRPr="00992033" w:rsidRDefault="00913319" w:rsidP="00942CB4">
            <w:pPr>
              <w:spacing w:after="0" w:line="240" w:lineRule="auto"/>
              <w:rPr>
                <w:rFonts w:ascii="Calibri" w:hAnsi="Calibri" w:cs="Calibri"/>
                <w:sz w:val="14"/>
                <w:szCs w:val="14"/>
                <w:lang w:eastAsia="sk-SK"/>
              </w:rPr>
            </w:pPr>
            <w:r>
              <w:rPr>
                <w:rFonts w:ascii="Calibri" w:hAnsi="Calibri" w:cs="Calibri"/>
                <w:sz w:val="14"/>
                <w:szCs w:val="14"/>
                <w:lang w:eastAsia="sk-SK"/>
              </w:rPr>
              <w:t>6.1.1 Vypracovať analýzu potrebnej právnej úpravy všeobecne záväzných právnych predpisov a európskych legislatívnych právnych aktov, umožňujúcich ozdravenie území s koncentráciou MRK pre funkciu bývania</w:t>
            </w:r>
          </w:p>
        </w:tc>
        <w:tc>
          <w:tcPr>
            <w:tcW w:w="567" w:type="dxa"/>
            <w:shd w:val="clear" w:color="000000" w:fill="FFFFFF"/>
            <w:vAlign w:val="center"/>
          </w:tcPr>
          <w:p w:rsidR="00913319" w:rsidRPr="001C18B6" w:rsidRDefault="00913319" w:rsidP="00DC192F">
            <w:pPr>
              <w:spacing w:after="0" w:line="240" w:lineRule="auto"/>
              <w:jc w:val="center"/>
              <w:rPr>
                <w:rFonts w:ascii="Calibri" w:hAnsi="Calibri" w:cs="Calibri"/>
                <w:sz w:val="14"/>
                <w:szCs w:val="14"/>
                <w:lang w:eastAsia="sk-SK"/>
              </w:rPr>
            </w:pPr>
            <w:r w:rsidRPr="001C18B6">
              <w:rPr>
                <w:rFonts w:ascii="Calibri" w:hAnsi="Calibri" w:cs="Calibri"/>
                <w:sz w:val="14"/>
                <w:szCs w:val="14"/>
                <w:lang w:eastAsia="sk-SK"/>
              </w:rPr>
              <w:t>2017</w:t>
            </w:r>
          </w:p>
          <w:p w:rsidR="00913319" w:rsidRPr="001C18B6" w:rsidRDefault="00913319" w:rsidP="00DC192F">
            <w:pPr>
              <w:spacing w:after="0" w:line="240" w:lineRule="auto"/>
              <w:jc w:val="center"/>
              <w:rPr>
                <w:rFonts w:ascii="Calibri" w:hAnsi="Calibri" w:cs="Calibri"/>
                <w:b/>
                <w:sz w:val="14"/>
                <w:szCs w:val="14"/>
                <w:u w:val="single"/>
                <w:lang w:eastAsia="sk-SK"/>
              </w:rPr>
            </w:pPr>
            <w:r w:rsidRPr="001C18B6">
              <w:rPr>
                <w:rFonts w:ascii="Calibri" w:hAnsi="Calibri" w:cs="Calibri"/>
                <w:b/>
                <w:sz w:val="14"/>
                <w:szCs w:val="14"/>
                <w:u w:val="single"/>
                <w:lang w:eastAsia="sk-SK"/>
              </w:rPr>
              <w:t>2018</w:t>
            </w:r>
          </w:p>
        </w:tc>
        <w:tc>
          <w:tcPr>
            <w:tcW w:w="851" w:type="dxa"/>
            <w:shd w:val="clear" w:color="000000" w:fill="FFFFFF"/>
            <w:vAlign w:val="center"/>
          </w:tcPr>
          <w:p w:rsidR="00913319" w:rsidRDefault="00913319"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p w:rsidR="00913319" w:rsidRPr="00D91D8D" w:rsidRDefault="00913319" w:rsidP="00DC192F">
            <w:pPr>
              <w:spacing w:after="0" w:line="240" w:lineRule="auto"/>
              <w:jc w:val="center"/>
              <w:rPr>
                <w:rFonts w:ascii="Calibri" w:hAnsi="Calibri" w:cs="Calibri"/>
                <w:sz w:val="14"/>
                <w:szCs w:val="14"/>
                <w:lang w:eastAsia="sk-SK"/>
              </w:rPr>
            </w:pPr>
            <w:r w:rsidRPr="00D91D8D">
              <w:rPr>
                <w:rFonts w:ascii="Calibri" w:hAnsi="Calibri" w:cs="Calibri"/>
                <w:sz w:val="14"/>
                <w:szCs w:val="14"/>
                <w:lang w:eastAsia="sk-SK"/>
              </w:rPr>
              <w:t>(MDV SR, ZMOS, MVO)</w:t>
            </w:r>
          </w:p>
        </w:tc>
        <w:tc>
          <w:tcPr>
            <w:tcW w:w="850" w:type="dxa"/>
            <w:tcBorders>
              <w:top w:val="single" w:sz="8" w:space="0" w:color="auto"/>
            </w:tcBorders>
            <w:shd w:val="clear" w:color="000000" w:fill="FFFFFF"/>
            <w:vAlign w:val="center"/>
          </w:tcPr>
          <w:p w:rsidR="00913319" w:rsidRPr="00DE57E3" w:rsidRDefault="00913319" w:rsidP="002112C4">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410" w:type="dxa"/>
            <w:gridSpan w:val="3"/>
            <w:tcBorders>
              <w:right w:val="single" w:sz="8" w:space="0" w:color="auto"/>
            </w:tcBorders>
            <w:shd w:val="clear" w:color="auto" w:fill="FFFFFF" w:themeFill="background1"/>
            <w:vAlign w:val="center"/>
          </w:tcPr>
          <w:p w:rsidR="00913319" w:rsidRDefault="00913319" w:rsidP="001C3B5B">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right w:val="single" w:sz="8" w:space="0" w:color="auto"/>
            </w:tcBorders>
            <w:shd w:val="clear" w:color="auto" w:fill="EAF1DD" w:themeFill="accent3" w:themeFillTint="33"/>
            <w:vAlign w:val="center"/>
          </w:tcPr>
          <w:p w:rsidR="00913319" w:rsidRPr="00EE6EFD" w:rsidRDefault="00913319" w:rsidP="00D70EE2">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tcBorders>
              <w:left w:val="single" w:sz="8" w:space="0" w:color="auto"/>
            </w:tcBorders>
            <w:shd w:val="clear" w:color="000000" w:fill="FFFFFF"/>
            <w:vAlign w:val="center"/>
          </w:tcPr>
          <w:p w:rsidR="00913319" w:rsidRPr="00EE6EFD" w:rsidRDefault="00913319" w:rsidP="00DC192F">
            <w:pPr>
              <w:spacing w:after="0" w:line="240" w:lineRule="auto"/>
              <w:rPr>
                <w:rFonts w:ascii="Calibri" w:hAnsi="Calibri" w:cs="Calibri"/>
                <w:sz w:val="14"/>
                <w:szCs w:val="14"/>
                <w:lang w:eastAsia="sk-SK"/>
              </w:rPr>
            </w:pPr>
            <w:r>
              <w:rPr>
                <w:rFonts w:ascii="Calibri" w:hAnsi="Calibri" w:cs="Calibri"/>
                <w:sz w:val="14"/>
                <w:szCs w:val="14"/>
                <w:lang w:eastAsia="sk-SK"/>
              </w:rPr>
              <w:t>Analýza</w:t>
            </w:r>
          </w:p>
        </w:tc>
        <w:tc>
          <w:tcPr>
            <w:tcW w:w="567" w:type="dxa"/>
            <w:tcBorders>
              <w:right w:val="single" w:sz="4" w:space="0" w:color="auto"/>
            </w:tcBorders>
            <w:noWrap/>
            <w:vAlign w:val="center"/>
          </w:tcPr>
          <w:p w:rsidR="00913319" w:rsidRDefault="00913319" w:rsidP="006106D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tcBorders>
              <w:left w:val="single" w:sz="4" w:space="0" w:color="auto"/>
              <w:right w:val="single" w:sz="4" w:space="0" w:color="auto"/>
            </w:tcBorders>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shd w:val="clear" w:color="auto" w:fill="EAF1DD" w:themeFill="accent3" w:themeFillTint="33"/>
            <w:vAlign w:val="center"/>
          </w:tcPr>
          <w:p w:rsidR="00913319" w:rsidRPr="00EE6EFD" w:rsidRDefault="00913319" w:rsidP="00AC7F2D">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402" w:type="dxa"/>
            <w:tcBorders>
              <w:right w:val="single" w:sz="8" w:space="0" w:color="auto"/>
            </w:tcBorders>
            <w:shd w:val="clear" w:color="auto" w:fill="EAF1DD" w:themeFill="accent3" w:themeFillTint="33"/>
            <w:vAlign w:val="center"/>
          </w:tcPr>
          <w:p w:rsidR="00913319" w:rsidRPr="00434975" w:rsidRDefault="00913319" w:rsidP="00236B00">
            <w:pPr>
              <w:spacing w:after="0" w:line="240" w:lineRule="auto"/>
              <w:jc w:val="both"/>
              <w:textAlignment w:val="baseline"/>
              <w:rPr>
                <w:rFonts w:ascii="Calibri" w:hAnsi="Calibri"/>
                <w:sz w:val="14"/>
                <w:szCs w:val="14"/>
              </w:rPr>
            </w:pPr>
            <w:r>
              <w:rPr>
                <w:rFonts w:ascii="Calibri" w:hAnsi="Calibri"/>
                <w:sz w:val="14"/>
                <w:szCs w:val="14"/>
                <w:u w:val="single"/>
              </w:rPr>
              <w:t>MV SR/</w:t>
            </w:r>
            <w:r w:rsidR="00392905">
              <w:rPr>
                <w:rFonts w:ascii="Calibri" w:hAnsi="Calibri"/>
                <w:sz w:val="14"/>
                <w:szCs w:val="14"/>
                <w:u w:val="single"/>
              </w:rPr>
              <w:t xml:space="preserve"> </w:t>
            </w:r>
            <w:r>
              <w:rPr>
                <w:rFonts w:ascii="Calibri" w:hAnsi="Calibri"/>
                <w:sz w:val="14"/>
                <w:szCs w:val="14"/>
                <w:u w:val="single"/>
              </w:rPr>
              <w:t xml:space="preserve">ÚSVRK: </w:t>
            </w:r>
            <w:r>
              <w:rPr>
                <w:rFonts w:ascii="Calibri" w:hAnsi="Calibri"/>
                <w:sz w:val="14"/>
                <w:szCs w:val="14"/>
              </w:rPr>
              <w:t xml:space="preserve">Vypracovanie analýzy potrebnej právnej úpravy </w:t>
            </w:r>
            <w:r>
              <w:rPr>
                <w:rFonts w:ascii="Calibri" w:hAnsi="Calibri" w:cs="Calibri"/>
                <w:sz w:val="14"/>
                <w:szCs w:val="14"/>
                <w:lang w:eastAsia="sk-SK"/>
              </w:rPr>
              <w:t>všeobecne záväzných právnych predpisov a európskych legislatívnych právnych aktov, umožňujúcich ozdravenie území s koncentráciou MRK pre funkciu bývania je v pláne Jednotky pre bývanie na prvý polrok 2019.</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859"/>
        </w:trPr>
        <w:tc>
          <w:tcPr>
            <w:tcW w:w="986" w:type="dxa"/>
            <w:vMerge/>
            <w:tcBorders>
              <w:right w:val="single" w:sz="8" w:space="0" w:color="auto"/>
            </w:tcBorders>
            <w:shd w:val="clear" w:color="000000" w:fill="FFFFFF"/>
            <w:vAlign w:val="center"/>
          </w:tcPr>
          <w:p w:rsidR="00913319" w:rsidRDefault="00913319" w:rsidP="006201B9">
            <w:pPr>
              <w:spacing w:after="0" w:line="240" w:lineRule="auto"/>
              <w:rPr>
                <w:rFonts w:ascii="Calibri" w:hAnsi="Calibri" w:cs="Calibri"/>
                <w:sz w:val="14"/>
                <w:szCs w:val="14"/>
                <w:lang w:eastAsia="sk-SK"/>
              </w:rPr>
            </w:pPr>
          </w:p>
        </w:tc>
        <w:tc>
          <w:tcPr>
            <w:tcW w:w="1708" w:type="dxa"/>
            <w:tcBorders>
              <w:left w:val="single" w:sz="8" w:space="0" w:color="auto"/>
            </w:tcBorders>
            <w:shd w:val="clear" w:color="auto" w:fill="FFFFFF" w:themeFill="background1"/>
            <w:vAlign w:val="center"/>
          </w:tcPr>
          <w:p w:rsidR="00913319" w:rsidRDefault="00913319" w:rsidP="00942CB4">
            <w:pPr>
              <w:spacing w:after="0" w:line="240" w:lineRule="auto"/>
              <w:rPr>
                <w:rFonts w:ascii="Calibri" w:hAnsi="Calibri" w:cs="Calibri"/>
                <w:sz w:val="14"/>
                <w:szCs w:val="14"/>
                <w:lang w:eastAsia="sk-SK"/>
              </w:rPr>
            </w:pPr>
            <w:r w:rsidRPr="001F2F66">
              <w:rPr>
                <w:rFonts w:ascii="Calibri" w:hAnsi="Calibri" w:cs="Calibri"/>
                <w:sz w:val="14"/>
                <w:szCs w:val="14"/>
                <w:lang w:eastAsia="sk-SK"/>
              </w:rPr>
              <w:t>6.1.2 Vypracovať návrh konceptu foriem sociálneho bývania</w:t>
            </w:r>
          </w:p>
        </w:tc>
        <w:tc>
          <w:tcPr>
            <w:tcW w:w="567" w:type="dxa"/>
            <w:shd w:val="clear" w:color="auto" w:fill="FFFFFF" w:themeFill="background1"/>
            <w:vAlign w:val="center"/>
          </w:tcPr>
          <w:p w:rsidR="00913319" w:rsidRPr="004A2B97" w:rsidRDefault="00913319" w:rsidP="00223206">
            <w:pPr>
              <w:spacing w:after="0" w:line="240" w:lineRule="auto"/>
              <w:jc w:val="center"/>
              <w:rPr>
                <w:rFonts w:ascii="Calibri" w:hAnsi="Calibri" w:cs="Calibri"/>
                <w:b/>
                <w:sz w:val="14"/>
                <w:szCs w:val="14"/>
                <w:u w:val="single"/>
                <w:lang w:eastAsia="sk-SK"/>
              </w:rPr>
            </w:pPr>
            <w:r w:rsidRPr="003E2897">
              <w:rPr>
                <w:rFonts w:ascii="Calibri" w:hAnsi="Calibri" w:cs="Calibri"/>
                <w:b/>
                <w:sz w:val="14"/>
                <w:szCs w:val="14"/>
                <w:u w:val="single"/>
                <w:lang w:eastAsia="sk-SK"/>
              </w:rPr>
              <w:t>2018</w:t>
            </w:r>
          </w:p>
        </w:tc>
        <w:tc>
          <w:tcPr>
            <w:tcW w:w="851" w:type="dxa"/>
            <w:shd w:val="clear" w:color="auto" w:fill="FFFFFF" w:themeFill="background1"/>
            <w:vAlign w:val="center"/>
          </w:tcPr>
          <w:p w:rsidR="00913319" w:rsidRDefault="00913319" w:rsidP="008A664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p w:rsidR="00913319" w:rsidRPr="00571F25" w:rsidRDefault="00913319" w:rsidP="008A664D">
            <w:pPr>
              <w:spacing w:after="0" w:line="240" w:lineRule="auto"/>
              <w:jc w:val="center"/>
              <w:rPr>
                <w:rFonts w:ascii="Calibri" w:hAnsi="Calibri" w:cs="Calibri"/>
                <w:b/>
                <w:sz w:val="14"/>
                <w:szCs w:val="14"/>
                <w:lang w:eastAsia="sk-SK"/>
              </w:rPr>
            </w:pPr>
            <w:r w:rsidRPr="00D91D8D">
              <w:rPr>
                <w:rFonts w:ascii="Calibri" w:hAnsi="Calibri" w:cs="Calibri"/>
                <w:sz w:val="14"/>
                <w:szCs w:val="14"/>
                <w:lang w:eastAsia="sk-SK"/>
              </w:rPr>
              <w:t xml:space="preserve">(MDV SR, </w:t>
            </w:r>
            <w:r w:rsidR="0002260B">
              <w:rPr>
                <w:rFonts w:ascii="Calibri" w:hAnsi="Calibri" w:cs="Calibri"/>
                <w:sz w:val="14"/>
                <w:szCs w:val="14"/>
                <w:lang w:eastAsia="sk-SK"/>
              </w:rPr>
              <w:t>MPSVR</w:t>
            </w:r>
            <w:r>
              <w:rPr>
                <w:rFonts w:ascii="Calibri" w:hAnsi="Calibri" w:cs="Calibri"/>
                <w:sz w:val="14"/>
                <w:szCs w:val="14"/>
                <w:lang w:eastAsia="sk-SK"/>
              </w:rPr>
              <w:t xml:space="preserve"> SR, ZMOS)</w:t>
            </w:r>
          </w:p>
        </w:tc>
        <w:tc>
          <w:tcPr>
            <w:tcW w:w="850" w:type="dxa"/>
            <w:tcBorders>
              <w:top w:val="single" w:sz="8" w:space="0" w:color="auto"/>
            </w:tcBorders>
            <w:shd w:val="clear" w:color="auto" w:fill="FFFFFF" w:themeFill="background1"/>
            <w:vAlign w:val="center"/>
          </w:tcPr>
          <w:p w:rsidR="00913319" w:rsidRDefault="00913319" w:rsidP="002112C4">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410" w:type="dxa"/>
            <w:gridSpan w:val="3"/>
            <w:tcBorders>
              <w:top w:val="single" w:sz="4" w:space="0" w:color="auto"/>
              <w:right w:val="single" w:sz="8" w:space="0" w:color="auto"/>
            </w:tcBorders>
            <w:shd w:val="clear" w:color="auto" w:fill="FFFFFF" w:themeFill="background1"/>
            <w:vAlign w:val="center"/>
          </w:tcPr>
          <w:p w:rsidR="00913319" w:rsidRDefault="00913319" w:rsidP="008865EA">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right w:val="single" w:sz="8" w:space="0" w:color="auto"/>
            </w:tcBorders>
            <w:shd w:val="clear" w:color="auto" w:fill="EAF1DD" w:themeFill="accent3" w:themeFillTint="33"/>
            <w:vAlign w:val="center"/>
          </w:tcPr>
          <w:p w:rsidR="00913319" w:rsidRPr="00EE6EFD" w:rsidRDefault="00913319" w:rsidP="00D70EE2">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tcBorders>
              <w:left w:val="single" w:sz="8" w:space="0" w:color="auto"/>
            </w:tcBorders>
            <w:shd w:val="clear" w:color="auto" w:fill="FFFFFF" w:themeFill="background1"/>
            <w:vAlign w:val="center"/>
          </w:tcPr>
          <w:p w:rsidR="00913319" w:rsidRDefault="00913319" w:rsidP="00DC192F">
            <w:pPr>
              <w:spacing w:after="0" w:line="240" w:lineRule="auto"/>
              <w:rPr>
                <w:rFonts w:ascii="Calibri" w:hAnsi="Calibri" w:cs="Calibri"/>
                <w:sz w:val="14"/>
                <w:szCs w:val="14"/>
                <w:lang w:eastAsia="sk-SK"/>
              </w:rPr>
            </w:pPr>
            <w:r w:rsidRPr="001F2F66">
              <w:rPr>
                <w:rFonts w:ascii="Calibri" w:hAnsi="Calibri" w:cs="Calibri"/>
                <w:sz w:val="14"/>
                <w:szCs w:val="14"/>
                <w:lang w:eastAsia="sk-SK"/>
              </w:rPr>
              <w:t>Návrh konceptu</w:t>
            </w:r>
          </w:p>
        </w:tc>
        <w:tc>
          <w:tcPr>
            <w:tcW w:w="567" w:type="dxa"/>
            <w:tcBorders>
              <w:right w:val="single" w:sz="4" w:space="0" w:color="auto"/>
            </w:tcBorders>
            <w:shd w:val="clear" w:color="auto" w:fill="FFFFFF" w:themeFill="background1"/>
            <w:noWrap/>
            <w:vAlign w:val="center"/>
          </w:tcPr>
          <w:p w:rsidR="00913319" w:rsidRDefault="00913319" w:rsidP="00A578C8">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shd w:val="clear" w:color="auto" w:fill="FFFFFF" w:themeFill="background1"/>
            <w:vAlign w:val="center"/>
          </w:tcPr>
          <w:p w:rsidR="00913319" w:rsidRDefault="00913319" w:rsidP="00A578C8">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8" w:type="dxa"/>
            <w:shd w:val="clear" w:color="auto" w:fill="EAF1DD" w:themeFill="accent3" w:themeFillTint="33"/>
            <w:vAlign w:val="center"/>
          </w:tcPr>
          <w:p w:rsidR="00913319" w:rsidRPr="00571F25" w:rsidRDefault="00913319" w:rsidP="00913319">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402" w:type="dxa"/>
            <w:tcBorders>
              <w:right w:val="single" w:sz="8" w:space="0" w:color="auto"/>
            </w:tcBorders>
            <w:shd w:val="clear" w:color="auto" w:fill="EAF1DD" w:themeFill="accent3" w:themeFillTint="33"/>
            <w:vAlign w:val="center"/>
          </w:tcPr>
          <w:p w:rsidR="00913319" w:rsidRDefault="00913319" w:rsidP="00392905">
            <w:pPr>
              <w:spacing w:after="0" w:line="240" w:lineRule="auto"/>
              <w:jc w:val="both"/>
              <w:textAlignment w:val="baseline"/>
              <w:rPr>
                <w:rFonts w:ascii="Calibri" w:hAnsi="Calibri"/>
                <w:sz w:val="14"/>
                <w:szCs w:val="14"/>
              </w:rPr>
            </w:pPr>
            <w:r>
              <w:rPr>
                <w:rFonts w:ascii="Calibri" w:hAnsi="Calibri"/>
                <w:sz w:val="14"/>
                <w:szCs w:val="14"/>
                <w:u w:val="single"/>
              </w:rPr>
              <w:t>MV SR/</w:t>
            </w:r>
            <w:r w:rsidR="00F167B8">
              <w:rPr>
                <w:rFonts w:ascii="Calibri" w:hAnsi="Calibri"/>
                <w:sz w:val="14"/>
                <w:szCs w:val="14"/>
                <w:u w:val="single"/>
              </w:rPr>
              <w:t xml:space="preserve"> </w:t>
            </w:r>
            <w:r>
              <w:rPr>
                <w:rFonts w:ascii="Calibri" w:hAnsi="Calibri"/>
                <w:sz w:val="14"/>
                <w:szCs w:val="14"/>
                <w:u w:val="single"/>
              </w:rPr>
              <w:t>ÚSVRK:</w:t>
            </w:r>
            <w:r w:rsidRPr="00404007">
              <w:rPr>
                <w:rFonts w:ascii="Calibri" w:hAnsi="Calibri"/>
                <w:sz w:val="14"/>
                <w:szCs w:val="14"/>
              </w:rPr>
              <w:t xml:space="preserve"> V</w:t>
            </w:r>
            <w:r>
              <w:rPr>
                <w:rFonts w:ascii="Calibri" w:hAnsi="Calibri"/>
                <w:sz w:val="14"/>
                <w:szCs w:val="14"/>
              </w:rPr>
              <w:t> </w:t>
            </w:r>
            <w:r w:rsidRPr="00404007">
              <w:rPr>
                <w:rFonts w:ascii="Calibri" w:hAnsi="Calibri"/>
                <w:sz w:val="14"/>
                <w:szCs w:val="14"/>
              </w:rPr>
              <w:t>p</w:t>
            </w:r>
            <w:r>
              <w:rPr>
                <w:rFonts w:ascii="Calibri" w:hAnsi="Calibri"/>
                <w:sz w:val="14"/>
                <w:szCs w:val="14"/>
              </w:rPr>
              <w:t xml:space="preserve">riebehu príprav konceptu  bola počas pracovného seminára v roku 2017 určené, že partnerská organizácia Inštitút pre výskum prace a rodiny (IVPR) vypracoval a zverejnil obsiahlu štúdiu </w:t>
            </w:r>
            <w:r>
              <w:rPr>
                <w:rFonts w:ascii="Calibri" w:hAnsi="Calibri"/>
                <w:i/>
                <w:sz w:val="14"/>
                <w:szCs w:val="14"/>
              </w:rPr>
              <w:t>Uplatniteľnosť systému prestupné ho bývania a </w:t>
            </w:r>
            <w:r w:rsidR="00392905">
              <w:rPr>
                <w:rFonts w:ascii="Calibri" w:hAnsi="Calibri"/>
                <w:i/>
                <w:sz w:val="14"/>
                <w:szCs w:val="14"/>
              </w:rPr>
              <w:t xml:space="preserve"> „</w:t>
            </w:r>
            <w:r>
              <w:rPr>
                <w:rFonts w:ascii="Calibri" w:hAnsi="Calibri"/>
                <w:i/>
                <w:sz w:val="14"/>
                <w:szCs w:val="14"/>
              </w:rPr>
              <w:t xml:space="preserve">housing-first“ v podmienkach SR. </w:t>
            </w:r>
            <w:r>
              <w:rPr>
                <w:rFonts w:ascii="Calibri" w:hAnsi="Calibri"/>
                <w:sz w:val="14"/>
                <w:szCs w:val="14"/>
              </w:rPr>
              <w:t xml:space="preserve">Z tohto dôvodu </w:t>
            </w:r>
            <w:r w:rsidR="00392905">
              <w:rPr>
                <w:rFonts w:ascii="Calibri" w:hAnsi="Calibri"/>
                <w:sz w:val="14"/>
                <w:szCs w:val="14"/>
              </w:rPr>
              <w:t>ÚSVRK</w:t>
            </w:r>
            <w:r>
              <w:rPr>
                <w:rFonts w:ascii="Calibri" w:hAnsi="Calibri"/>
                <w:sz w:val="14"/>
                <w:szCs w:val="14"/>
              </w:rPr>
              <w:t xml:space="preserve"> s dovolením IVPR zverejnil uvedenú štúdiu na svojom webovom sídle a nepokračoval vo vypracovávaní obdobného konceptu.</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247"/>
        </w:trPr>
        <w:tc>
          <w:tcPr>
            <w:tcW w:w="986" w:type="dxa"/>
            <w:vMerge/>
            <w:tcBorders>
              <w:right w:val="single" w:sz="8" w:space="0" w:color="auto"/>
            </w:tcBorders>
            <w:shd w:val="clear" w:color="000000" w:fill="FFFFFF"/>
            <w:vAlign w:val="center"/>
          </w:tcPr>
          <w:p w:rsidR="00913319" w:rsidRDefault="00913319" w:rsidP="006201B9">
            <w:pPr>
              <w:spacing w:after="0" w:line="240" w:lineRule="auto"/>
              <w:rPr>
                <w:rFonts w:ascii="Calibri" w:hAnsi="Calibri" w:cs="Calibri"/>
                <w:sz w:val="14"/>
                <w:szCs w:val="14"/>
                <w:lang w:eastAsia="sk-SK"/>
              </w:rPr>
            </w:pPr>
          </w:p>
        </w:tc>
        <w:tc>
          <w:tcPr>
            <w:tcW w:w="1708" w:type="dxa"/>
            <w:tcBorders>
              <w:left w:val="single" w:sz="8" w:space="0" w:color="auto"/>
            </w:tcBorders>
            <w:shd w:val="clear" w:color="auto" w:fill="FFFFFF" w:themeFill="background1"/>
            <w:vAlign w:val="center"/>
          </w:tcPr>
          <w:p w:rsidR="00913319" w:rsidRDefault="00913319" w:rsidP="00942CB4">
            <w:pPr>
              <w:spacing w:after="0" w:line="240" w:lineRule="auto"/>
              <w:rPr>
                <w:rFonts w:ascii="Calibri" w:hAnsi="Calibri" w:cs="Calibri"/>
                <w:sz w:val="14"/>
                <w:szCs w:val="14"/>
                <w:lang w:eastAsia="sk-SK"/>
              </w:rPr>
            </w:pPr>
            <w:r w:rsidRPr="001F2F66">
              <w:rPr>
                <w:rFonts w:ascii="Calibri" w:hAnsi="Calibri" w:cs="Calibri"/>
                <w:sz w:val="14"/>
                <w:szCs w:val="14"/>
                <w:lang w:eastAsia="sk-SK"/>
              </w:rPr>
              <w:t>6.1.3 Do návrhu právnej úpravy príspevku na bývanie vyplývajúcej z uznesenia vlády SR č. 13/2015 k Návrhu Koncepcie štátnej bytovej politiky do roku 2020  zapracovať poskytovanie poradenstva k poskytovaniu príspevku na bývanie ako podporného prointegračného opatrenia v oblasti udržateľnosti bývania.</w:t>
            </w:r>
          </w:p>
        </w:tc>
        <w:tc>
          <w:tcPr>
            <w:tcW w:w="567" w:type="dxa"/>
            <w:shd w:val="clear" w:color="auto" w:fill="FFFFFF" w:themeFill="background1"/>
            <w:vAlign w:val="center"/>
          </w:tcPr>
          <w:p w:rsidR="00913319" w:rsidRPr="004A2B97" w:rsidRDefault="00913319" w:rsidP="00223206">
            <w:pPr>
              <w:spacing w:after="0" w:line="240" w:lineRule="auto"/>
              <w:jc w:val="center"/>
              <w:rPr>
                <w:rFonts w:ascii="Calibri" w:hAnsi="Calibri" w:cs="Calibri"/>
                <w:b/>
                <w:sz w:val="14"/>
                <w:szCs w:val="14"/>
                <w:u w:val="single"/>
                <w:lang w:eastAsia="sk-SK"/>
              </w:rPr>
            </w:pPr>
            <w:r w:rsidRPr="003E2897">
              <w:rPr>
                <w:rFonts w:ascii="Calibri" w:hAnsi="Calibri" w:cs="Calibri"/>
                <w:b/>
                <w:sz w:val="14"/>
                <w:szCs w:val="14"/>
                <w:u w:val="single"/>
                <w:lang w:eastAsia="sk-SK"/>
              </w:rPr>
              <w:t>2018</w:t>
            </w:r>
          </w:p>
        </w:tc>
        <w:tc>
          <w:tcPr>
            <w:tcW w:w="851" w:type="dxa"/>
            <w:shd w:val="clear" w:color="auto" w:fill="FFFFFF" w:themeFill="background1"/>
            <w:vAlign w:val="center"/>
          </w:tcPr>
          <w:p w:rsidR="00913319" w:rsidRDefault="0002260B" w:rsidP="008A664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MPSVR</w:t>
            </w:r>
            <w:r w:rsidR="00913319">
              <w:rPr>
                <w:rFonts w:ascii="Calibri" w:hAnsi="Calibri" w:cs="Calibri"/>
                <w:b/>
                <w:sz w:val="14"/>
                <w:szCs w:val="14"/>
                <w:lang w:eastAsia="sk-SK"/>
              </w:rPr>
              <w:t xml:space="preserve"> SR</w:t>
            </w:r>
          </w:p>
          <w:p w:rsidR="00913319" w:rsidRPr="00571F25" w:rsidRDefault="00913319" w:rsidP="008F1F72">
            <w:pPr>
              <w:spacing w:after="0" w:line="240" w:lineRule="auto"/>
              <w:jc w:val="center"/>
              <w:rPr>
                <w:rFonts w:ascii="Calibri" w:hAnsi="Calibri" w:cs="Calibri"/>
                <w:b/>
                <w:sz w:val="14"/>
                <w:szCs w:val="14"/>
                <w:lang w:eastAsia="sk-SK"/>
              </w:rPr>
            </w:pPr>
            <w:r w:rsidRPr="00D91D8D">
              <w:rPr>
                <w:rFonts w:ascii="Calibri" w:hAnsi="Calibri" w:cs="Calibri"/>
                <w:sz w:val="14"/>
                <w:szCs w:val="14"/>
                <w:lang w:eastAsia="sk-SK"/>
              </w:rPr>
              <w:t xml:space="preserve">(MDV SR, </w:t>
            </w:r>
            <w:r>
              <w:rPr>
                <w:rFonts w:ascii="Calibri" w:hAnsi="Calibri" w:cs="Calibri"/>
                <w:sz w:val="14"/>
                <w:szCs w:val="14"/>
                <w:lang w:eastAsia="sk-SK"/>
              </w:rPr>
              <w:t>ZMOS)</w:t>
            </w:r>
          </w:p>
        </w:tc>
        <w:tc>
          <w:tcPr>
            <w:tcW w:w="850" w:type="dxa"/>
            <w:tcBorders>
              <w:top w:val="single" w:sz="8" w:space="0" w:color="auto"/>
            </w:tcBorders>
            <w:shd w:val="clear" w:color="auto" w:fill="FFFFFF" w:themeFill="background1"/>
            <w:vAlign w:val="center"/>
          </w:tcPr>
          <w:p w:rsidR="00913319" w:rsidRDefault="00913319" w:rsidP="002112C4">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410" w:type="dxa"/>
            <w:gridSpan w:val="3"/>
            <w:tcBorders>
              <w:top w:val="single" w:sz="4" w:space="0" w:color="auto"/>
              <w:right w:val="single" w:sz="8" w:space="0" w:color="auto"/>
            </w:tcBorders>
            <w:shd w:val="clear" w:color="auto" w:fill="FFFFFF" w:themeFill="background1"/>
            <w:vAlign w:val="center"/>
          </w:tcPr>
          <w:p w:rsidR="00913319" w:rsidRDefault="00913319" w:rsidP="008865EA">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right w:val="single" w:sz="8" w:space="0" w:color="auto"/>
            </w:tcBorders>
            <w:shd w:val="clear" w:color="auto" w:fill="EAF1DD" w:themeFill="accent3" w:themeFillTint="33"/>
            <w:vAlign w:val="center"/>
          </w:tcPr>
          <w:p w:rsidR="00913319" w:rsidRPr="00571F25" w:rsidRDefault="0002260B"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MPSVR</w:t>
            </w:r>
            <w:r w:rsidR="00913319">
              <w:rPr>
                <w:rFonts w:ascii="Calibri" w:hAnsi="Calibri" w:cs="Calibri"/>
                <w:sz w:val="14"/>
                <w:szCs w:val="14"/>
                <w:lang w:eastAsia="sk-SK"/>
              </w:rPr>
              <w:t xml:space="preserve"> SR</w:t>
            </w:r>
          </w:p>
        </w:tc>
        <w:tc>
          <w:tcPr>
            <w:tcW w:w="1275" w:type="dxa"/>
            <w:tcBorders>
              <w:left w:val="single" w:sz="8" w:space="0" w:color="auto"/>
            </w:tcBorders>
            <w:shd w:val="clear" w:color="auto" w:fill="FFFFFF" w:themeFill="background1"/>
            <w:vAlign w:val="center"/>
          </w:tcPr>
          <w:p w:rsidR="00913319" w:rsidRDefault="00913319" w:rsidP="00DC192F">
            <w:pPr>
              <w:spacing w:after="0" w:line="240" w:lineRule="auto"/>
              <w:rPr>
                <w:rFonts w:ascii="Calibri" w:hAnsi="Calibri" w:cs="Calibri"/>
                <w:sz w:val="14"/>
                <w:szCs w:val="14"/>
                <w:lang w:eastAsia="sk-SK"/>
              </w:rPr>
            </w:pPr>
            <w:r w:rsidRPr="001F2F66">
              <w:rPr>
                <w:rFonts w:ascii="Calibri" w:hAnsi="Calibri" w:cs="Calibri"/>
                <w:sz w:val="14"/>
                <w:szCs w:val="14"/>
                <w:lang w:eastAsia="sk-SK"/>
              </w:rPr>
              <w:t>Samostatná právna úprava príspevku na bývanie</w:t>
            </w:r>
          </w:p>
        </w:tc>
        <w:tc>
          <w:tcPr>
            <w:tcW w:w="567" w:type="dxa"/>
            <w:tcBorders>
              <w:right w:val="single" w:sz="4" w:space="0" w:color="auto"/>
            </w:tcBorders>
            <w:shd w:val="clear" w:color="auto" w:fill="FFFFFF" w:themeFill="background1"/>
            <w:noWrap/>
            <w:vAlign w:val="center"/>
          </w:tcPr>
          <w:p w:rsidR="00913319" w:rsidRDefault="00913319" w:rsidP="00A578C8">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shd w:val="clear" w:color="auto" w:fill="FFFFFF" w:themeFill="background1"/>
            <w:vAlign w:val="center"/>
          </w:tcPr>
          <w:p w:rsidR="00913319" w:rsidRDefault="00913319" w:rsidP="00A578C8">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913319" w:rsidRDefault="00913319" w:rsidP="005329B1">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shd w:val="clear" w:color="auto" w:fill="EAF1DD" w:themeFill="accent3" w:themeFillTint="33"/>
            <w:vAlign w:val="center"/>
          </w:tcPr>
          <w:p w:rsidR="00913319" w:rsidRPr="00571F25" w:rsidRDefault="00913319" w:rsidP="005329B1">
            <w:pPr>
              <w:pStyle w:val="paragraph"/>
              <w:jc w:val="center"/>
              <w:rPr>
                <w:rFonts w:ascii="Calibri" w:hAnsi="Calibri" w:cs="Calibri"/>
                <w:color w:val="000000"/>
                <w:sz w:val="14"/>
                <w:szCs w:val="14"/>
              </w:rPr>
            </w:pPr>
            <w:r>
              <w:rPr>
                <w:rFonts w:ascii="Calibri" w:hAnsi="Calibri" w:cs="Calibri"/>
                <w:color w:val="000000"/>
                <w:sz w:val="14"/>
                <w:szCs w:val="14"/>
              </w:rPr>
              <w:t>je v riešení</w:t>
            </w:r>
          </w:p>
        </w:tc>
        <w:tc>
          <w:tcPr>
            <w:tcW w:w="3402" w:type="dxa"/>
            <w:tcBorders>
              <w:right w:val="single" w:sz="8" w:space="0" w:color="auto"/>
            </w:tcBorders>
            <w:shd w:val="clear" w:color="auto" w:fill="EAF1DD" w:themeFill="accent3" w:themeFillTint="33"/>
            <w:vAlign w:val="center"/>
          </w:tcPr>
          <w:p w:rsidR="00913319" w:rsidRDefault="0002260B" w:rsidP="00236B00">
            <w:pPr>
              <w:spacing w:after="0" w:line="240" w:lineRule="auto"/>
              <w:jc w:val="both"/>
              <w:textAlignment w:val="baseline"/>
              <w:rPr>
                <w:rFonts w:ascii="Calibri" w:hAnsi="Calibri"/>
                <w:sz w:val="14"/>
                <w:szCs w:val="14"/>
              </w:rPr>
            </w:pPr>
            <w:r>
              <w:rPr>
                <w:rFonts w:ascii="Calibri" w:hAnsi="Calibri"/>
                <w:sz w:val="14"/>
                <w:szCs w:val="14"/>
                <w:u w:val="single"/>
              </w:rPr>
              <w:t>MPSVR</w:t>
            </w:r>
            <w:r w:rsidR="00913319" w:rsidRPr="005329B1">
              <w:rPr>
                <w:rFonts w:ascii="Calibri" w:hAnsi="Calibri"/>
                <w:sz w:val="14"/>
                <w:szCs w:val="14"/>
                <w:u w:val="single"/>
              </w:rPr>
              <w:t xml:space="preserve"> SR:</w:t>
            </w:r>
            <w:r w:rsidR="00913319">
              <w:rPr>
                <w:rFonts w:ascii="Calibri" w:hAnsi="Calibri"/>
                <w:sz w:val="14"/>
                <w:szCs w:val="14"/>
              </w:rPr>
              <w:t xml:space="preserve"> </w:t>
            </w:r>
            <w:r w:rsidR="00913319" w:rsidRPr="002E0C90">
              <w:rPr>
                <w:rFonts w:ascii="Calibri" w:hAnsi="Calibri"/>
                <w:sz w:val="14"/>
                <w:szCs w:val="14"/>
              </w:rPr>
              <w:t>Termín plnenia bodu B.4. uznesenia vlády SR č. 13 zo 7. januára 2015 k návrhu Koncepcie štátnej bytovej politiky do roku 2020, ktorý ukladá ministrovi práce, sociálnych vecí a rodiny v spolupráci s ministrom dopravy, výstavby a regionálneho rozvoja vypracovať novú právnu úpravu príspevku na bývanie, a to vyčlenením tohto príspevku z pomoci v hmotnej núdzi a určením jeho výšky tak, aby boli vytvorené podmienky pre udržateľnosť primeraného bývania do 31. decembra 2018, bol posunutý na 31. december 2019, a to z dôvodu potreby nastavenia reálnych parametrov príspevku na bývanie a tiež možnosti rozpočtu s ohľadom na predpokladaný vplyv nového zákona</w:t>
            </w:r>
            <w:r w:rsidR="00392905">
              <w:rPr>
                <w:rFonts w:ascii="Calibri" w:hAnsi="Calibri"/>
                <w:sz w:val="14"/>
                <w:szCs w:val="14"/>
              </w:rPr>
              <w:t xml:space="preserve">. </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859"/>
        </w:trPr>
        <w:tc>
          <w:tcPr>
            <w:tcW w:w="986" w:type="dxa"/>
            <w:vMerge/>
            <w:tcBorders>
              <w:right w:val="single" w:sz="8" w:space="0" w:color="auto"/>
            </w:tcBorders>
            <w:shd w:val="clear" w:color="000000" w:fill="FFFFFF"/>
            <w:vAlign w:val="center"/>
          </w:tcPr>
          <w:p w:rsidR="00913319" w:rsidRDefault="00913319" w:rsidP="006201B9">
            <w:pPr>
              <w:spacing w:after="0" w:line="240" w:lineRule="auto"/>
              <w:rPr>
                <w:rFonts w:ascii="Calibri" w:hAnsi="Calibri" w:cs="Calibri"/>
                <w:sz w:val="14"/>
                <w:szCs w:val="14"/>
                <w:lang w:eastAsia="sk-SK"/>
              </w:rPr>
            </w:pPr>
          </w:p>
        </w:tc>
        <w:tc>
          <w:tcPr>
            <w:tcW w:w="1708" w:type="dxa"/>
            <w:tcBorders>
              <w:left w:val="single" w:sz="8" w:space="0" w:color="auto"/>
            </w:tcBorders>
            <w:shd w:val="clear" w:color="auto" w:fill="FFFFFF" w:themeFill="background1"/>
            <w:vAlign w:val="center"/>
          </w:tcPr>
          <w:p w:rsidR="00913319" w:rsidRDefault="00913319" w:rsidP="00942CB4">
            <w:pPr>
              <w:spacing w:after="0" w:line="240" w:lineRule="auto"/>
              <w:rPr>
                <w:rFonts w:ascii="Calibri" w:hAnsi="Calibri" w:cs="Calibri"/>
                <w:sz w:val="14"/>
                <w:szCs w:val="14"/>
                <w:lang w:eastAsia="sk-SK"/>
              </w:rPr>
            </w:pPr>
            <w:r w:rsidRPr="001F2F66">
              <w:rPr>
                <w:rFonts w:ascii="Calibri" w:hAnsi="Calibri" w:cs="Calibri"/>
                <w:sz w:val="14"/>
                <w:szCs w:val="14"/>
                <w:lang w:eastAsia="sk-SK"/>
              </w:rPr>
              <w:t xml:space="preserve">6.1.4 Preskúmať možnosť ustanovenia právnych cieľov v súlade s § 2 ods. 1, ods. 2 písm., a), c) a d) zákona č. 400/2015 Z. z. o tvorbe právnych predpisov a o Zbierke zákonov Slovenskej republiky a o zmene a doplnení niektorých zákonov a ich premietnutia do príslušných všeobecne záväzných právnych predpisov v oblasti uplatniteľnosti práva na bývanie a ochrany pred nútením vysťahovaním v súlade so záväzkami Slovenskej republiky </w:t>
            </w:r>
            <w:r w:rsidRPr="001F2F66">
              <w:rPr>
                <w:rFonts w:ascii="Calibri" w:hAnsi="Calibri" w:cs="Calibri"/>
                <w:sz w:val="14"/>
                <w:szCs w:val="14"/>
                <w:lang w:eastAsia="sk-SK"/>
              </w:rPr>
              <w:lastRenderedPageBreak/>
              <w:t>vyplývajúcimi z právneho poriadku EÚ,  medzinárodných zmlúv upravujúcich ľudské práva a základné slobody</w:t>
            </w:r>
          </w:p>
        </w:tc>
        <w:tc>
          <w:tcPr>
            <w:tcW w:w="567" w:type="dxa"/>
            <w:shd w:val="clear" w:color="auto" w:fill="FFFFFF" w:themeFill="background1"/>
            <w:vAlign w:val="center"/>
          </w:tcPr>
          <w:p w:rsidR="00913319" w:rsidRPr="004A2B97" w:rsidRDefault="00913319" w:rsidP="00223206">
            <w:pPr>
              <w:spacing w:after="0" w:line="240" w:lineRule="auto"/>
              <w:jc w:val="center"/>
              <w:rPr>
                <w:rFonts w:ascii="Calibri" w:hAnsi="Calibri" w:cs="Calibri"/>
                <w:b/>
                <w:sz w:val="14"/>
                <w:szCs w:val="14"/>
                <w:u w:val="single"/>
                <w:lang w:eastAsia="sk-SK"/>
              </w:rPr>
            </w:pPr>
            <w:r w:rsidRPr="003E2897">
              <w:rPr>
                <w:rFonts w:ascii="Calibri" w:hAnsi="Calibri" w:cs="Calibri"/>
                <w:b/>
                <w:sz w:val="14"/>
                <w:szCs w:val="14"/>
                <w:u w:val="single"/>
                <w:lang w:eastAsia="sk-SK"/>
              </w:rPr>
              <w:lastRenderedPageBreak/>
              <w:t>2018</w:t>
            </w:r>
          </w:p>
        </w:tc>
        <w:tc>
          <w:tcPr>
            <w:tcW w:w="851" w:type="dxa"/>
            <w:shd w:val="clear" w:color="auto" w:fill="FFFFFF" w:themeFill="background1"/>
            <w:vAlign w:val="center"/>
          </w:tcPr>
          <w:p w:rsidR="00913319" w:rsidRDefault="00913319" w:rsidP="007F06CC">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MS SR</w:t>
            </w:r>
          </w:p>
          <w:p w:rsidR="00913319" w:rsidRPr="007F06CC" w:rsidRDefault="00913319" w:rsidP="007F06CC">
            <w:pPr>
              <w:spacing w:after="0" w:line="240" w:lineRule="auto"/>
              <w:jc w:val="center"/>
              <w:rPr>
                <w:rFonts w:ascii="Calibri" w:hAnsi="Calibri" w:cs="Calibri"/>
                <w:sz w:val="14"/>
                <w:szCs w:val="14"/>
                <w:lang w:eastAsia="sk-SK"/>
              </w:rPr>
            </w:pPr>
            <w:r w:rsidRPr="007F06CC">
              <w:rPr>
                <w:rFonts w:ascii="Calibri" w:hAnsi="Calibri" w:cs="Calibri"/>
                <w:sz w:val="14"/>
                <w:szCs w:val="14"/>
                <w:lang w:eastAsia="sk-SK"/>
              </w:rPr>
              <w:t>(MV SR/USVRK</w:t>
            </w:r>
            <w:r>
              <w:rPr>
                <w:rFonts w:ascii="Calibri" w:hAnsi="Calibri" w:cs="Calibri"/>
                <w:sz w:val="14"/>
                <w:szCs w:val="14"/>
                <w:lang w:eastAsia="sk-SK"/>
              </w:rPr>
              <w:t>,</w:t>
            </w:r>
          </w:p>
          <w:p w:rsidR="00913319" w:rsidRPr="007F06CC" w:rsidRDefault="00913319" w:rsidP="007F06CC">
            <w:pPr>
              <w:spacing w:after="0" w:line="240" w:lineRule="auto"/>
              <w:jc w:val="center"/>
              <w:rPr>
                <w:rFonts w:ascii="Calibri" w:hAnsi="Calibri" w:cs="Calibri"/>
                <w:sz w:val="14"/>
                <w:szCs w:val="14"/>
                <w:lang w:eastAsia="sk-SK"/>
              </w:rPr>
            </w:pPr>
            <w:r w:rsidRPr="007F06CC">
              <w:rPr>
                <w:rFonts w:ascii="Calibri" w:hAnsi="Calibri" w:cs="Calibri"/>
                <w:sz w:val="14"/>
                <w:szCs w:val="14"/>
                <w:lang w:eastAsia="sk-SK"/>
              </w:rPr>
              <w:t>VOP</w:t>
            </w:r>
            <w:r>
              <w:rPr>
                <w:rFonts w:ascii="Calibri" w:hAnsi="Calibri" w:cs="Calibri"/>
                <w:sz w:val="14"/>
                <w:szCs w:val="14"/>
                <w:lang w:eastAsia="sk-SK"/>
              </w:rPr>
              <w:t>,</w:t>
            </w:r>
          </w:p>
          <w:p w:rsidR="00913319" w:rsidRPr="007F06CC" w:rsidRDefault="00913319" w:rsidP="007F06CC">
            <w:pPr>
              <w:spacing w:after="0" w:line="240" w:lineRule="auto"/>
              <w:jc w:val="center"/>
              <w:rPr>
                <w:rFonts w:ascii="Calibri" w:hAnsi="Calibri" w:cs="Calibri"/>
                <w:sz w:val="14"/>
                <w:szCs w:val="14"/>
                <w:lang w:eastAsia="sk-SK"/>
              </w:rPr>
            </w:pPr>
            <w:r w:rsidRPr="007F06CC">
              <w:rPr>
                <w:rFonts w:ascii="Calibri" w:hAnsi="Calibri" w:cs="Calibri"/>
                <w:sz w:val="14"/>
                <w:szCs w:val="14"/>
                <w:lang w:eastAsia="sk-SK"/>
              </w:rPr>
              <w:t>ZMOS</w:t>
            </w:r>
            <w:r>
              <w:rPr>
                <w:rFonts w:ascii="Calibri" w:hAnsi="Calibri" w:cs="Calibri"/>
                <w:sz w:val="14"/>
                <w:szCs w:val="14"/>
                <w:lang w:eastAsia="sk-SK"/>
              </w:rPr>
              <w:t>,</w:t>
            </w:r>
          </w:p>
          <w:p w:rsidR="00913319" w:rsidRPr="00571F25" w:rsidRDefault="00913319" w:rsidP="007F06CC">
            <w:pPr>
              <w:spacing w:after="0" w:line="240" w:lineRule="auto"/>
              <w:jc w:val="center"/>
              <w:rPr>
                <w:rFonts w:ascii="Calibri" w:hAnsi="Calibri" w:cs="Calibri"/>
                <w:b/>
                <w:sz w:val="14"/>
                <w:szCs w:val="14"/>
                <w:lang w:eastAsia="sk-SK"/>
              </w:rPr>
            </w:pPr>
            <w:r w:rsidRPr="007F06CC">
              <w:rPr>
                <w:rFonts w:ascii="Calibri" w:hAnsi="Calibri" w:cs="Calibri"/>
                <w:sz w:val="14"/>
                <w:szCs w:val="14"/>
                <w:lang w:eastAsia="sk-SK"/>
              </w:rPr>
              <w:t>MVO)</w:t>
            </w:r>
          </w:p>
        </w:tc>
        <w:tc>
          <w:tcPr>
            <w:tcW w:w="850" w:type="dxa"/>
            <w:tcBorders>
              <w:top w:val="single" w:sz="8" w:space="0" w:color="auto"/>
            </w:tcBorders>
            <w:shd w:val="clear" w:color="auto" w:fill="FFFFFF" w:themeFill="background1"/>
            <w:vAlign w:val="center"/>
          </w:tcPr>
          <w:p w:rsidR="00913319" w:rsidRDefault="00913319" w:rsidP="002112C4">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410" w:type="dxa"/>
            <w:gridSpan w:val="3"/>
            <w:tcBorders>
              <w:top w:val="single" w:sz="4" w:space="0" w:color="auto"/>
              <w:right w:val="single" w:sz="8" w:space="0" w:color="auto"/>
            </w:tcBorders>
            <w:shd w:val="clear" w:color="auto" w:fill="FFFFFF" w:themeFill="background1"/>
            <w:vAlign w:val="center"/>
          </w:tcPr>
          <w:p w:rsidR="00913319" w:rsidRDefault="00913319" w:rsidP="008865EA">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right w:val="single" w:sz="8" w:space="0" w:color="auto"/>
            </w:tcBorders>
            <w:shd w:val="clear" w:color="auto" w:fill="EAF1DD" w:themeFill="accent3" w:themeFillTint="33"/>
            <w:vAlign w:val="center"/>
          </w:tcPr>
          <w:p w:rsidR="00913319" w:rsidRPr="00571F25" w:rsidRDefault="00913319"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MS SR </w:t>
            </w:r>
          </w:p>
        </w:tc>
        <w:tc>
          <w:tcPr>
            <w:tcW w:w="1275" w:type="dxa"/>
            <w:tcBorders>
              <w:left w:val="single" w:sz="8" w:space="0" w:color="auto"/>
            </w:tcBorders>
            <w:shd w:val="clear" w:color="auto" w:fill="FFFFFF" w:themeFill="background1"/>
            <w:vAlign w:val="center"/>
          </w:tcPr>
          <w:p w:rsidR="00913319" w:rsidRDefault="00913319" w:rsidP="00DC192F">
            <w:pPr>
              <w:spacing w:after="0" w:line="240" w:lineRule="auto"/>
              <w:rPr>
                <w:rFonts w:ascii="Calibri" w:hAnsi="Calibri" w:cs="Calibri"/>
                <w:sz w:val="14"/>
                <w:szCs w:val="14"/>
                <w:lang w:eastAsia="sk-SK"/>
              </w:rPr>
            </w:pPr>
            <w:r w:rsidRPr="001F2F66">
              <w:rPr>
                <w:rFonts w:ascii="Calibri" w:hAnsi="Calibri" w:cs="Calibri"/>
                <w:sz w:val="14"/>
                <w:szCs w:val="14"/>
                <w:lang w:eastAsia="sk-SK"/>
              </w:rPr>
              <w:t>Návrhy úpravy legislatívy v oblasti uplatniteľnosti práva na bývanie a ochrany pred núteným vysťahovaním príslušníkov MRK na základe realizovaného prieskumu</w:t>
            </w:r>
          </w:p>
        </w:tc>
        <w:tc>
          <w:tcPr>
            <w:tcW w:w="567" w:type="dxa"/>
            <w:tcBorders>
              <w:right w:val="single" w:sz="4" w:space="0" w:color="auto"/>
            </w:tcBorders>
            <w:shd w:val="clear" w:color="auto" w:fill="FFFFFF" w:themeFill="background1"/>
            <w:noWrap/>
            <w:vAlign w:val="center"/>
          </w:tcPr>
          <w:p w:rsidR="00913319" w:rsidRDefault="00913319" w:rsidP="00A578C8">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shd w:val="clear" w:color="auto" w:fill="FFFFFF" w:themeFill="background1"/>
            <w:vAlign w:val="center"/>
          </w:tcPr>
          <w:p w:rsidR="00913319" w:rsidRDefault="00913319" w:rsidP="00A578C8">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shd w:val="clear" w:color="auto" w:fill="EAF1DD" w:themeFill="accent3" w:themeFillTint="33"/>
            <w:vAlign w:val="center"/>
          </w:tcPr>
          <w:p w:rsidR="00913319" w:rsidRPr="00571F25" w:rsidRDefault="00913319" w:rsidP="00FB51D1">
            <w:pPr>
              <w:pStyle w:val="paragraph"/>
              <w:jc w:val="center"/>
              <w:rPr>
                <w:rFonts w:ascii="Calibri" w:hAnsi="Calibri" w:cs="Calibri"/>
                <w:color w:val="000000"/>
                <w:sz w:val="14"/>
                <w:szCs w:val="14"/>
              </w:rPr>
            </w:pPr>
            <w:r>
              <w:rPr>
                <w:rFonts w:ascii="Calibri" w:hAnsi="Calibri" w:cs="Calibri"/>
                <w:color w:val="000000"/>
                <w:sz w:val="14"/>
                <w:szCs w:val="14"/>
              </w:rPr>
              <w:t>je v riešení</w:t>
            </w:r>
          </w:p>
        </w:tc>
        <w:tc>
          <w:tcPr>
            <w:tcW w:w="3402" w:type="dxa"/>
            <w:tcBorders>
              <w:right w:val="single" w:sz="8" w:space="0" w:color="auto"/>
            </w:tcBorders>
            <w:shd w:val="clear" w:color="auto" w:fill="EAF1DD" w:themeFill="accent3" w:themeFillTint="33"/>
            <w:vAlign w:val="center"/>
          </w:tcPr>
          <w:p w:rsidR="00913319" w:rsidRDefault="00913319" w:rsidP="00236B00">
            <w:pPr>
              <w:spacing w:after="0" w:line="240" w:lineRule="auto"/>
              <w:jc w:val="both"/>
              <w:textAlignment w:val="baseline"/>
              <w:rPr>
                <w:rFonts w:ascii="Calibri" w:hAnsi="Calibri"/>
                <w:sz w:val="14"/>
                <w:szCs w:val="14"/>
              </w:rPr>
            </w:pPr>
            <w:r w:rsidRPr="00EE7DDD">
              <w:rPr>
                <w:rFonts w:ascii="Calibri" w:hAnsi="Calibri"/>
                <w:sz w:val="14"/>
                <w:szCs w:val="14"/>
                <w:u w:val="single"/>
              </w:rPr>
              <w:t>MS SR:</w:t>
            </w:r>
            <w:r>
              <w:rPr>
                <w:rFonts w:ascii="Calibri" w:hAnsi="Calibri"/>
                <w:sz w:val="14"/>
                <w:szCs w:val="14"/>
              </w:rPr>
              <w:t xml:space="preserve"> Uznesením vlády č. 25/2019 zo dňa 17.1.2019 boli schválené Aktualizované akčné plány Stratégie Slovenskej republiky pre integráciu Rómov do roku 2020 na roky 2019 - 2020 pre oblasti: D.2.1 Oblasť vzdelávania, D.2.2 Oblasť zamestnanosti, D.2.3 Oblasť zdravia, D.2.4 Oblasť bývania a D.2.5 Oblasť finančného začlenenia. V aktualizovaných akčných plánoch bola aktivita presunutá na rok 2019.</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672"/>
        </w:trPr>
        <w:tc>
          <w:tcPr>
            <w:tcW w:w="986" w:type="dxa"/>
            <w:vMerge/>
            <w:tcBorders>
              <w:right w:val="single" w:sz="8" w:space="0" w:color="auto"/>
            </w:tcBorders>
            <w:shd w:val="clear" w:color="000000" w:fill="FFFFFF"/>
            <w:vAlign w:val="center"/>
          </w:tcPr>
          <w:p w:rsidR="00913319" w:rsidRDefault="00913319" w:rsidP="006201B9">
            <w:pPr>
              <w:spacing w:after="0" w:line="240" w:lineRule="auto"/>
              <w:rPr>
                <w:rFonts w:ascii="Calibri" w:hAnsi="Calibri" w:cs="Calibri"/>
                <w:sz w:val="14"/>
                <w:szCs w:val="14"/>
                <w:lang w:eastAsia="sk-SK"/>
              </w:rPr>
            </w:pPr>
          </w:p>
        </w:tc>
        <w:tc>
          <w:tcPr>
            <w:tcW w:w="1708" w:type="dxa"/>
            <w:tcBorders>
              <w:left w:val="single" w:sz="8" w:space="0" w:color="auto"/>
            </w:tcBorders>
            <w:shd w:val="clear" w:color="auto" w:fill="FFFFFF" w:themeFill="background1"/>
            <w:vAlign w:val="center"/>
          </w:tcPr>
          <w:p w:rsidR="00913319" w:rsidRPr="00571F25" w:rsidRDefault="00913319" w:rsidP="00942CB4">
            <w:pPr>
              <w:spacing w:after="0" w:line="240" w:lineRule="auto"/>
              <w:rPr>
                <w:rFonts w:ascii="Calibri" w:hAnsi="Calibri" w:cs="Calibri"/>
                <w:sz w:val="14"/>
                <w:szCs w:val="14"/>
                <w:lang w:eastAsia="sk-SK"/>
              </w:rPr>
            </w:pPr>
            <w:r>
              <w:rPr>
                <w:rFonts w:ascii="Calibri" w:hAnsi="Calibri" w:cs="Calibri"/>
                <w:sz w:val="14"/>
                <w:szCs w:val="14"/>
                <w:lang w:eastAsia="sk-SK"/>
              </w:rPr>
              <w:t>6.1.5 Prijať reguláciu ceny nájmu bytov obstaraných z verejných prostriedkov</w:t>
            </w:r>
          </w:p>
        </w:tc>
        <w:tc>
          <w:tcPr>
            <w:tcW w:w="567" w:type="dxa"/>
            <w:shd w:val="clear" w:color="auto" w:fill="FFFFFF" w:themeFill="background1"/>
            <w:vAlign w:val="center"/>
          </w:tcPr>
          <w:p w:rsidR="00913319" w:rsidRPr="00223206" w:rsidRDefault="00913319" w:rsidP="00223206">
            <w:pPr>
              <w:spacing w:after="0" w:line="240" w:lineRule="auto"/>
              <w:jc w:val="center"/>
              <w:rPr>
                <w:rFonts w:ascii="Calibri" w:hAnsi="Calibri" w:cs="Calibri"/>
                <w:sz w:val="14"/>
                <w:szCs w:val="14"/>
                <w:vertAlign w:val="superscript"/>
                <w:lang w:eastAsia="sk-SK"/>
              </w:rPr>
            </w:pPr>
            <w:r w:rsidRPr="004A2B97">
              <w:rPr>
                <w:rFonts w:ascii="Calibri" w:hAnsi="Calibri" w:cs="Calibri"/>
                <w:b/>
                <w:sz w:val="14"/>
                <w:szCs w:val="14"/>
                <w:u w:val="single"/>
                <w:lang w:eastAsia="sk-SK"/>
              </w:rPr>
              <w:t>2017</w:t>
            </w:r>
            <w:r w:rsidRPr="00223206">
              <w:rPr>
                <w:rFonts w:ascii="Calibri" w:hAnsi="Calibri"/>
                <w:b/>
                <w:sz w:val="16"/>
                <w:szCs w:val="14"/>
                <w:u w:val="single"/>
                <w:vertAlign w:val="superscript"/>
                <w:lang w:eastAsia="sk-SK"/>
              </w:rPr>
              <w:t>ii</w:t>
            </w:r>
          </w:p>
        </w:tc>
        <w:tc>
          <w:tcPr>
            <w:tcW w:w="851" w:type="dxa"/>
            <w:shd w:val="clear" w:color="auto" w:fill="FFFFFF" w:themeFill="background1"/>
            <w:vAlign w:val="center"/>
          </w:tcPr>
          <w:p w:rsidR="00913319" w:rsidRPr="00571F25" w:rsidRDefault="00913319" w:rsidP="008A664D">
            <w:pPr>
              <w:spacing w:after="0" w:line="240" w:lineRule="auto"/>
              <w:jc w:val="center"/>
              <w:rPr>
                <w:rFonts w:ascii="Calibri" w:hAnsi="Calibri" w:cs="Calibri"/>
                <w:b/>
                <w:sz w:val="14"/>
                <w:szCs w:val="14"/>
                <w:lang w:eastAsia="sk-SK"/>
              </w:rPr>
            </w:pPr>
            <w:r w:rsidRPr="00571F25">
              <w:rPr>
                <w:rFonts w:ascii="Calibri" w:hAnsi="Calibri" w:cs="Calibri"/>
                <w:b/>
                <w:sz w:val="14"/>
                <w:szCs w:val="14"/>
                <w:lang w:eastAsia="sk-SK"/>
              </w:rPr>
              <w:t>MF SR</w:t>
            </w:r>
          </w:p>
          <w:p w:rsidR="00913319" w:rsidRPr="00571F25" w:rsidRDefault="00913319" w:rsidP="008A664D">
            <w:pPr>
              <w:spacing w:after="0" w:line="240" w:lineRule="auto"/>
              <w:jc w:val="center"/>
              <w:rPr>
                <w:rFonts w:ascii="Calibri" w:hAnsi="Calibri" w:cs="Calibri"/>
                <w:sz w:val="14"/>
                <w:szCs w:val="14"/>
                <w:lang w:eastAsia="sk-SK"/>
              </w:rPr>
            </w:pPr>
            <w:r>
              <w:rPr>
                <w:rFonts w:ascii="Calibri" w:hAnsi="Calibri" w:cs="Calibri"/>
                <w:sz w:val="14"/>
                <w:szCs w:val="14"/>
                <w:lang w:eastAsia="sk-SK"/>
              </w:rPr>
              <w:t>(</w:t>
            </w:r>
            <w:r w:rsidRPr="00571F25">
              <w:rPr>
                <w:rFonts w:ascii="Calibri" w:hAnsi="Calibri" w:cs="Calibri"/>
                <w:sz w:val="14"/>
                <w:szCs w:val="14"/>
                <w:lang w:eastAsia="sk-SK"/>
              </w:rPr>
              <w:t>MDV SR</w:t>
            </w:r>
          </w:p>
          <w:p w:rsidR="00913319" w:rsidRPr="00571F25" w:rsidRDefault="0002260B" w:rsidP="008A664D">
            <w:pPr>
              <w:spacing w:after="0" w:line="240" w:lineRule="auto"/>
              <w:jc w:val="center"/>
              <w:rPr>
                <w:rFonts w:ascii="Calibri" w:hAnsi="Calibri" w:cs="Calibri"/>
                <w:sz w:val="14"/>
                <w:szCs w:val="14"/>
                <w:lang w:eastAsia="sk-SK"/>
              </w:rPr>
            </w:pPr>
            <w:r>
              <w:rPr>
                <w:rFonts w:ascii="Calibri" w:hAnsi="Calibri" w:cs="Calibri"/>
                <w:sz w:val="14"/>
                <w:szCs w:val="14"/>
                <w:lang w:eastAsia="sk-SK"/>
              </w:rPr>
              <w:t>MPSVR</w:t>
            </w:r>
            <w:r w:rsidR="00913319" w:rsidRPr="00571F25">
              <w:rPr>
                <w:rFonts w:ascii="Calibri" w:hAnsi="Calibri" w:cs="Calibri"/>
                <w:sz w:val="14"/>
                <w:szCs w:val="14"/>
                <w:lang w:eastAsia="sk-SK"/>
              </w:rPr>
              <w:t xml:space="preserve"> SR</w:t>
            </w:r>
          </w:p>
          <w:p w:rsidR="00913319" w:rsidRPr="00571F25" w:rsidRDefault="00913319" w:rsidP="008A664D">
            <w:pPr>
              <w:spacing w:after="0" w:line="240" w:lineRule="auto"/>
              <w:jc w:val="center"/>
              <w:rPr>
                <w:rFonts w:ascii="Calibri" w:hAnsi="Calibri" w:cs="Calibri"/>
                <w:sz w:val="14"/>
                <w:szCs w:val="14"/>
                <w:lang w:eastAsia="sk-SK"/>
              </w:rPr>
            </w:pPr>
            <w:r w:rsidRPr="00571F25">
              <w:rPr>
                <w:rFonts w:ascii="Calibri" w:hAnsi="Calibri" w:cs="Calibri"/>
                <w:sz w:val="14"/>
                <w:szCs w:val="14"/>
                <w:lang w:eastAsia="sk-SK"/>
              </w:rPr>
              <w:t>MV SR/ ÚSVRK</w:t>
            </w:r>
          </w:p>
          <w:p w:rsidR="00913319" w:rsidRPr="00571F25" w:rsidRDefault="00913319" w:rsidP="008A664D">
            <w:pPr>
              <w:spacing w:after="0" w:line="240" w:lineRule="auto"/>
              <w:jc w:val="center"/>
              <w:rPr>
                <w:rFonts w:ascii="Calibri" w:hAnsi="Calibri"/>
                <w:b/>
                <w:sz w:val="14"/>
                <w:lang w:eastAsia="sk-SK"/>
              </w:rPr>
            </w:pPr>
            <w:r w:rsidRPr="00571F25">
              <w:rPr>
                <w:rFonts w:ascii="Calibri" w:hAnsi="Calibri" w:cs="Calibri"/>
                <w:sz w:val="14"/>
                <w:szCs w:val="14"/>
                <w:lang w:eastAsia="sk-SK"/>
              </w:rPr>
              <w:t>ZMOS</w:t>
            </w:r>
            <w:r>
              <w:rPr>
                <w:rFonts w:ascii="Calibri" w:hAnsi="Calibri" w:cs="Calibri"/>
                <w:sz w:val="14"/>
                <w:szCs w:val="14"/>
                <w:lang w:eastAsia="sk-SK"/>
              </w:rPr>
              <w:t>)</w:t>
            </w:r>
          </w:p>
        </w:tc>
        <w:tc>
          <w:tcPr>
            <w:tcW w:w="850" w:type="dxa"/>
            <w:tcBorders>
              <w:top w:val="single" w:sz="8" w:space="0" w:color="auto"/>
            </w:tcBorders>
            <w:shd w:val="clear" w:color="auto" w:fill="FFFFFF" w:themeFill="background1"/>
            <w:vAlign w:val="center"/>
          </w:tcPr>
          <w:p w:rsidR="00913319" w:rsidRPr="00571F25" w:rsidRDefault="00913319" w:rsidP="002112C4">
            <w:pPr>
              <w:spacing w:after="0" w:line="240" w:lineRule="auto"/>
              <w:jc w:val="center"/>
              <w:rPr>
                <w:rFonts w:ascii="Calibri" w:hAnsi="Calibri"/>
                <w:sz w:val="14"/>
                <w:lang w:eastAsia="sk-SK"/>
              </w:rPr>
            </w:pPr>
            <w:r>
              <w:rPr>
                <w:rFonts w:ascii="Calibri" w:hAnsi="Calibri" w:cs="Calibri"/>
                <w:sz w:val="14"/>
                <w:szCs w:val="14"/>
                <w:lang w:eastAsia="sk-SK"/>
              </w:rPr>
              <w:t>x</w:t>
            </w:r>
          </w:p>
        </w:tc>
        <w:tc>
          <w:tcPr>
            <w:tcW w:w="2410" w:type="dxa"/>
            <w:gridSpan w:val="3"/>
            <w:tcBorders>
              <w:top w:val="single" w:sz="4" w:space="0" w:color="auto"/>
              <w:right w:val="single" w:sz="8" w:space="0" w:color="auto"/>
            </w:tcBorders>
            <w:shd w:val="clear" w:color="auto" w:fill="FFFFFF" w:themeFill="background1"/>
            <w:vAlign w:val="center"/>
          </w:tcPr>
          <w:p w:rsidR="00913319" w:rsidRDefault="00913319" w:rsidP="008865EA">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right w:val="single" w:sz="8" w:space="0" w:color="auto"/>
            </w:tcBorders>
            <w:shd w:val="clear" w:color="auto" w:fill="EAF1DD" w:themeFill="accent3" w:themeFillTint="33"/>
            <w:vAlign w:val="center"/>
          </w:tcPr>
          <w:p w:rsidR="00913319" w:rsidRPr="00571F25" w:rsidRDefault="00913319"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MF SR</w:t>
            </w:r>
          </w:p>
        </w:tc>
        <w:tc>
          <w:tcPr>
            <w:tcW w:w="1275" w:type="dxa"/>
            <w:tcBorders>
              <w:left w:val="single" w:sz="8" w:space="0" w:color="auto"/>
            </w:tcBorders>
            <w:shd w:val="clear" w:color="auto" w:fill="FFFFFF" w:themeFill="background1"/>
            <w:vAlign w:val="center"/>
          </w:tcPr>
          <w:p w:rsidR="00913319" w:rsidRPr="00571F25" w:rsidRDefault="00913319" w:rsidP="00DC192F">
            <w:pPr>
              <w:spacing w:after="0" w:line="240" w:lineRule="auto"/>
              <w:rPr>
                <w:rFonts w:ascii="Calibri" w:hAnsi="Calibri"/>
                <w:sz w:val="14"/>
                <w:lang w:eastAsia="sk-SK"/>
              </w:rPr>
            </w:pPr>
            <w:r>
              <w:rPr>
                <w:rFonts w:ascii="Calibri" w:hAnsi="Calibri" w:cs="Calibri"/>
                <w:sz w:val="14"/>
                <w:szCs w:val="14"/>
                <w:lang w:eastAsia="sk-SK"/>
              </w:rPr>
              <w:t>Všeobecne záväzná norma stanovujúca ceny nájmu nájomného bývania obstaraného z verejných zdrojov</w:t>
            </w:r>
          </w:p>
        </w:tc>
        <w:tc>
          <w:tcPr>
            <w:tcW w:w="567" w:type="dxa"/>
            <w:tcBorders>
              <w:right w:val="single" w:sz="4" w:space="0" w:color="auto"/>
            </w:tcBorders>
            <w:shd w:val="clear" w:color="auto" w:fill="FFFFFF" w:themeFill="background1"/>
            <w:noWrap/>
            <w:vAlign w:val="center"/>
          </w:tcPr>
          <w:p w:rsidR="00913319" w:rsidRDefault="00913319" w:rsidP="00502A46">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left w:val="single" w:sz="4" w:space="0" w:color="auto"/>
              <w:right w:val="single" w:sz="4" w:space="0" w:color="auto"/>
            </w:tcBorders>
            <w:shd w:val="clear" w:color="auto" w:fill="FFFFFF" w:themeFill="background1"/>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tcBorders>
              <w:left w:val="single" w:sz="4" w:space="0" w:color="auto"/>
              <w:right w:val="single" w:sz="4" w:space="0" w:color="auto"/>
            </w:tcBorders>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tcBorders>
              <w:left w:val="single" w:sz="4" w:space="0" w:color="auto"/>
            </w:tcBorders>
            <w:shd w:val="clear" w:color="auto" w:fill="EAF1DD" w:themeFill="accent3" w:themeFillTint="33"/>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8" w:type="dxa"/>
            <w:shd w:val="clear" w:color="auto" w:fill="EAF1DD" w:themeFill="accent3" w:themeFillTint="33"/>
            <w:vAlign w:val="center"/>
          </w:tcPr>
          <w:p w:rsidR="00913319" w:rsidRPr="00571F25" w:rsidRDefault="00913319" w:rsidP="00FB51D1">
            <w:pPr>
              <w:pStyle w:val="paragraph"/>
              <w:jc w:val="center"/>
              <w:rPr>
                <w:rFonts w:ascii="Calibri" w:hAnsi="Calibri" w:cs="Calibri"/>
                <w:color w:val="000000"/>
                <w:sz w:val="14"/>
                <w:szCs w:val="14"/>
              </w:rPr>
            </w:pPr>
            <w:r>
              <w:rPr>
                <w:rFonts w:ascii="Calibri" w:hAnsi="Calibri" w:cs="Calibri"/>
                <w:color w:val="000000"/>
                <w:sz w:val="14"/>
                <w:szCs w:val="14"/>
              </w:rPr>
              <w:t>splnená/plní sa priebežne</w:t>
            </w:r>
          </w:p>
        </w:tc>
        <w:tc>
          <w:tcPr>
            <w:tcW w:w="3402" w:type="dxa"/>
            <w:tcBorders>
              <w:right w:val="single" w:sz="8" w:space="0" w:color="auto"/>
            </w:tcBorders>
            <w:shd w:val="clear" w:color="auto" w:fill="EAF1DD" w:themeFill="accent3" w:themeFillTint="33"/>
            <w:vAlign w:val="center"/>
          </w:tcPr>
          <w:p w:rsidR="00913319" w:rsidRPr="00F43300" w:rsidRDefault="00913319" w:rsidP="00F43300">
            <w:pPr>
              <w:spacing w:after="0" w:line="240" w:lineRule="auto"/>
              <w:jc w:val="both"/>
              <w:textAlignment w:val="baseline"/>
              <w:rPr>
                <w:rFonts w:ascii="Calibri" w:hAnsi="Calibri"/>
                <w:sz w:val="14"/>
                <w:szCs w:val="14"/>
              </w:rPr>
            </w:pPr>
            <w:r w:rsidRPr="00EE7DDD">
              <w:rPr>
                <w:rFonts w:ascii="Calibri" w:hAnsi="Calibri"/>
                <w:sz w:val="14"/>
                <w:szCs w:val="14"/>
                <w:u w:val="single"/>
              </w:rPr>
              <w:t>MF SR:</w:t>
            </w:r>
            <w:r>
              <w:rPr>
                <w:rFonts w:ascii="Calibri" w:hAnsi="Calibri"/>
                <w:sz w:val="14"/>
                <w:szCs w:val="14"/>
              </w:rPr>
              <w:t xml:space="preserve"> </w:t>
            </w:r>
            <w:r w:rsidRPr="00F43300">
              <w:rPr>
                <w:rFonts w:ascii="Calibri" w:hAnsi="Calibri"/>
                <w:sz w:val="14"/>
                <w:szCs w:val="14"/>
              </w:rPr>
              <w:t>Regulácia ceny nájmu bytov obstaraných z verejných prostriedkov je upravená Opatrením MF SR č. 01/R/2008 o regulácii cien nájmu bytov. Toto opatrenie určuje maximálnu výšku nájomného v bytoch obstaraných z verejných prostriedkov, samostatne neupravuje obla</w:t>
            </w:r>
            <w:r>
              <w:rPr>
                <w:rFonts w:ascii="Calibri" w:hAnsi="Calibri"/>
                <w:sz w:val="14"/>
                <w:szCs w:val="14"/>
              </w:rPr>
              <w:t>sť integrácie R</w:t>
            </w:r>
            <w:r w:rsidRPr="00F43300">
              <w:rPr>
                <w:rFonts w:ascii="Calibri" w:hAnsi="Calibri"/>
                <w:sz w:val="14"/>
                <w:szCs w:val="14"/>
              </w:rPr>
              <w:t xml:space="preserve">ómov v SR ani </w:t>
            </w:r>
            <w:r w:rsidR="00392905">
              <w:rPr>
                <w:rFonts w:ascii="Calibri" w:hAnsi="Calibri"/>
                <w:sz w:val="14"/>
                <w:szCs w:val="14"/>
              </w:rPr>
              <w:t>iné oblasti sociálnej politiky.</w:t>
            </w:r>
          </w:p>
          <w:p w:rsidR="00913319" w:rsidRPr="00F43300" w:rsidRDefault="00913319" w:rsidP="00F43300">
            <w:pPr>
              <w:spacing w:after="0" w:line="240" w:lineRule="auto"/>
              <w:jc w:val="both"/>
              <w:textAlignment w:val="baseline"/>
              <w:rPr>
                <w:rFonts w:ascii="Calibri" w:hAnsi="Calibri"/>
                <w:sz w:val="14"/>
                <w:szCs w:val="14"/>
              </w:rPr>
            </w:pPr>
            <w:r w:rsidRPr="00F43300">
              <w:rPr>
                <w:rFonts w:ascii="Calibri" w:hAnsi="Calibri"/>
                <w:sz w:val="14"/>
                <w:szCs w:val="14"/>
              </w:rPr>
              <w:t>Na základe uznesenia vlády SR č. 13 z 7. januára 2015 k návrhu Koncepcie štátnej bytovej politiky do roku 2020 pri</w:t>
            </w:r>
            <w:r w:rsidR="00284F60">
              <w:rPr>
                <w:rFonts w:ascii="Calibri" w:hAnsi="Calibri"/>
                <w:sz w:val="14"/>
                <w:szCs w:val="14"/>
              </w:rPr>
              <w:t>pravuje MF SR v spolupráci s MD</w:t>
            </w:r>
            <w:r w:rsidRPr="00F43300">
              <w:rPr>
                <w:rFonts w:ascii="Calibri" w:hAnsi="Calibri"/>
                <w:sz w:val="14"/>
                <w:szCs w:val="14"/>
              </w:rPr>
              <w:t xml:space="preserve">V SR návrh právnej úpravy určovania regulovanej ceny nájmu bytov obstaraných z verejných prostriedkov na základe nákladového nájomného. Termín splnenia úlohy bol posunutý najneskôr do 30. júna 2018.  </w:t>
            </w:r>
          </w:p>
          <w:p w:rsidR="00913319" w:rsidRPr="00F43300" w:rsidRDefault="00392905" w:rsidP="00F43300">
            <w:pPr>
              <w:spacing w:after="0" w:line="240" w:lineRule="auto"/>
              <w:jc w:val="both"/>
              <w:textAlignment w:val="baseline"/>
              <w:rPr>
                <w:rFonts w:ascii="Calibri" w:hAnsi="Calibri"/>
                <w:sz w:val="14"/>
                <w:szCs w:val="14"/>
              </w:rPr>
            </w:pPr>
            <w:r>
              <w:rPr>
                <w:rFonts w:ascii="Calibri" w:hAnsi="Calibri"/>
                <w:sz w:val="14"/>
                <w:szCs w:val="14"/>
              </w:rPr>
              <w:t>MF SR</w:t>
            </w:r>
            <w:r w:rsidR="00913319" w:rsidRPr="00F43300">
              <w:rPr>
                <w:rFonts w:ascii="Calibri" w:hAnsi="Calibri"/>
                <w:sz w:val="14"/>
                <w:szCs w:val="14"/>
              </w:rPr>
              <w:t xml:space="preserve"> v spolupráci s </w:t>
            </w:r>
            <w:r>
              <w:rPr>
                <w:rFonts w:ascii="Calibri" w:hAnsi="Calibri"/>
                <w:sz w:val="14"/>
                <w:szCs w:val="14"/>
              </w:rPr>
              <w:t>MDV</w:t>
            </w:r>
            <w:r w:rsidR="00913319" w:rsidRPr="00F43300">
              <w:rPr>
                <w:rFonts w:ascii="Calibri" w:hAnsi="Calibri"/>
                <w:sz w:val="14"/>
                <w:szCs w:val="14"/>
              </w:rPr>
              <w:t xml:space="preserve"> SR v predĺženom termíne pripravilo návrh opatrenia o regulácii bytov vo verejnom sektore. Úloha bola vyhodnotená ako splnená. </w:t>
            </w:r>
          </w:p>
          <w:p w:rsidR="00913319" w:rsidRDefault="00913319" w:rsidP="00F43300">
            <w:pPr>
              <w:spacing w:after="0" w:line="240" w:lineRule="auto"/>
              <w:jc w:val="both"/>
              <w:textAlignment w:val="baseline"/>
              <w:rPr>
                <w:rFonts w:ascii="Calibri" w:hAnsi="Calibri"/>
                <w:sz w:val="14"/>
                <w:szCs w:val="14"/>
              </w:rPr>
            </w:pPr>
            <w:r w:rsidRPr="00F43300">
              <w:rPr>
                <w:rFonts w:ascii="Calibri" w:hAnsi="Calibri"/>
                <w:sz w:val="14"/>
                <w:szCs w:val="14"/>
              </w:rPr>
              <w:t>Regulácia ceny nájmu bytov obstaraných z verejných prostriedkov sa vykonáva naďalej podľa pôvodného znenia.</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732"/>
        </w:trPr>
        <w:tc>
          <w:tcPr>
            <w:tcW w:w="986" w:type="dxa"/>
            <w:vMerge w:val="restart"/>
            <w:tcBorders>
              <w:right w:val="single" w:sz="8" w:space="0" w:color="auto"/>
            </w:tcBorders>
            <w:shd w:val="clear" w:color="000000" w:fill="FFFFFF"/>
            <w:vAlign w:val="center"/>
          </w:tcPr>
          <w:p w:rsidR="00913319" w:rsidRDefault="00913319" w:rsidP="006201B9">
            <w:pPr>
              <w:spacing w:after="0" w:line="240" w:lineRule="auto"/>
              <w:rPr>
                <w:rFonts w:ascii="Calibri" w:hAnsi="Calibri" w:cs="Calibri"/>
                <w:sz w:val="14"/>
                <w:szCs w:val="14"/>
                <w:lang w:eastAsia="sk-SK"/>
              </w:rPr>
            </w:pPr>
            <w:r>
              <w:rPr>
                <w:rFonts w:ascii="Calibri" w:hAnsi="Calibri" w:cs="Calibri"/>
                <w:sz w:val="14"/>
                <w:szCs w:val="14"/>
                <w:lang w:eastAsia="sk-SK"/>
              </w:rPr>
              <w:t xml:space="preserve">7.1 </w:t>
            </w:r>
            <w:r w:rsidRPr="008716CC">
              <w:rPr>
                <w:rFonts w:ascii="Calibri" w:hAnsi="Calibri" w:cs="Calibri"/>
                <w:sz w:val="14"/>
                <w:szCs w:val="14"/>
                <w:lang w:eastAsia="sk-SK"/>
              </w:rPr>
              <w:t>Systemati</w:t>
            </w:r>
            <w:r>
              <w:rPr>
                <w:rFonts w:ascii="Calibri" w:hAnsi="Calibri" w:cs="Calibri"/>
                <w:sz w:val="14"/>
                <w:szCs w:val="14"/>
                <w:lang w:eastAsia="sk-SK"/>
              </w:rPr>
              <w:t>z</w:t>
            </w:r>
            <w:r w:rsidRPr="008716CC">
              <w:rPr>
                <w:rFonts w:ascii="Calibri" w:hAnsi="Calibri" w:cs="Calibri"/>
                <w:sz w:val="14"/>
                <w:szCs w:val="14"/>
                <w:lang w:eastAsia="sk-SK"/>
              </w:rPr>
              <w:t>ov</w:t>
            </w:r>
            <w:r>
              <w:rPr>
                <w:rFonts w:ascii="Calibri" w:hAnsi="Calibri" w:cs="Calibri"/>
                <w:sz w:val="14"/>
                <w:szCs w:val="14"/>
                <w:lang w:eastAsia="sk-SK"/>
              </w:rPr>
              <w:t>ať</w:t>
            </w:r>
            <w:r w:rsidRPr="008716CC">
              <w:rPr>
                <w:rFonts w:ascii="Calibri" w:hAnsi="Calibri" w:cs="Calibri"/>
                <w:sz w:val="14"/>
                <w:szCs w:val="14"/>
                <w:lang w:eastAsia="sk-SK"/>
              </w:rPr>
              <w:t xml:space="preserve"> podporu v prípade mimoriadnych udalostí</w:t>
            </w:r>
          </w:p>
        </w:tc>
        <w:tc>
          <w:tcPr>
            <w:tcW w:w="1708" w:type="dxa"/>
            <w:vMerge w:val="restart"/>
            <w:tcBorders>
              <w:left w:val="single" w:sz="8" w:space="0" w:color="auto"/>
            </w:tcBorders>
            <w:shd w:val="clear" w:color="auto" w:fill="FFFFFF" w:themeFill="background1"/>
            <w:vAlign w:val="center"/>
          </w:tcPr>
          <w:p w:rsidR="00913319" w:rsidRPr="00571F25" w:rsidRDefault="00913319" w:rsidP="00942CB4">
            <w:pPr>
              <w:spacing w:after="0" w:line="240" w:lineRule="auto"/>
              <w:rPr>
                <w:rFonts w:ascii="Calibri" w:hAnsi="Calibri" w:cs="Calibri"/>
                <w:sz w:val="14"/>
                <w:szCs w:val="14"/>
                <w:lang w:eastAsia="sk-SK"/>
              </w:rPr>
            </w:pPr>
            <w:r>
              <w:rPr>
                <w:rFonts w:ascii="Calibri" w:hAnsi="Calibri" w:cs="Calibri"/>
                <w:sz w:val="14"/>
                <w:szCs w:val="14"/>
                <w:lang w:eastAsia="sk-SK"/>
              </w:rPr>
              <w:t>7.1.2 Vytvoriť metodiku pomoci verejnej správy v prípade mimoriadnych udalostí</w:t>
            </w:r>
          </w:p>
        </w:tc>
        <w:tc>
          <w:tcPr>
            <w:tcW w:w="567" w:type="dxa"/>
            <w:vMerge w:val="restart"/>
            <w:shd w:val="clear" w:color="auto" w:fill="FFFFFF" w:themeFill="background1"/>
            <w:vAlign w:val="center"/>
          </w:tcPr>
          <w:p w:rsidR="00913319" w:rsidRPr="00571F25" w:rsidRDefault="00913319" w:rsidP="00223206">
            <w:pPr>
              <w:spacing w:after="0" w:line="240" w:lineRule="auto"/>
              <w:jc w:val="center"/>
              <w:rPr>
                <w:rFonts w:ascii="Calibri" w:hAnsi="Calibri" w:cs="Calibri"/>
                <w:sz w:val="14"/>
                <w:szCs w:val="14"/>
                <w:lang w:eastAsia="sk-SK"/>
              </w:rPr>
            </w:pPr>
            <w:r w:rsidRPr="004A2B97">
              <w:rPr>
                <w:rFonts w:ascii="Calibri" w:hAnsi="Calibri" w:cs="Calibri"/>
                <w:b/>
                <w:sz w:val="14"/>
                <w:szCs w:val="14"/>
                <w:u w:val="single"/>
                <w:lang w:eastAsia="sk-SK"/>
              </w:rPr>
              <w:t>2017</w:t>
            </w:r>
            <w:r w:rsidRPr="00223206">
              <w:rPr>
                <w:rFonts w:ascii="Calibri" w:hAnsi="Calibri"/>
                <w:b/>
                <w:sz w:val="16"/>
                <w:szCs w:val="14"/>
                <w:u w:val="single"/>
                <w:vertAlign w:val="superscript"/>
                <w:lang w:eastAsia="sk-SK"/>
              </w:rPr>
              <w:t>ii</w:t>
            </w:r>
          </w:p>
        </w:tc>
        <w:tc>
          <w:tcPr>
            <w:tcW w:w="851" w:type="dxa"/>
            <w:vMerge w:val="restart"/>
            <w:shd w:val="clear" w:color="auto" w:fill="FFFFFF" w:themeFill="background1"/>
            <w:vAlign w:val="center"/>
          </w:tcPr>
          <w:p w:rsidR="00913319" w:rsidRPr="00571F25" w:rsidRDefault="00913319" w:rsidP="00DC192F">
            <w:pPr>
              <w:spacing w:after="0" w:line="240" w:lineRule="auto"/>
              <w:jc w:val="center"/>
              <w:rPr>
                <w:rFonts w:ascii="Calibri" w:hAnsi="Calibri"/>
                <w:b/>
                <w:sz w:val="14"/>
                <w:lang w:eastAsia="sk-SK"/>
              </w:rPr>
            </w:pPr>
            <w:r>
              <w:rPr>
                <w:rFonts w:ascii="Calibri" w:hAnsi="Calibri" w:cs="Calibri"/>
                <w:b/>
                <w:sz w:val="14"/>
                <w:szCs w:val="14"/>
                <w:lang w:eastAsia="sk-SK"/>
              </w:rPr>
              <w:t>MV SR/ÚSVRK</w:t>
            </w:r>
          </w:p>
        </w:tc>
        <w:tc>
          <w:tcPr>
            <w:tcW w:w="850" w:type="dxa"/>
            <w:tcBorders>
              <w:top w:val="single" w:sz="8" w:space="0" w:color="auto"/>
              <w:bottom w:val="single" w:sz="4" w:space="0" w:color="auto"/>
            </w:tcBorders>
            <w:shd w:val="clear" w:color="auto" w:fill="FFFFFF" w:themeFill="background1"/>
            <w:vAlign w:val="center"/>
          </w:tcPr>
          <w:p w:rsidR="00913319" w:rsidRDefault="00913319"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913319" w:rsidRPr="00571F25" w:rsidRDefault="00913319" w:rsidP="00D946A7">
            <w:pPr>
              <w:spacing w:after="0" w:line="240" w:lineRule="auto"/>
              <w:jc w:val="center"/>
              <w:rPr>
                <w:rFonts w:ascii="Calibri" w:hAnsi="Calibri"/>
                <w:sz w:val="14"/>
                <w:lang w:eastAsia="sk-SK"/>
              </w:rPr>
            </w:pPr>
            <w:r>
              <w:rPr>
                <w:rFonts w:ascii="Calibri" w:hAnsi="Calibri" w:cs="Calibri"/>
                <w:sz w:val="14"/>
                <w:szCs w:val="14"/>
                <w:lang w:eastAsia="sk-SK"/>
              </w:rPr>
              <w:t>4 987,50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913319" w:rsidRPr="00571F25" w:rsidRDefault="00913319"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3319" w:rsidRPr="00571F25" w:rsidRDefault="00913319" w:rsidP="008865EA">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913319" w:rsidRPr="00571F25" w:rsidRDefault="00913319" w:rsidP="008865EA">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left w:val="single" w:sz="4" w:space="0" w:color="auto"/>
              <w:right w:val="single" w:sz="8" w:space="0" w:color="auto"/>
            </w:tcBorders>
            <w:shd w:val="clear" w:color="auto" w:fill="EAF1DD" w:themeFill="accent3" w:themeFillTint="33"/>
            <w:vAlign w:val="center"/>
          </w:tcPr>
          <w:p w:rsidR="00913319" w:rsidRPr="00EE6EFD" w:rsidRDefault="00913319" w:rsidP="00D70EE2">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275" w:type="dxa"/>
            <w:vMerge w:val="restart"/>
            <w:tcBorders>
              <w:left w:val="single" w:sz="8" w:space="0" w:color="auto"/>
            </w:tcBorders>
            <w:shd w:val="clear" w:color="auto" w:fill="FFFFFF" w:themeFill="background1"/>
            <w:vAlign w:val="center"/>
          </w:tcPr>
          <w:p w:rsidR="00913319" w:rsidRPr="00571F25" w:rsidRDefault="00913319" w:rsidP="00DC192F">
            <w:pPr>
              <w:spacing w:after="0" w:line="240" w:lineRule="auto"/>
              <w:rPr>
                <w:rFonts w:ascii="Calibri" w:hAnsi="Calibri"/>
                <w:sz w:val="14"/>
                <w:lang w:eastAsia="sk-SK"/>
              </w:rPr>
            </w:pPr>
            <w:r>
              <w:rPr>
                <w:rFonts w:ascii="Calibri" w:hAnsi="Calibri" w:cs="Calibri"/>
                <w:sz w:val="14"/>
                <w:szCs w:val="14"/>
                <w:lang w:eastAsia="sk-SK"/>
              </w:rPr>
              <w:t>Metodika pomoci verejnej správy v prípade mimoriadnych udalostí</w:t>
            </w:r>
          </w:p>
        </w:tc>
        <w:tc>
          <w:tcPr>
            <w:tcW w:w="567" w:type="dxa"/>
            <w:vMerge w:val="restart"/>
            <w:shd w:val="clear" w:color="auto" w:fill="FFFFFF" w:themeFill="background1"/>
            <w:noWrap/>
            <w:vAlign w:val="center"/>
          </w:tcPr>
          <w:p w:rsidR="00913319" w:rsidRPr="00571F25" w:rsidRDefault="00913319" w:rsidP="00A67491">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right w:val="single" w:sz="4" w:space="0" w:color="auto"/>
            </w:tcBorders>
            <w:shd w:val="clear" w:color="auto" w:fill="FFFFFF" w:themeFill="background1"/>
            <w:vAlign w:val="center"/>
          </w:tcPr>
          <w:p w:rsidR="00913319" w:rsidRPr="00571F25"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left w:val="single" w:sz="4" w:space="0" w:color="auto"/>
              <w:right w:val="single" w:sz="4" w:space="0" w:color="auto"/>
            </w:tcBorders>
            <w:vAlign w:val="center"/>
          </w:tcPr>
          <w:p w:rsidR="00913319" w:rsidRPr="00571F25"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left w:val="single" w:sz="4" w:space="0" w:color="auto"/>
            </w:tcBorders>
            <w:shd w:val="clear" w:color="auto" w:fill="EAF1DD" w:themeFill="accent3" w:themeFillTint="33"/>
            <w:vAlign w:val="center"/>
          </w:tcPr>
          <w:p w:rsidR="00913319" w:rsidRPr="00571F25" w:rsidRDefault="0091331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8" w:type="dxa"/>
            <w:vMerge w:val="restart"/>
            <w:shd w:val="clear" w:color="auto" w:fill="EAF1DD" w:themeFill="accent3" w:themeFillTint="33"/>
            <w:vAlign w:val="center"/>
          </w:tcPr>
          <w:p w:rsidR="00913319" w:rsidRPr="00571F25" w:rsidRDefault="00913319" w:rsidP="00D724B1">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402" w:type="dxa"/>
            <w:vMerge w:val="restart"/>
            <w:tcBorders>
              <w:right w:val="single" w:sz="8" w:space="0" w:color="auto"/>
            </w:tcBorders>
            <w:shd w:val="clear" w:color="auto" w:fill="EAF1DD" w:themeFill="accent3" w:themeFillTint="33"/>
            <w:vAlign w:val="center"/>
          </w:tcPr>
          <w:p w:rsidR="00913319" w:rsidRPr="00571F25" w:rsidRDefault="00913319" w:rsidP="00236B00">
            <w:pPr>
              <w:spacing w:after="0" w:line="240" w:lineRule="auto"/>
              <w:jc w:val="both"/>
              <w:textAlignment w:val="baseline"/>
              <w:rPr>
                <w:rFonts w:ascii="Calibri" w:hAnsi="Calibri"/>
                <w:sz w:val="14"/>
                <w:szCs w:val="14"/>
              </w:rPr>
            </w:pPr>
            <w:r>
              <w:rPr>
                <w:rFonts w:ascii="Calibri" w:hAnsi="Calibri"/>
                <w:sz w:val="14"/>
                <w:szCs w:val="14"/>
                <w:u w:val="single"/>
              </w:rPr>
              <w:t>MV SR/ÚSVRK:</w:t>
            </w:r>
            <w:r w:rsidRPr="006640AD">
              <w:rPr>
                <w:rFonts w:ascii="Calibri" w:hAnsi="Calibri"/>
                <w:sz w:val="14"/>
                <w:szCs w:val="14"/>
              </w:rPr>
              <w:t xml:space="preserve"> V priebehu roka 2018 </w:t>
            </w:r>
            <w:r>
              <w:rPr>
                <w:rFonts w:ascii="Calibri" w:hAnsi="Calibri"/>
                <w:sz w:val="14"/>
                <w:szCs w:val="14"/>
              </w:rPr>
              <w:t xml:space="preserve">ÚSVRK za pomoci Sekcie krízového riadenia MV SR vypracoval a zverejnil materiál s názvom </w:t>
            </w:r>
            <w:r>
              <w:rPr>
                <w:rFonts w:ascii="Calibri" w:hAnsi="Calibri"/>
                <w:i/>
                <w:sz w:val="14"/>
                <w:szCs w:val="14"/>
              </w:rPr>
              <w:t xml:space="preserve">Pôsobnosť obcí v prípade mimoriadnych situácií – s osobitným zameraním na obce s marginalizovaným rómskymi komunitami. </w:t>
            </w:r>
            <w:r w:rsidRPr="00EF02FF">
              <w:rPr>
                <w:rFonts w:ascii="Calibri" w:hAnsi="Calibri"/>
                <w:sz w:val="14"/>
                <w:szCs w:val="14"/>
              </w:rPr>
              <w:t>Materiál bol zverejnený na webovom sídle ÚSVRK</w:t>
            </w:r>
            <w:r>
              <w:rPr>
                <w:rFonts w:ascii="Calibri" w:hAnsi="Calibri"/>
                <w:sz w:val="14"/>
                <w:szCs w:val="14"/>
              </w:rPr>
              <w:t xml:space="preserve"> </w:t>
            </w:r>
            <w:r w:rsidRPr="00EF02FF">
              <w:rPr>
                <w:rFonts w:ascii="Calibri" w:hAnsi="Calibri"/>
                <w:sz w:val="14"/>
                <w:szCs w:val="14"/>
              </w:rPr>
              <w:t>v decembri 2018.</w:t>
            </w:r>
          </w:p>
        </w:tc>
      </w:tr>
      <w:tr w:rsidR="003C38B4" w:rsidRPr="00434975" w:rsidTr="00D614D7">
        <w:tblPrEx>
          <w:tblBorders>
            <w:insideH w:val="single" w:sz="6" w:space="0" w:color="auto"/>
            <w:insideV w:val="single" w:sz="6" w:space="0" w:color="auto"/>
          </w:tblBorders>
          <w:tblLook w:val="04A0" w:firstRow="1" w:lastRow="0" w:firstColumn="1" w:lastColumn="0" w:noHBand="0" w:noVBand="1"/>
        </w:tblPrEx>
        <w:trPr>
          <w:trHeight w:val="731"/>
        </w:trPr>
        <w:tc>
          <w:tcPr>
            <w:tcW w:w="986" w:type="dxa"/>
            <w:vMerge/>
            <w:tcBorders>
              <w:bottom w:val="single" w:sz="4" w:space="0" w:color="auto"/>
              <w:right w:val="single" w:sz="8" w:space="0" w:color="auto"/>
            </w:tcBorders>
            <w:shd w:val="clear" w:color="000000" w:fill="FFFFFF"/>
            <w:vAlign w:val="center"/>
          </w:tcPr>
          <w:p w:rsidR="00913319" w:rsidRDefault="00913319" w:rsidP="006201B9">
            <w:pPr>
              <w:spacing w:after="0" w:line="240" w:lineRule="auto"/>
              <w:rPr>
                <w:rFonts w:ascii="Calibri" w:hAnsi="Calibri" w:cs="Calibri"/>
                <w:sz w:val="14"/>
                <w:szCs w:val="14"/>
                <w:lang w:eastAsia="sk-SK"/>
              </w:rPr>
            </w:pPr>
          </w:p>
        </w:tc>
        <w:tc>
          <w:tcPr>
            <w:tcW w:w="1708" w:type="dxa"/>
            <w:vMerge/>
            <w:tcBorders>
              <w:left w:val="single" w:sz="8" w:space="0" w:color="auto"/>
              <w:bottom w:val="single" w:sz="4" w:space="0" w:color="auto"/>
            </w:tcBorders>
            <w:shd w:val="clear" w:color="auto" w:fill="FFFFFF" w:themeFill="background1"/>
            <w:vAlign w:val="center"/>
          </w:tcPr>
          <w:p w:rsidR="00913319" w:rsidRDefault="00913319" w:rsidP="00942CB4">
            <w:pPr>
              <w:spacing w:after="0" w:line="240" w:lineRule="auto"/>
              <w:rPr>
                <w:rFonts w:ascii="Calibri" w:hAnsi="Calibri" w:cs="Calibri"/>
                <w:sz w:val="14"/>
                <w:szCs w:val="14"/>
                <w:lang w:eastAsia="sk-SK"/>
              </w:rPr>
            </w:pPr>
          </w:p>
        </w:tc>
        <w:tc>
          <w:tcPr>
            <w:tcW w:w="567" w:type="dxa"/>
            <w:vMerge/>
            <w:tcBorders>
              <w:bottom w:val="single" w:sz="4" w:space="0" w:color="auto"/>
            </w:tcBorders>
            <w:shd w:val="clear" w:color="auto" w:fill="FFFFFF" w:themeFill="background1"/>
            <w:vAlign w:val="center"/>
          </w:tcPr>
          <w:p w:rsidR="00913319" w:rsidRPr="004A2B97" w:rsidRDefault="00913319" w:rsidP="00223206">
            <w:pPr>
              <w:spacing w:after="0" w:line="240" w:lineRule="auto"/>
              <w:jc w:val="center"/>
              <w:rPr>
                <w:rFonts w:ascii="Calibri" w:hAnsi="Calibri" w:cs="Calibri"/>
                <w:b/>
                <w:sz w:val="14"/>
                <w:szCs w:val="14"/>
                <w:u w:val="single"/>
                <w:lang w:eastAsia="sk-SK"/>
              </w:rPr>
            </w:pPr>
          </w:p>
        </w:tc>
        <w:tc>
          <w:tcPr>
            <w:tcW w:w="851" w:type="dxa"/>
            <w:vMerge/>
            <w:tcBorders>
              <w:bottom w:val="single" w:sz="4" w:space="0" w:color="auto"/>
            </w:tcBorders>
            <w:shd w:val="clear" w:color="auto" w:fill="FFFFFF" w:themeFill="background1"/>
            <w:vAlign w:val="center"/>
          </w:tcPr>
          <w:p w:rsidR="00913319" w:rsidRDefault="00913319" w:rsidP="00DC192F">
            <w:pPr>
              <w:spacing w:after="0" w:line="240" w:lineRule="auto"/>
              <w:jc w:val="center"/>
              <w:rPr>
                <w:rFonts w:ascii="Calibri" w:hAnsi="Calibri" w:cs="Calibri"/>
                <w:b/>
                <w:sz w:val="14"/>
                <w:szCs w:val="14"/>
                <w:lang w:eastAsia="sk-SK"/>
              </w:rPr>
            </w:pPr>
          </w:p>
        </w:tc>
        <w:tc>
          <w:tcPr>
            <w:tcW w:w="850" w:type="dxa"/>
            <w:tcBorders>
              <w:top w:val="single" w:sz="4" w:space="0" w:color="auto"/>
              <w:bottom w:val="single" w:sz="4" w:space="0" w:color="auto"/>
            </w:tcBorders>
            <w:shd w:val="clear" w:color="auto" w:fill="FFFFFF" w:themeFill="background1"/>
            <w:vAlign w:val="center"/>
          </w:tcPr>
          <w:p w:rsidR="00913319" w:rsidRDefault="00913319"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Prijímatelia </w:t>
            </w:r>
          </w:p>
          <w:p w:rsidR="00913319" w:rsidRDefault="00913319" w:rsidP="00D946A7">
            <w:pPr>
              <w:spacing w:after="0" w:line="240" w:lineRule="auto"/>
              <w:jc w:val="center"/>
              <w:rPr>
                <w:rFonts w:ascii="Calibri" w:hAnsi="Calibri" w:cs="Calibri"/>
                <w:sz w:val="14"/>
                <w:szCs w:val="14"/>
                <w:lang w:eastAsia="sk-SK"/>
              </w:rPr>
            </w:pPr>
            <w:r>
              <w:rPr>
                <w:rFonts w:ascii="Calibri" w:hAnsi="Calibri" w:cs="Calibri"/>
                <w:sz w:val="14"/>
                <w:szCs w:val="14"/>
                <w:lang w:eastAsia="sk-SK"/>
              </w:rPr>
              <w:t>262,50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913319" w:rsidRDefault="00913319"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13319" w:rsidRPr="00571F25" w:rsidRDefault="00913319" w:rsidP="008865EA">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913319" w:rsidRPr="00571F25" w:rsidRDefault="00913319" w:rsidP="008865EA">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tcBorders>
              <w:left w:val="single" w:sz="4" w:space="0" w:color="auto"/>
              <w:bottom w:val="single" w:sz="4" w:space="0" w:color="auto"/>
              <w:right w:val="single" w:sz="8" w:space="0" w:color="auto"/>
            </w:tcBorders>
            <w:shd w:val="clear" w:color="auto" w:fill="EAF1DD" w:themeFill="accent3" w:themeFillTint="33"/>
            <w:vAlign w:val="center"/>
          </w:tcPr>
          <w:p w:rsidR="00913319" w:rsidRDefault="00913319" w:rsidP="00D70EE2">
            <w:pPr>
              <w:spacing w:after="0" w:line="240" w:lineRule="auto"/>
              <w:jc w:val="center"/>
              <w:rPr>
                <w:rFonts w:ascii="Calibri" w:hAnsi="Calibri" w:cs="Calibri"/>
                <w:sz w:val="14"/>
                <w:szCs w:val="14"/>
                <w:lang w:eastAsia="sk-SK"/>
              </w:rPr>
            </w:pPr>
          </w:p>
        </w:tc>
        <w:tc>
          <w:tcPr>
            <w:tcW w:w="1275" w:type="dxa"/>
            <w:vMerge/>
            <w:tcBorders>
              <w:left w:val="single" w:sz="8" w:space="0" w:color="auto"/>
              <w:bottom w:val="single" w:sz="4" w:space="0" w:color="auto"/>
            </w:tcBorders>
            <w:shd w:val="clear" w:color="auto" w:fill="FFFFFF" w:themeFill="background1"/>
            <w:vAlign w:val="center"/>
          </w:tcPr>
          <w:p w:rsidR="00913319" w:rsidRDefault="00913319" w:rsidP="00DC192F">
            <w:pPr>
              <w:spacing w:after="0" w:line="240" w:lineRule="auto"/>
              <w:rPr>
                <w:rFonts w:ascii="Calibri" w:hAnsi="Calibri" w:cs="Calibri"/>
                <w:sz w:val="14"/>
                <w:szCs w:val="14"/>
                <w:lang w:eastAsia="sk-SK"/>
              </w:rPr>
            </w:pPr>
          </w:p>
        </w:tc>
        <w:tc>
          <w:tcPr>
            <w:tcW w:w="567" w:type="dxa"/>
            <w:vMerge/>
            <w:tcBorders>
              <w:bottom w:val="single" w:sz="4" w:space="0" w:color="auto"/>
            </w:tcBorders>
            <w:shd w:val="clear" w:color="auto" w:fill="FFFFFF" w:themeFill="background1"/>
            <w:noWrap/>
            <w:vAlign w:val="center"/>
          </w:tcPr>
          <w:p w:rsidR="00913319" w:rsidRDefault="00913319" w:rsidP="00A67491">
            <w:pPr>
              <w:pStyle w:val="paragraph"/>
              <w:spacing w:before="0" w:after="0"/>
              <w:jc w:val="center"/>
              <w:textAlignment w:val="baseline"/>
              <w:rPr>
                <w:rFonts w:ascii="Calibri" w:hAnsi="Calibri" w:cs="Calibri"/>
                <w:color w:val="000000"/>
                <w:sz w:val="14"/>
                <w:szCs w:val="14"/>
              </w:rPr>
            </w:pPr>
          </w:p>
        </w:tc>
        <w:tc>
          <w:tcPr>
            <w:tcW w:w="709" w:type="dxa"/>
            <w:vMerge/>
            <w:tcBorders>
              <w:bottom w:val="single" w:sz="4" w:space="0" w:color="auto"/>
              <w:right w:val="single" w:sz="4" w:space="0" w:color="auto"/>
            </w:tcBorders>
            <w:shd w:val="clear" w:color="auto" w:fill="FFFFFF" w:themeFill="background1"/>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right w:val="single" w:sz="4" w:space="0" w:color="auto"/>
            </w:tcBorders>
            <w:vAlign w:val="center"/>
          </w:tcPr>
          <w:p w:rsidR="00913319" w:rsidRDefault="00913319"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4" w:space="0" w:color="auto"/>
            </w:tcBorders>
            <w:shd w:val="clear" w:color="auto" w:fill="EAF1DD" w:themeFill="accent3" w:themeFillTint="33"/>
            <w:vAlign w:val="center"/>
          </w:tcPr>
          <w:p w:rsidR="00913319" w:rsidRPr="00571F25" w:rsidRDefault="00913319" w:rsidP="00DC192F">
            <w:pPr>
              <w:pStyle w:val="paragraph"/>
              <w:spacing w:before="0" w:after="0"/>
              <w:jc w:val="center"/>
              <w:textAlignment w:val="baseline"/>
              <w:rPr>
                <w:rFonts w:ascii="Calibri" w:hAnsi="Calibri" w:cs="Calibri"/>
                <w:color w:val="000000"/>
                <w:sz w:val="14"/>
                <w:szCs w:val="14"/>
              </w:rPr>
            </w:pPr>
          </w:p>
        </w:tc>
        <w:tc>
          <w:tcPr>
            <w:tcW w:w="708" w:type="dxa"/>
            <w:vMerge/>
            <w:tcBorders>
              <w:bottom w:val="single" w:sz="4" w:space="0" w:color="auto"/>
            </w:tcBorders>
            <w:shd w:val="clear" w:color="auto" w:fill="EAF1DD" w:themeFill="accent3" w:themeFillTint="33"/>
            <w:vAlign w:val="center"/>
          </w:tcPr>
          <w:p w:rsidR="00913319" w:rsidRPr="00571F25" w:rsidRDefault="00913319" w:rsidP="00D724B1">
            <w:pPr>
              <w:pStyle w:val="paragraph"/>
              <w:jc w:val="center"/>
              <w:rPr>
                <w:rFonts w:ascii="Calibri" w:hAnsi="Calibri" w:cs="Calibri"/>
                <w:color w:val="000000"/>
                <w:sz w:val="14"/>
                <w:szCs w:val="14"/>
              </w:rPr>
            </w:pPr>
          </w:p>
        </w:tc>
        <w:tc>
          <w:tcPr>
            <w:tcW w:w="3402" w:type="dxa"/>
            <w:vMerge/>
            <w:tcBorders>
              <w:bottom w:val="single" w:sz="4" w:space="0" w:color="auto"/>
              <w:right w:val="single" w:sz="8" w:space="0" w:color="auto"/>
            </w:tcBorders>
            <w:shd w:val="clear" w:color="auto" w:fill="EAF1DD" w:themeFill="accent3" w:themeFillTint="33"/>
            <w:vAlign w:val="center"/>
          </w:tcPr>
          <w:p w:rsidR="00913319" w:rsidRDefault="00913319" w:rsidP="00236B00">
            <w:pPr>
              <w:spacing w:after="0" w:line="240" w:lineRule="auto"/>
              <w:jc w:val="both"/>
              <w:textAlignment w:val="baseline"/>
              <w:rPr>
                <w:rFonts w:ascii="Calibri" w:hAnsi="Calibri"/>
                <w:sz w:val="14"/>
                <w:szCs w:val="14"/>
              </w:rPr>
            </w:pPr>
          </w:p>
        </w:tc>
      </w:tr>
    </w:tbl>
    <w:p w:rsidR="00D61990" w:rsidRDefault="00D61990">
      <w:pPr>
        <w:rPr>
          <w:b/>
          <w:szCs w:val="14"/>
        </w:rPr>
      </w:pPr>
      <w:r>
        <w:rPr>
          <w:b/>
          <w:szCs w:val="14"/>
        </w:rPr>
        <w:br w:type="page"/>
      </w:r>
    </w:p>
    <w:tbl>
      <w:tblPr>
        <w:tblW w:w="1616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7"/>
        <w:gridCol w:w="1789"/>
        <w:gridCol w:w="566"/>
        <w:gridCol w:w="851"/>
        <w:gridCol w:w="851"/>
        <w:gridCol w:w="717"/>
        <w:gridCol w:w="710"/>
        <w:gridCol w:w="141"/>
        <w:gridCol w:w="710"/>
        <w:gridCol w:w="709"/>
        <w:gridCol w:w="1417"/>
        <w:gridCol w:w="709"/>
        <w:gridCol w:w="709"/>
        <w:gridCol w:w="851"/>
        <w:gridCol w:w="851"/>
        <w:gridCol w:w="709"/>
        <w:gridCol w:w="2833"/>
      </w:tblGrid>
      <w:tr w:rsidR="00692697" w:rsidRPr="00EE6EFD" w:rsidTr="00C82545">
        <w:trPr>
          <w:cantSplit/>
          <w:trHeight w:val="230"/>
          <w:tblHeader/>
        </w:trPr>
        <w:tc>
          <w:tcPr>
            <w:tcW w:w="16160" w:type="dxa"/>
            <w:gridSpan w:val="17"/>
          </w:tcPr>
          <w:p w:rsidR="00692697" w:rsidRPr="00DD01B3" w:rsidRDefault="00692697" w:rsidP="00692697">
            <w:pPr>
              <w:tabs>
                <w:tab w:val="left" w:pos="3583"/>
              </w:tabs>
              <w:spacing w:after="0" w:line="240" w:lineRule="auto"/>
              <w:rPr>
                <w:rFonts w:ascii="Calibri" w:hAnsi="Calibri" w:cs="Calibri"/>
                <w:b/>
                <w:bCs/>
                <w:color w:val="000000"/>
                <w:lang w:eastAsia="sk-SK"/>
              </w:rPr>
            </w:pPr>
            <w:r w:rsidRPr="00A01DF6">
              <w:rPr>
                <w:rFonts w:ascii="Calibri" w:hAnsi="Calibri" w:cs="Calibri"/>
                <w:b/>
                <w:bCs/>
                <w:color w:val="000000"/>
                <w:sz w:val="18"/>
                <w:lang w:eastAsia="sk-SK"/>
              </w:rPr>
              <w:lastRenderedPageBreak/>
              <w:t>Akčný plán pre D.2.5 Oblasť finančného začlenenia</w:t>
            </w:r>
          </w:p>
        </w:tc>
      </w:tr>
      <w:tr w:rsidR="007F2EC9" w:rsidRPr="00EE6EFD" w:rsidTr="003C38B4">
        <w:tblPrEx>
          <w:tblBorders>
            <w:insideH w:val="single" w:sz="6" w:space="0" w:color="auto"/>
            <w:insideV w:val="single" w:sz="6" w:space="0" w:color="auto"/>
          </w:tblBorders>
          <w:tblLook w:val="04A0" w:firstRow="1" w:lastRow="0" w:firstColumn="1" w:lastColumn="0" w:noHBand="0" w:noVBand="1"/>
        </w:tblPrEx>
        <w:trPr>
          <w:cantSplit/>
          <w:trHeight w:val="172"/>
          <w:tblHeader/>
        </w:trPr>
        <w:tc>
          <w:tcPr>
            <w:tcW w:w="1038" w:type="dxa"/>
            <w:vMerge w:val="restart"/>
            <w:tcBorders>
              <w:top w:val="single" w:sz="4" w:space="0" w:color="auto"/>
            </w:tcBorders>
            <w:shd w:val="clear" w:color="000000" w:fill="D9D9D9"/>
            <w:vAlign w:val="center"/>
          </w:tcPr>
          <w:p w:rsidR="007F2EC9" w:rsidRPr="00EE6EFD" w:rsidRDefault="007F2EC9"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Opatrenie</w:t>
            </w:r>
          </w:p>
        </w:tc>
        <w:tc>
          <w:tcPr>
            <w:tcW w:w="1790" w:type="dxa"/>
            <w:vMerge w:val="restart"/>
            <w:tcBorders>
              <w:top w:val="single" w:sz="4" w:space="0" w:color="auto"/>
            </w:tcBorders>
            <w:shd w:val="clear" w:color="000000" w:fill="D9D9D9"/>
            <w:vAlign w:val="center"/>
            <w:hideMark/>
          </w:tcPr>
          <w:p w:rsidR="007F2EC9" w:rsidRPr="00EE6EFD" w:rsidRDefault="007F2EC9"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Aktivita</w:t>
            </w:r>
          </w:p>
        </w:tc>
        <w:tc>
          <w:tcPr>
            <w:tcW w:w="566" w:type="dxa"/>
            <w:vMerge w:val="restart"/>
            <w:tcBorders>
              <w:top w:val="single" w:sz="4" w:space="0" w:color="auto"/>
            </w:tcBorders>
            <w:shd w:val="clear" w:color="000000" w:fill="D9D9D9"/>
            <w:vAlign w:val="center"/>
            <w:hideMark/>
          </w:tcPr>
          <w:p w:rsidR="007F2EC9" w:rsidRPr="00EE6EFD" w:rsidRDefault="007F2EC9"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Termín</w:t>
            </w:r>
          </w:p>
        </w:tc>
        <w:tc>
          <w:tcPr>
            <w:tcW w:w="851" w:type="dxa"/>
            <w:vMerge w:val="restart"/>
            <w:tcBorders>
              <w:top w:val="single" w:sz="4" w:space="0" w:color="auto"/>
            </w:tcBorders>
            <w:shd w:val="clear" w:color="000000" w:fill="D9D9D9"/>
            <w:vAlign w:val="center"/>
          </w:tcPr>
          <w:p w:rsidR="007F2EC9" w:rsidRPr="00EE6EFD" w:rsidRDefault="007F2EC9" w:rsidP="006C5AC5">
            <w:pPr>
              <w:spacing w:after="0" w:line="240" w:lineRule="auto"/>
              <w:ind w:left="-70" w:right="-70"/>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Zodpovedný rezort</w:t>
            </w:r>
          </w:p>
          <w:p w:rsidR="007F2EC9" w:rsidRPr="00EE6EFD" w:rsidRDefault="007F2EC9" w:rsidP="006C5AC5">
            <w:pPr>
              <w:spacing w:after="0" w:line="240" w:lineRule="auto"/>
              <w:ind w:left="-70" w:right="-70"/>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(partneri)</w:t>
            </w:r>
          </w:p>
        </w:tc>
        <w:tc>
          <w:tcPr>
            <w:tcW w:w="3126" w:type="dxa"/>
            <w:gridSpan w:val="5"/>
            <w:tcBorders>
              <w:top w:val="single" w:sz="4" w:space="0" w:color="auto"/>
              <w:right w:val="single" w:sz="4" w:space="0" w:color="auto"/>
            </w:tcBorders>
            <w:shd w:val="clear" w:color="000000" w:fill="D9D9D9"/>
            <w:vAlign w:val="center"/>
            <w:hideMark/>
          </w:tcPr>
          <w:p w:rsidR="007F2EC9" w:rsidRPr="00EE6EFD" w:rsidRDefault="007F2EC9"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 xml:space="preserve">Vstupy - finančné zdroje </w:t>
            </w:r>
          </w:p>
        </w:tc>
        <w:tc>
          <w:tcPr>
            <w:tcW w:w="5246" w:type="dxa"/>
            <w:gridSpan w:val="6"/>
            <w:tcBorders>
              <w:top w:val="single" w:sz="4" w:space="0" w:color="auto"/>
              <w:left w:val="single" w:sz="4" w:space="0" w:color="auto"/>
            </w:tcBorders>
            <w:shd w:val="clear" w:color="000000" w:fill="D9D9D9"/>
            <w:vAlign w:val="center"/>
          </w:tcPr>
          <w:p w:rsidR="007F2EC9" w:rsidRPr="00EE6EFD" w:rsidRDefault="007F2EC9"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Výstupové ukazovatele</w:t>
            </w:r>
          </w:p>
        </w:tc>
        <w:tc>
          <w:tcPr>
            <w:tcW w:w="709" w:type="dxa"/>
            <w:vMerge w:val="restart"/>
            <w:tcBorders>
              <w:top w:val="single" w:sz="4" w:space="0" w:color="auto"/>
            </w:tcBorders>
            <w:shd w:val="clear" w:color="000000" w:fill="D9D9D9"/>
            <w:vAlign w:val="center"/>
          </w:tcPr>
          <w:p w:rsidR="007F2EC9" w:rsidRDefault="007F2EC9"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Stav plnenia</w:t>
            </w:r>
            <w:r>
              <w:rPr>
                <w:rFonts w:ascii="Calibri" w:hAnsi="Calibri" w:cs="Calibri"/>
                <w:b/>
                <w:bCs/>
                <w:color w:val="000000"/>
                <w:sz w:val="14"/>
                <w:szCs w:val="14"/>
                <w:lang w:eastAsia="sk-SK"/>
              </w:rPr>
              <w:t xml:space="preserve"> aktivity</w:t>
            </w:r>
          </w:p>
          <w:p w:rsidR="007F2EC9" w:rsidRPr="00EE6EFD" w:rsidRDefault="007F2EC9" w:rsidP="00DC192F">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(2018)</w:t>
            </w:r>
          </w:p>
        </w:tc>
        <w:tc>
          <w:tcPr>
            <w:tcW w:w="2834" w:type="dxa"/>
            <w:vMerge w:val="restart"/>
            <w:tcBorders>
              <w:top w:val="single" w:sz="4" w:space="0" w:color="auto"/>
            </w:tcBorders>
            <w:shd w:val="clear" w:color="000000" w:fill="D9D9D9"/>
            <w:vAlign w:val="center"/>
          </w:tcPr>
          <w:p w:rsidR="007F2EC9" w:rsidRPr="00EE6EFD" w:rsidRDefault="007F2EC9" w:rsidP="00DC192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Opis plnenia</w:t>
            </w:r>
            <w:r>
              <w:rPr>
                <w:rFonts w:ascii="Calibri" w:hAnsi="Calibri" w:cs="Calibri"/>
                <w:b/>
                <w:bCs/>
                <w:color w:val="000000"/>
                <w:sz w:val="14"/>
                <w:szCs w:val="14"/>
                <w:lang w:eastAsia="sk-SK"/>
              </w:rPr>
              <w:t xml:space="preserve"> aktivity</w:t>
            </w:r>
            <w:r w:rsidRPr="00EE6EFD">
              <w:rPr>
                <w:rFonts w:ascii="Calibri" w:hAnsi="Calibri" w:cs="Calibri"/>
                <w:b/>
                <w:bCs/>
                <w:color w:val="000000"/>
                <w:sz w:val="14"/>
                <w:szCs w:val="14"/>
                <w:lang w:eastAsia="sk-SK"/>
              </w:rPr>
              <w:t>/ komentár</w:t>
            </w:r>
          </w:p>
        </w:tc>
      </w:tr>
      <w:tr w:rsidR="00A47C73" w:rsidRPr="00EE6EFD" w:rsidTr="003C38B4">
        <w:tblPrEx>
          <w:tblBorders>
            <w:insideH w:val="single" w:sz="6" w:space="0" w:color="auto"/>
            <w:insideV w:val="single" w:sz="6" w:space="0" w:color="auto"/>
          </w:tblBorders>
          <w:tblLook w:val="04A0" w:firstRow="1" w:lastRow="0" w:firstColumn="1" w:lastColumn="0" w:noHBand="0" w:noVBand="1"/>
        </w:tblPrEx>
        <w:trPr>
          <w:trHeight w:val="265"/>
          <w:tblHeader/>
        </w:trPr>
        <w:tc>
          <w:tcPr>
            <w:tcW w:w="1038" w:type="dxa"/>
            <w:vMerge/>
          </w:tcPr>
          <w:p w:rsidR="00A47C73" w:rsidRPr="00EE6EFD" w:rsidRDefault="00A47C73" w:rsidP="00DC192F">
            <w:pPr>
              <w:spacing w:after="0" w:line="240" w:lineRule="auto"/>
              <w:rPr>
                <w:rFonts w:ascii="Calibri" w:hAnsi="Calibri" w:cs="Calibri"/>
                <w:bCs/>
                <w:color w:val="000000"/>
                <w:sz w:val="14"/>
                <w:szCs w:val="14"/>
                <w:lang w:eastAsia="sk-SK"/>
              </w:rPr>
            </w:pPr>
          </w:p>
        </w:tc>
        <w:tc>
          <w:tcPr>
            <w:tcW w:w="1790" w:type="dxa"/>
            <w:vMerge/>
            <w:vAlign w:val="center"/>
            <w:hideMark/>
          </w:tcPr>
          <w:p w:rsidR="00A47C73" w:rsidRPr="00EE6EFD" w:rsidRDefault="00A47C73" w:rsidP="00DC192F">
            <w:pPr>
              <w:spacing w:after="0" w:line="240" w:lineRule="auto"/>
              <w:rPr>
                <w:rFonts w:ascii="Calibri" w:hAnsi="Calibri" w:cs="Calibri"/>
                <w:bCs/>
                <w:color w:val="000000"/>
                <w:sz w:val="14"/>
                <w:szCs w:val="14"/>
                <w:lang w:eastAsia="sk-SK"/>
              </w:rPr>
            </w:pPr>
          </w:p>
        </w:tc>
        <w:tc>
          <w:tcPr>
            <w:tcW w:w="566" w:type="dxa"/>
            <w:vMerge/>
            <w:vAlign w:val="center"/>
            <w:hideMark/>
          </w:tcPr>
          <w:p w:rsidR="00A47C73" w:rsidRPr="00EE6EFD" w:rsidRDefault="00A47C73" w:rsidP="00DC192F">
            <w:pPr>
              <w:spacing w:after="0" w:line="240" w:lineRule="auto"/>
              <w:rPr>
                <w:rFonts w:ascii="Calibri" w:hAnsi="Calibri" w:cs="Calibri"/>
                <w:bCs/>
                <w:color w:val="000000"/>
                <w:sz w:val="14"/>
                <w:szCs w:val="14"/>
                <w:lang w:eastAsia="sk-SK"/>
              </w:rPr>
            </w:pPr>
          </w:p>
        </w:tc>
        <w:tc>
          <w:tcPr>
            <w:tcW w:w="851" w:type="dxa"/>
            <w:vMerge/>
          </w:tcPr>
          <w:p w:rsidR="00A47C73" w:rsidRPr="00EE6EFD" w:rsidRDefault="00A47C73" w:rsidP="00DC192F">
            <w:pPr>
              <w:spacing w:after="0" w:line="240" w:lineRule="auto"/>
              <w:rPr>
                <w:rFonts w:ascii="Calibri" w:hAnsi="Calibri" w:cs="Calibri"/>
                <w:bCs/>
                <w:color w:val="000000"/>
                <w:sz w:val="14"/>
                <w:szCs w:val="14"/>
                <w:lang w:eastAsia="sk-SK"/>
              </w:rPr>
            </w:pPr>
          </w:p>
        </w:tc>
        <w:tc>
          <w:tcPr>
            <w:tcW w:w="851" w:type="dxa"/>
            <w:vMerge w:val="restart"/>
            <w:shd w:val="clear" w:color="000000" w:fill="D9D9D9"/>
            <w:vAlign w:val="center"/>
            <w:hideMark/>
          </w:tcPr>
          <w:p w:rsidR="00A47C73" w:rsidRDefault="00A47C73" w:rsidP="00732487">
            <w:pPr>
              <w:spacing w:after="0" w:line="240" w:lineRule="auto"/>
              <w:ind w:right="-70"/>
              <w:jc w:val="center"/>
              <w:rPr>
                <w:rFonts w:ascii="Calibri" w:hAnsi="Calibri" w:cs="Calibri"/>
                <w:b/>
                <w:sz w:val="14"/>
                <w:szCs w:val="14"/>
                <w:lang w:eastAsia="sk-SK"/>
              </w:rPr>
            </w:pPr>
            <w:r w:rsidRPr="00EE6EFD">
              <w:rPr>
                <w:rFonts w:ascii="Calibri" w:hAnsi="Calibri" w:cs="Calibri"/>
                <w:b/>
                <w:sz w:val="14"/>
                <w:szCs w:val="14"/>
                <w:lang w:eastAsia="sk-SK"/>
              </w:rPr>
              <w:t xml:space="preserve">Hodnota </w:t>
            </w:r>
            <w:r w:rsidR="00F74B65">
              <w:rPr>
                <w:rFonts w:ascii="Calibri" w:hAnsi="Calibri" w:cs="Calibri"/>
                <w:b/>
                <w:sz w:val="14"/>
                <w:szCs w:val="14"/>
                <w:lang w:eastAsia="sk-SK"/>
              </w:rPr>
              <w:t>indikovaných</w:t>
            </w:r>
            <w:r w:rsidRPr="00EE6EFD">
              <w:rPr>
                <w:rFonts w:ascii="Calibri" w:hAnsi="Calibri" w:cs="Calibri"/>
                <w:b/>
                <w:sz w:val="14"/>
                <w:szCs w:val="14"/>
                <w:lang w:eastAsia="sk-SK"/>
              </w:rPr>
              <w:t>alokovaných zdrojov</w:t>
            </w:r>
            <w:r>
              <w:rPr>
                <w:rFonts w:ascii="Calibri" w:hAnsi="Calibri" w:cs="Calibri"/>
                <w:b/>
                <w:sz w:val="14"/>
                <w:szCs w:val="14"/>
                <w:lang w:eastAsia="sk-SK"/>
              </w:rPr>
              <w:t xml:space="preserve"> </w:t>
            </w:r>
          </w:p>
          <w:p w:rsidR="00A47C73" w:rsidRPr="00EE6EFD" w:rsidRDefault="00A47C73" w:rsidP="00732487">
            <w:pPr>
              <w:spacing w:after="0" w:line="240" w:lineRule="auto"/>
              <w:ind w:right="-70"/>
              <w:jc w:val="center"/>
              <w:rPr>
                <w:rFonts w:ascii="Calibri" w:hAnsi="Calibri" w:cs="Calibri"/>
                <w:b/>
                <w:sz w:val="14"/>
                <w:szCs w:val="14"/>
                <w:lang w:eastAsia="sk-SK"/>
              </w:rPr>
            </w:pPr>
            <w:r>
              <w:rPr>
                <w:rFonts w:ascii="Calibri" w:hAnsi="Calibri" w:cs="Calibri"/>
                <w:b/>
                <w:sz w:val="14"/>
                <w:szCs w:val="14"/>
                <w:lang w:eastAsia="sk-SK"/>
              </w:rPr>
              <w:t>( v EUR)</w:t>
            </w:r>
          </w:p>
        </w:tc>
        <w:tc>
          <w:tcPr>
            <w:tcW w:w="2275" w:type="dxa"/>
            <w:gridSpan w:val="4"/>
            <w:vMerge w:val="restart"/>
            <w:tcBorders>
              <w:right w:val="single" w:sz="4" w:space="0" w:color="auto"/>
            </w:tcBorders>
            <w:shd w:val="clear" w:color="000000" w:fill="D9D9D9"/>
            <w:vAlign w:val="center"/>
            <w:hideMark/>
          </w:tcPr>
          <w:p w:rsidR="00A47C73" w:rsidRDefault="00A47C73" w:rsidP="00DC192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čerpaných zdrojov </w:t>
            </w:r>
          </w:p>
          <w:p w:rsidR="00A47C73" w:rsidRPr="00EE6EFD" w:rsidRDefault="00A47C73" w:rsidP="00DC192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(za rok</w:t>
            </w:r>
            <w:r>
              <w:rPr>
                <w:rFonts w:ascii="Calibri" w:hAnsi="Calibri" w:cs="Calibri"/>
                <w:b/>
                <w:sz w:val="14"/>
                <w:szCs w:val="14"/>
                <w:lang w:eastAsia="sk-SK"/>
              </w:rPr>
              <w:t xml:space="preserve"> v EUR</w:t>
            </w:r>
            <w:r w:rsidRPr="00EE6EFD">
              <w:rPr>
                <w:rFonts w:ascii="Calibri" w:hAnsi="Calibri" w:cs="Calibri"/>
                <w:b/>
                <w:sz w:val="14"/>
                <w:szCs w:val="14"/>
                <w:lang w:eastAsia="sk-SK"/>
              </w:rPr>
              <w:t>)</w:t>
            </w:r>
          </w:p>
        </w:tc>
        <w:tc>
          <w:tcPr>
            <w:tcW w:w="709" w:type="dxa"/>
            <w:vMerge w:val="restart"/>
            <w:tcBorders>
              <w:left w:val="single" w:sz="4" w:space="0" w:color="auto"/>
              <w:right w:val="single" w:sz="8"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
                <w:sz w:val="14"/>
                <w:szCs w:val="14"/>
                <w:lang w:eastAsia="sk-SK"/>
              </w:rPr>
            </w:pPr>
            <w:r w:rsidRPr="00EE6EFD">
              <w:rPr>
                <w:rFonts w:ascii="Calibri" w:hAnsi="Calibri" w:cs="Calibri"/>
                <w:b/>
                <w:color w:val="000000"/>
                <w:sz w:val="14"/>
                <w:szCs w:val="14"/>
                <w:lang w:eastAsia="sk-SK"/>
              </w:rPr>
              <w:t>Zdroj dát / overenie</w:t>
            </w:r>
          </w:p>
        </w:tc>
        <w:tc>
          <w:tcPr>
            <w:tcW w:w="1417" w:type="dxa"/>
            <w:vMerge w:val="restart"/>
            <w:tcBorders>
              <w:left w:val="single" w:sz="8" w:space="0" w:color="auto"/>
            </w:tcBorders>
            <w:shd w:val="clear" w:color="000000" w:fill="D9D9D9"/>
            <w:vAlign w:val="center"/>
            <w:hideMark/>
          </w:tcPr>
          <w:p w:rsidR="00A47C73" w:rsidRPr="00EE6EFD" w:rsidRDefault="00A47C73" w:rsidP="00A47C73">
            <w:pPr>
              <w:spacing w:after="0" w:line="240" w:lineRule="auto"/>
              <w:jc w:val="center"/>
              <w:rPr>
                <w:rFonts w:ascii="Calibri" w:hAnsi="Calibri" w:cs="Calibri"/>
                <w:b/>
                <w:sz w:val="14"/>
                <w:szCs w:val="14"/>
                <w:lang w:eastAsia="sk-SK"/>
              </w:rPr>
            </w:pPr>
            <w:r>
              <w:rPr>
                <w:rFonts w:ascii="Calibri" w:hAnsi="Calibri" w:cs="Calibri"/>
                <w:b/>
                <w:sz w:val="14"/>
                <w:szCs w:val="14"/>
                <w:lang w:eastAsia="sk-SK"/>
              </w:rPr>
              <w:t>Definícia ukazovateľa</w:t>
            </w:r>
          </w:p>
        </w:tc>
        <w:tc>
          <w:tcPr>
            <w:tcW w:w="1418" w:type="dxa"/>
            <w:gridSpan w:val="2"/>
            <w:tcBorders>
              <w:bottom w:val="single" w:sz="8" w:space="0" w:color="auto"/>
              <w:right w:val="single" w:sz="4" w:space="0" w:color="auto"/>
            </w:tcBorders>
            <w:shd w:val="clear" w:color="000000" w:fill="D9D9D9"/>
            <w:noWrap/>
            <w:vAlign w:val="center"/>
            <w:hideMark/>
          </w:tcPr>
          <w:p w:rsidR="00A47C73" w:rsidRPr="00EE6EFD" w:rsidRDefault="00A47C73" w:rsidP="00A67491">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1702" w:type="dxa"/>
            <w:gridSpan w:val="2"/>
            <w:tcBorders>
              <w:left w:val="single" w:sz="4" w:space="0" w:color="auto"/>
              <w:bottom w:val="single" w:sz="8" w:space="0" w:color="auto"/>
            </w:tcBorders>
            <w:shd w:val="clear" w:color="000000" w:fill="D9D9D9"/>
            <w:vAlign w:val="center"/>
          </w:tcPr>
          <w:p w:rsidR="00A47C73" w:rsidRPr="00EE6EFD" w:rsidRDefault="00A47C73" w:rsidP="00A67491">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2018</w:t>
            </w:r>
          </w:p>
        </w:tc>
        <w:tc>
          <w:tcPr>
            <w:tcW w:w="709" w:type="dxa"/>
            <w:vMerge/>
            <w:shd w:val="clear" w:color="000000" w:fill="D9D9D9"/>
            <w:vAlign w:val="center"/>
          </w:tcPr>
          <w:p w:rsidR="00A47C73" w:rsidRPr="00EE6EFD" w:rsidRDefault="00A47C73" w:rsidP="00DC192F">
            <w:pPr>
              <w:spacing w:after="0" w:line="240" w:lineRule="auto"/>
              <w:jc w:val="center"/>
              <w:rPr>
                <w:rFonts w:ascii="Calibri" w:hAnsi="Calibri" w:cs="Calibri"/>
                <w:bCs/>
                <w:color w:val="000000"/>
                <w:sz w:val="14"/>
                <w:szCs w:val="14"/>
                <w:lang w:eastAsia="sk-SK"/>
              </w:rPr>
            </w:pPr>
          </w:p>
        </w:tc>
        <w:tc>
          <w:tcPr>
            <w:tcW w:w="2834" w:type="dxa"/>
            <w:vMerge/>
            <w:shd w:val="clear" w:color="000000" w:fill="D9D9D9"/>
            <w:vAlign w:val="center"/>
            <w:hideMark/>
          </w:tcPr>
          <w:p w:rsidR="00A47C73" w:rsidRPr="00EE6EFD" w:rsidRDefault="00A47C73" w:rsidP="00DC192F">
            <w:pPr>
              <w:spacing w:after="0" w:line="240" w:lineRule="auto"/>
              <w:jc w:val="center"/>
              <w:rPr>
                <w:rFonts w:ascii="Calibri" w:hAnsi="Calibri" w:cs="Calibri"/>
                <w:bCs/>
                <w:color w:val="000000"/>
                <w:sz w:val="14"/>
                <w:szCs w:val="14"/>
                <w:lang w:eastAsia="sk-SK"/>
              </w:rPr>
            </w:pPr>
          </w:p>
        </w:tc>
      </w:tr>
      <w:tr w:rsidR="00A47C73" w:rsidRPr="00EE6EFD" w:rsidTr="003C38B4">
        <w:tblPrEx>
          <w:tblBorders>
            <w:insideH w:val="single" w:sz="6" w:space="0" w:color="auto"/>
            <w:insideV w:val="single" w:sz="6" w:space="0" w:color="auto"/>
          </w:tblBorders>
          <w:tblLook w:val="04A0" w:firstRow="1" w:lastRow="0" w:firstColumn="1" w:lastColumn="0" w:noHBand="0" w:noVBand="1"/>
        </w:tblPrEx>
        <w:trPr>
          <w:trHeight w:val="171"/>
          <w:tblHeader/>
        </w:trPr>
        <w:tc>
          <w:tcPr>
            <w:tcW w:w="1038" w:type="dxa"/>
            <w:vMerge/>
          </w:tcPr>
          <w:p w:rsidR="00A47C73" w:rsidRPr="00EE6EFD" w:rsidRDefault="00A47C73" w:rsidP="00DC192F">
            <w:pPr>
              <w:spacing w:after="0" w:line="240" w:lineRule="auto"/>
              <w:rPr>
                <w:rFonts w:ascii="Calibri" w:hAnsi="Calibri" w:cs="Calibri"/>
                <w:bCs/>
                <w:color w:val="000000"/>
                <w:sz w:val="14"/>
                <w:szCs w:val="14"/>
                <w:lang w:eastAsia="sk-SK"/>
              </w:rPr>
            </w:pPr>
          </w:p>
        </w:tc>
        <w:tc>
          <w:tcPr>
            <w:tcW w:w="1790" w:type="dxa"/>
            <w:vMerge/>
            <w:vAlign w:val="center"/>
          </w:tcPr>
          <w:p w:rsidR="00A47C73" w:rsidRPr="00EE6EFD" w:rsidRDefault="00A47C73" w:rsidP="00DC192F">
            <w:pPr>
              <w:spacing w:after="0" w:line="240" w:lineRule="auto"/>
              <w:rPr>
                <w:rFonts w:ascii="Calibri" w:hAnsi="Calibri" w:cs="Calibri"/>
                <w:bCs/>
                <w:color w:val="000000"/>
                <w:sz w:val="14"/>
                <w:szCs w:val="14"/>
                <w:lang w:eastAsia="sk-SK"/>
              </w:rPr>
            </w:pPr>
          </w:p>
        </w:tc>
        <w:tc>
          <w:tcPr>
            <w:tcW w:w="566" w:type="dxa"/>
            <w:vMerge/>
            <w:vAlign w:val="center"/>
          </w:tcPr>
          <w:p w:rsidR="00A47C73" w:rsidRPr="00EE6EFD" w:rsidRDefault="00A47C73" w:rsidP="00DC192F">
            <w:pPr>
              <w:spacing w:after="0" w:line="240" w:lineRule="auto"/>
              <w:rPr>
                <w:rFonts w:ascii="Calibri" w:hAnsi="Calibri" w:cs="Calibri"/>
                <w:bCs/>
                <w:color w:val="000000"/>
                <w:sz w:val="14"/>
                <w:szCs w:val="14"/>
                <w:lang w:eastAsia="sk-SK"/>
              </w:rPr>
            </w:pPr>
          </w:p>
        </w:tc>
        <w:tc>
          <w:tcPr>
            <w:tcW w:w="851" w:type="dxa"/>
            <w:vMerge/>
          </w:tcPr>
          <w:p w:rsidR="00A47C73" w:rsidRPr="00EE6EFD" w:rsidRDefault="00A47C73" w:rsidP="00DC192F">
            <w:pPr>
              <w:spacing w:after="0" w:line="240" w:lineRule="auto"/>
              <w:rPr>
                <w:rFonts w:ascii="Calibri" w:hAnsi="Calibri" w:cs="Calibri"/>
                <w:bCs/>
                <w:color w:val="000000"/>
                <w:sz w:val="14"/>
                <w:szCs w:val="14"/>
                <w:lang w:eastAsia="sk-SK"/>
              </w:rPr>
            </w:pPr>
          </w:p>
        </w:tc>
        <w:tc>
          <w:tcPr>
            <w:tcW w:w="851" w:type="dxa"/>
            <w:vMerge/>
            <w:shd w:val="clear" w:color="000000" w:fill="D9D9D9"/>
            <w:vAlign w:val="center"/>
          </w:tcPr>
          <w:p w:rsidR="00A47C73" w:rsidRPr="00EE6EFD" w:rsidRDefault="00A47C73" w:rsidP="00A44D41">
            <w:pPr>
              <w:spacing w:after="0" w:line="240" w:lineRule="auto"/>
              <w:ind w:left="-70" w:right="-70"/>
              <w:jc w:val="center"/>
              <w:rPr>
                <w:rFonts w:ascii="Calibri" w:hAnsi="Calibri" w:cs="Calibri"/>
                <w:b/>
                <w:sz w:val="14"/>
                <w:szCs w:val="14"/>
                <w:lang w:eastAsia="sk-SK"/>
              </w:rPr>
            </w:pPr>
          </w:p>
        </w:tc>
        <w:tc>
          <w:tcPr>
            <w:tcW w:w="2275" w:type="dxa"/>
            <w:gridSpan w:val="4"/>
            <w:vMerge/>
            <w:tcBorders>
              <w:bottom w:val="single" w:sz="4" w:space="0" w:color="auto"/>
              <w:right w:val="single" w:sz="4"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
                <w:sz w:val="14"/>
                <w:szCs w:val="14"/>
                <w:lang w:eastAsia="sk-SK"/>
              </w:rPr>
            </w:pPr>
          </w:p>
        </w:tc>
        <w:tc>
          <w:tcPr>
            <w:tcW w:w="709" w:type="dxa"/>
            <w:vMerge/>
            <w:tcBorders>
              <w:left w:val="single" w:sz="4" w:space="0" w:color="auto"/>
              <w:right w:val="single" w:sz="8"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
                <w:color w:val="000000"/>
                <w:sz w:val="14"/>
                <w:szCs w:val="14"/>
                <w:lang w:eastAsia="sk-SK"/>
              </w:rPr>
            </w:pPr>
          </w:p>
        </w:tc>
        <w:tc>
          <w:tcPr>
            <w:tcW w:w="1417" w:type="dxa"/>
            <w:vMerge/>
            <w:tcBorders>
              <w:left w:val="single" w:sz="8"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
                <w:sz w:val="14"/>
                <w:szCs w:val="14"/>
                <w:lang w:eastAsia="sk-SK"/>
              </w:rPr>
            </w:pPr>
          </w:p>
        </w:tc>
        <w:tc>
          <w:tcPr>
            <w:tcW w:w="709" w:type="dxa"/>
            <w:vMerge w:val="restart"/>
            <w:shd w:val="clear" w:color="000000" w:fill="D9D9D9"/>
            <w:noWrap/>
            <w:vAlign w:val="center"/>
          </w:tcPr>
          <w:p w:rsidR="00A47C73" w:rsidRPr="00EE6EFD" w:rsidRDefault="00A47C73" w:rsidP="00A67491">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2016</w:t>
            </w:r>
          </w:p>
        </w:tc>
        <w:tc>
          <w:tcPr>
            <w:tcW w:w="709" w:type="dxa"/>
            <w:vMerge w:val="restart"/>
            <w:tcBorders>
              <w:right w:val="single" w:sz="4" w:space="0" w:color="auto"/>
            </w:tcBorders>
            <w:shd w:val="clear" w:color="000000" w:fill="D9D9D9"/>
            <w:vAlign w:val="center"/>
          </w:tcPr>
          <w:p w:rsidR="00A47C73" w:rsidRPr="00EE6EFD" w:rsidRDefault="00A47C73" w:rsidP="00A67491">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2017</w:t>
            </w:r>
          </w:p>
        </w:tc>
        <w:tc>
          <w:tcPr>
            <w:tcW w:w="851" w:type="dxa"/>
            <w:vMerge w:val="restart"/>
            <w:tcBorders>
              <w:left w:val="single" w:sz="4" w:space="0" w:color="auto"/>
              <w:right w:val="single" w:sz="4" w:space="0" w:color="auto"/>
            </w:tcBorders>
            <w:shd w:val="clear" w:color="000000" w:fill="D9D9D9"/>
            <w:vAlign w:val="center"/>
          </w:tcPr>
          <w:p w:rsidR="00A47C73" w:rsidRPr="00EE6EFD" w:rsidRDefault="00A47C73" w:rsidP="00A47C73">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Plánovaná hodnota</w:t>
            </w:r>
          </w:p>
        </w:tc>
        <w:tc>
          <w:tcPr>
            <w:tcW w:w="851" w:type="dxa"/>
            <w:vMerge w:val="restart"/>
            <w:tcBorders>
              <w:left w:val="single" w:sz="4" w:space="0" w:color="auto"/>
            </w:tcBorders>
            <w:shd w:val="clear" w:color="000000" w:fill="D9D9D9"/>
            <w:vAlign w:val="center"/>
          </w:tcPr>
          <w:p w:rsidR="00A47C73" w:rsidRPr="00EE6EFD" w:rsidRDefault="00A47C73" w:rsidP="00A67491">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709" w:type="dxa"/>
            <w:vMerge/>
            <w:shd w:val="clear" w:color="000000" w:fill="D9D9D9"/>
            <w:vAlign w:val="center"/>
          </w:tcPr>
          <w:p w:rsidR="00A47C73" w:rsidRPr="00EE6EFD" w:rsidRDefault="00A47C73" w:rsidP="00DC192F">
            <w:pPr>
              <w:spacing w:after="0" w:line="240" w:lineRule="auto"/>
              <w:jc w:val="center"/>
              <w:rPr>
                <w:rFonts w:ascii="Calibri" w:hAnsi="Calibri" w:cs="Calibri"/>
                <w:bCs/>
                <w:color w:val="000000"/>
                <w:sz w:val="14"/>
                <w:szCs w:val="14"/>
                <w:lang w:eastAsia="sk-SK"/>
              </w:rPr>
            </w:pPr>
          </w:p>
        </w:tc>
        <w:tc>
          <w:tcPr>
            <w:tcW w:w="2834" w:type="dxa"/>
            <w:vMerge/>
            <w:shd w:val="clear" w:color="000000" w:fill="D9D9D9"/>
            <w:vAlign w:val="center"/>
          </w:tcPr>
          <w:p w:rsidR="00A47C73" w:rsidRPr="00EE6EFD" w:rsidRDefault="00A47C73" w:rsidP="00DC192F">
            <w:pPr>
              <w:spacing w:after="0" w:line="240" w:lineRule="auto"/>
              <w:jc w:val="center"/>
              <w:rPr>
                <w:rFonts w:ascii="Calibri" w:hAnsi="Calibri" w:cs="Calibri"/>
                <w:bCs/>
                <w:color w:val="000000"/>
                <w:sz w:val="14"/>
                <w:szCs w:val="14"/>
                <w:lang w:eastAsia="sk-SK"/>
              </w:rPr>
            </w:pPr>
          </w:p>
        </w:tc>
      </w:tr>
      <w:tr w:rsidR="00A47C73" w:rsidRPr="00EE6EFD" w:rsidTr="003C38B4">
        <w:tblPrEx>
          <w:tblBorders>
            <w:insideH w:val="single" w:sz="6" w:space="0" w:color="auto"/>
            <w:insideV w:val="single" w:sz="6" w:space="0" w:color="auto"/>
          </w:tblBorders>
          <w:tblLook w:val="04A0" w:firstRow="1" w:lastRow="0" w:firstColumn="1" w:lastColumn="0" w:noHBand="0" w:noVBand="1"/>
        </w:tblPrEx>
        <w:trPr>
          <w:trHeight w:val="218"/>
          <w:tblHeader/>
        </w:trPr>
        <w:tc>
          <w:tcPr>
            <w:tcW w:w="1038" w:type="dxa"/>
            <w:vMerge/>
          </w:tcPr>
          <w:p w:rsidR="00A47C73" w:rsidRPr="00EE6EFD" w:rsidRDefault="00A47C73" w:rsidP="00DC192F">
            <w:pPr>
              <w:spacing w:after="0" w:line="240" w:lineRule="auto"/>
              <w:rPr>
                <w:rFonts w:ascii="Calibri" w:hAnsi="Calibri" w:cs="Calibri"/>
                <w:bCs/>
                <w:color w:val="000000"/>
                <w:sz w:val="14"/>
                <w:szCs w:val="14"/>
                <w:lang w:eastAsia="sk-SK"/>
              </w:rPr>
            </w:pPr>
          </w:p>
        </w:tc>
        <w:tc>
          <w:tcPr>
            <w:tcW w:w="1790" w:type="dxa"/>
            <w:vMerge/>
            <w:vAlign w:val="center"/>
          </w:tcPr>
          <w:p w:rsidR="00A47C73" w:rsidRPr="00EE6EFD" w:rsidRDefault="00A47C73" w:rsidP="00DC192F">
            <w:pPr>
              <w:spacing w:after="0" w:line="240" w:lineRule="auto"/>
              <w:rPr>
                <w:rFonts w:ascii="Calibri" w:hAnsi="Calibri" w:cs="Calibri"/>
                <w:bCs/>
                <w:color w:val="000000"/>
                <w:sz w:val="14"/>
                <w:szCs w:val="14"/>
                <w:lang w:eastAsia="sk-SK"/>
              </w:rPr>
            </w:pPr>
          </w:p>
        </w:tc>
        <w:tc>
          <w:tcPr>
            <w:tcW w:w="566" w:type="dxa"/>
            <w:vMerge/>
            <w:tcBorders>
              <w:bottom w:val="single" w:sz="8" w:space="0" w:color="auto"/>
            </w:tcBorders>
            <w:vAlign w:val="center"/>
          </w:tcPr>
          <w:p w:rsidR="00A47C73" w:rsidRPr="00EE6EFD" w:rsidRDefault="00A47C73" w:rsidP="00DC192F">
            <w:pPr>
              <w:spacing w:after="0" w:line="240" w:lineRule="auto"/>
              <w:rPr>
                <w:rFonts w:ascii="Calibri" w:hAnsi="Calibri" w:cs="Calibri"/>
                <w:bCs/>
                <w:color w:val="000000"/>
                <w:sz w:val="14"/>
                <w:szCs w:val="14"/>
                <w:lang w:eastAsia="sk-SK"/>
              </w:rPr>
            </w:pPr>
          </w:p>
        </w:tc>
        <w:tc>
          <w:tcPr>
            <w:tcW w:w="851" w:type="dxa"/>
            <w:vMerge/>
            <w:tcBorders>
              <w:bottom w:val="single" w:sz="8" w:space="0" w:color="auto"/>
            </w:tcBorders>
          </w:tcPr>
          <w:p w:rsidR="00A47C73" w:rsidRPr="00EE6EFD" w:rsidRDefault="00A47C73" w:rsidP="00DC192F">
            <w:pPr>
              <w:spacing w:after="0" w:line="240" w:lineRule="auto"/>
              <w:rPr>
                <w:rFonts w:ascii="Calibri" w:hAnsi="Calibri" w:cs="Calibri"/>
                <w:bCs/>
                <w:color w:val="000000"/>
                <w:sz w:val="14"/>
                <w:szCs w:val="14"/>
                <w:lang w:eastAsia="sk-SK"/>
              </w:rPr>
            </w:pPr>
          </w:p>
        </w:tc>
        <w:tc>
          <w:tcPr>
            <w:tcW w:w="851" w:type="dxa"/>
            <w:vMerge/>
            <w:tcBorders>
              <w:bottom w:val="single" w:sz="8" w:space="0" w:color="auto"/>
            </w:tcBorders>
            <w:shd w:val="clear" w:color="000000" w:fill="D9D9D9"/>
            <w:vAlign w:val="center"/>
          </w:tcPr>
          <w:p w:rsidR="00A47C73" w:rsidRPr="00EE6EFD" w:rsidRDefault="00A47C73" w:rsidP="00A44D41">
            <w:pPr>
              <w:spacing w:after="0" w:line="240" w:lineRule="auto"/>
              <w:ind w:left="-70" w:right="-70"/>
              <w:jc w:val="center"/>
              <w:rPr>
                <w:rFonts w:ascii="Calibri" w:hAnsi="Calibri" w:cs="Calibri"/>
                <w:b/>
                <w:sz w:val="14"/>
                <w:szCs w:val="14"/>
                <w:lang w:eastAsia="sk-SK"/>
              </w:rPr>
            </w:pPr>
          </w:p>
        </w:tc>
        <w:tc>
          <w:tcPr>
            <w:tcW w:w="714" w:type="dxa"/>
            <w:tcBorders>
              <w:top w:val="single" w:sz="4" w:space="0" w:color="auto"/>
              <w:bottom w:val="single" w:sz="8" w:space="0" w:color="auto"/>
              <w:right w:val="single" w:sz="4"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2016</w:t>
            </w:r>
          </w:p>
        </w:tc>
        <w:tc>
          <w:tcPr>
            <w:tcW w:w="710" w:type="dxa"/>
            <w:tcBorders>
              <w:top w:val="single" w:sz="4" w:space="0" w:color="auto"/>
              <w:left w:val="single" w:sz="4" w:space="0" w:color="auto"/>
              <w:bottom w:val="single" w:sz="8" w:space="0" w:color="auto"/>
              <w:right w:val="single" w:sz="4"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2017</w:t>
            </w:r>
          </w:p>
        </w:tc>
        <w:tc>
          <w:tcPr>
            <w:tcW w:w="851" w:type="dxa"/>
            <w:gridSpan w:val="2"/>
            <w:tcBorders>
              <w:top w:val="single" w:sz="4" w:space="0" w:color="auto"/>
              <w:left w:val="single" w:sz="4" w:space="0" w:color="auto"/>
              <w:bottom w:val="single" w:sz="8" w:space="0" w:color="auto"/>
              <w:right w:val="single" w:sz="4"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2018</w:t>
            </w:r>
          </w:p>
        </w:tc>
        <w:tc>
          <w:tcPr>
            <w:tcW w:w="709" w:type="dxa"/>
            <w:vMerge/>
            <w:tcBorders>
              <w:left w:val="single" w:sz="4" w:space="0" w:color="auto"/>
              <w:bottom w:val="single" w:sz="8" w:space="0" w:color="auto"/>
              <w:right w:val="single" w:sz="8"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
                <w:color w:val="000000"/>
                <w:sz w:val="14"/>
                <w:szCs w:val="14"/>
                <w:lang w:eastAsia="sk-SK"/>
              </w:rPr>
            </w:pPr>
          </w:p>
        </w:tc>
        <w:tc>
          <w:tcPr>
            <w:tcW w:w="1417" w:type="dxa"/>
            <w:vMerge/>
            <w:tcBorders>
              <w:left w:val="single" w:sz="8" w:space="0" w:color="auto"/>
              <w:bottom w:val="single" w:sz="8"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
                <w:sz w:val="14"/>
                <w:szCs w:val="14"/>
                <w:lang w:eastAsia="sk-SK"/>
              </w:rPr>
            </w:pPr>
          </w:p>
        </w:tc>
        <w:tc>
          <w:tcPr>
            <w:tcW w:w="709" w:type="dxa"/>
            <w:vMerge/>
            <w:tcBorders>
              <w:bottom w:val="single" w:sz="8" w:space="0" w:color="auto"/>
            </w:tcBorders>
            <w:shd w:val="clear" w:color="000000" w:fill="D9D9D9"/>
            <w:noWrap/>
            <w:vAlign w:val="center"/>
          </w:tcPr>
          <w:p w:rsidR="00A47C73" w:rsidRDefault="00A47C73" w:rsidP="00A67491">
            <w:pPr>
              <w:spacing w:after="0" w:line="240" w:lineRule="auto"/>
              <w:jc w:val="center"/>
              <w:rPr>
                <w:rFonts w:ascii="Calibri" w:hAnsi="Calibri" w:cs="Calibri"/>
                <w:b/>
                <w:color w:val="000000"/>
                <w:sz w:val="14"/>
                <w:szCs w:val="14"/>
                <w:lang w:eastAsia="sk-SK"/>
              </w:rPr>
            </w:pPr>
          </w:p>
        </w:tc>
        <w:tc>
          <w:tcPr>
            <w:tcW w:w="709" w:type="dxa"/>
            <w:vMerge/>
            <w:tcBorders>
              <w:bottom w:val="single" w:sz="8" w:space="0" w:color="auto"/>
              <w:right w:val="single" w:sz="4" w:space="0" w:color="auto"/>
            </w:tcBorders>
            <w:shd w:val="clear" w:color="000000" w:fill="D9D9D9"/>
            <w:vAlign w:val="center"/>
          </w:tcPr>
          <w:p w:rsidR="00A47C73" w:rsidRDefault="00A47C73" w:rsidP="00A67491">
            <w:pPr>
              <w:spacing w:after="0" w:line="240" w:lineRule="auto"/>
              <w:jc w:val="center"/>
              <w:rPr>
                <w:rFonts w:ascii="Calibri" w:hAnsi="Calibri" w:cs="Calibri"/>
                <w:b/>
                <w:color w:val="000000"/>
                <w:sz w:val="14"/>
                <w:szCs w:val="14"/>
                <w:lang w:eastAsia="sk-SK"/>
              </w:rPr>
            </w:pPr>
          </w:p>
        </w:tc>
        <w:tc>
          <w:tcPr>
            <w:tcW w:w="851" w:type="dxa"/>
            <w:vMerge/>
            <w:tcBorders>
              <w:left w:val="single" w:sz="4" w:space="0" w:color="auto"/>
              <w:bottom w:val="single" w:sz="8" w:space="0" w:color="auto"/>
              <w:right w:val="single" w:sz="4" w:space="0" w:color="auto"/>
            </w:tcBorders>
            <w:shd w:val="clear" w:color="000000" w:fill="D9D9D9"/>
            <w:vAlign w:val="center"/>
          </w:tcPr>
          <w:p w:rsidR="00A47C73" w:rsidRDefault="00A47C73" w:rsidP="00A67491">
            <w:pPr>
              <w:spacing w:after="0" w:line="240" w:lineRule="auto"/>
              <w:jc w:val="center"/>
              <w:rPr>
                <w:rFonts w:ascii="Calibri" w:hAnsi="Calibri" w:cs="Calibri"/>
                <w:b/>
                <w:color w:val="000000"/>
                <w:sz w:val="14"/>
                <w:szCs w:val="14"/>
                <w:lang w:eastAsia="sk-SK"/>
              </w:rPr>
            </w:pPr>
          </w:p>
        </w:tc>
        <w:tc>
          <w:tcPr>
            <w:tcW w:w="851" w:type="dxa"/>
            <w:vMerge/>
            <w:tcBorders>
              <w:left w:val="single" w:sz="4" w:space="0" w:color="auto"/>
              <w:bottom w:val="single" w:sz="8" w:space="0" w:color="auto"/>
            </w:tcBorders>
            <w:shd w:val="clear" w:color="000000" w:fill="D9D9D9"/>
            <w:vAlign w:val="center"/>
          </w:tcPr>
          <w:p w:rsidR="00A47C73" w:rsidRDefault="00A47C73" w:rsidP="00A67491">
            <w:pPr>
              <w:spacing w:after="0" w:line="240" w:lineRule="auto"/>
              <w:jc w:val="center"/>
              <w:rPr>
                <w:rFonts w:ascii="Calibri" w:hAnsi="Calibri" w:cs="Calibri"/>
                <w:b/>
                <w:color w:val="000000"/>
                <w:sz w:val="14"/>
                <w:szCs w:val="14"/>
                <w:lang w:eastAsia="sk-SK"/>
              </w:rPr>
            </w:pPr>
          </w:p>
        </w:tc>
        <w:tc>
          <w:tcPr>
            <w:tcW w:w="709" w:type="dxa"/>
            <w:vMerge/>
            <w:tcBorders>
              <w:bottom w:val="single" w:sz="8"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Cs/>
                <w:color w:val="000000"/>
                <w:sz w:val="14"/>
                <w:szCs w:val="14"/>
                <w:lang w:eastAsia="sk-SK"/>
              </w:rPr>
            </w:pPr>
          </w:p>
        </w:tc>
        <w:tc>
          <w:tcPr>
            <w:tcW w:w="2834" w:type="dxa"/>
            <w:vMerge/>
            <w:tcBorders>
              <w:bottom w:val="single" w:sz="8" w:space="0" w:color="auto"/>
            </w:tcBorders>
            <w:shd w:val="clear" w:color="000000" w:fill="D9D9D9"/>
            <w:vAlign w:val="center"/>
          </w:tcPr>
          <w:p w:rsidR="00A47C73" w:rsidRPr="00EE6EFD" w:rsidRDefault="00A47C73" w:rsidP="00DC192F">
            <w:pPr>
              <w:spacing w:after="0" w:line="240" w:lineRule="auto"/>
              <w:jc w:val="center"/>
              <w:rPr>
                <w:rFonts w:ascii="Calibri" w:hAnsi="Calibri" w:cs="Calibri"/>
                <w:bCs/>
                <w:color w:val="000000"/>
                <w:sz w:val="14"/>
                <w:szCs w:val="14"/>
                <w:lang w:eastAsia="sk-SK"/>
              </w:rPr>
            </w:pP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1071"/>
        </w:trPr>
        <w:tc>
          <w:tcPr>
            <w:tcW w:w="1038" w:type="dxa"/>
            <w:vMerge w:val="restart"/>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1.1 Realizovať zber a analýzu dát o finančnej gramotnosti a finančnom vzdelávaní</w:t>
            </w:r>
          </w:p>
        </w:tc>
        <w:tc>
          <w:tcPr>
            <w:tcW w:w="1790" w:type="dxa"/>
            <w:vMerge w:val="restart"/>
            <w:tcBorders>
              <w:left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 xml:space="preserve">1.1.1 Realizovať prieskum a vypracovať kvalitatívnu štúdiu o finančnej gramotnosti v MRK, prístupe MRK k finančnému vzdelávaniu, dostupnosti a prístupe MRK k finančným službám </w:t>
            </w:r>
          </w:p>
          <w:p w:rsidR="000F72A7" w:rsidRPr="00EE6EFD"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(existujúce finančné produkty a služby bánk a poisťovní) a navrhnúť odporúčania aj pre finančné inštitúcie</w:t>
            </w:r>
          </w:p>
        </w:tc>
        <w:tc>
          <w:tcPr>
            <w:tcW w:w="566" w:type="dxa"/>
            <w:vMerge w:val="restart"/>
            <w:tcBorders>
              <w:top w:val="single" w:sz="8" w:space="0" w:color="auto"/>
            </w:tcBorders>
            <w:shd w:val="clear" w:color="000000" w:fill="FFFFFF"/>
            <w:vAlign w:val="center"/>
          </w:tcPr>
          <w:p w:rsidR="000F72A7" w:rsidRPr="004A2B97" w:rsidRDefault="000F72A7" w:rsidP="00DC192F">
            <w:pPr>
              <w:spacing w:after="0" w:line="240" w:lineRule="auto"/>
              <w:jc w:val="center"/>
              <w:rPr>
                <w:rFonts w:ascii="Calibri" w:hAnsi="Calibri" w:cs="Calibri"/>
                <w:b/>
                <w:sz w:val="14"/>
                <w:szCs w:val="14"/>
                <w:u w:val="single"/>
                <w:lang w:eastAsia="sk-SK"/>
              </w:rPr>
            </w:pPr>
            <w:r w:rsidRPr="004A2B97">
              <w:rPr>
                <w:rFonts w:ascii="Calibri" w:hAnsi="Calibri" w:cs="Calibri"/>
                <w:b/>
                <w:sz w:val="14"/>
                <w:szCs w:val="14"/>
                <w:u w:val="single"/>
                <w:lang w:eastAsia="sk-SK"/>
              </w:rPr>
              <w:t>2017</w:t>
            </w:r>
            <w:r w:rsidRPr="00080105">
              <w:rPr>
                <w:rStyle w:val="Odkaznapoznmkupodiarou"/>
                <w:rFonts w:ascii="Calibri" w:hAnsi="Calibri"/>
                <w:b/>
                <w:sz w:val="16"/>
                <w:szCs w:val="14"/>
                <w:u w:val="single"/>
                <w:lang w:eastAsia="sk-SK"/>
              </w:rPr>
              <w:footnoteReference w:customMarkFollows="1" w:id="28"/>
              <w:t>ii</w:t>
            </w:r>
          </w:p>
        </w:tc>
        <w:tc>
          <w:tcPr>
            <w:tcW w:w="851" w:type="dxa"/>
            <w:vMerge w:val="restart"/>
            <w:tcBorders>
              <w:top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0F72A7" w:rsidRPr="000565DF" w:rsidRDefault="000F72A7" w:rsidP="006F11EB">
            <w:pPr>
              <w:spacing w:after="0" w:line="240" w:lineRule="auto"/>
              <w:jc w:val="center"/>
              <w:rPr>
                <w:rFonts w:ascii="Calibri" w:hAnsi="Calibri" w:cs="Calibri"/>
                <w:sz w:val="14"/>
                <w:szCs w:val="14"/>
                <w:lang w:eastAsia="sk-SK"/>
              </w:rPr>
            </w:pPr>
            <w:r>
              <w:rPr>
                <w:rFonts w:ascii="Calibri" w:hAnsi="Calibri" w:cs="Calibri"/>
                <w:sz w:val="14"/>
                <w:szCs w:val="14"/>
                <w:lang w:eastAsia="sk-SK"/>
              </w:rPr>
              <w:t>(</w:t>
            </w:r>
            <w:r w:rsidRPr="000565DF">
              <w:rPr>
                <w:rFonts w:ascii="Calibri" w:hAnsi="Calibri" w:cs="Calibri"/>
                <w:sz w:val="14"/>
                <w:szCs w:val="14"/>
                <w:lang w:eastAsia="sk-SK"/>
              </w:rPr>
              <w:t>MV SR/ÚSVRK</w:t>
            </w:r>
            <w:r>
              <w:rPr>
                <w:rFonts w:ascii="Calibri" w:hAnsi="Calibri" w:cs="Calibri"/>
                <w:sz w:val="14"/>
                <w:szCs w:val="14"/>
                <w:lang w:eastAsia="sk-SK"/>
              </w:rPr>
              <w:t>)</w:t>
            </w:r>
          </w:p>
        </w:tc>
        <w:tc>
          <w:tcPr>
            <w:tcW w:w="851" w:type="dxa"/>
            <w:tcBorders>
              <w:top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PO5</w:t>
            </w:r>
          </w:p>
          <w:p w:rsidR="000F72A7" w:rsidRPr="00EE6EFD" w:rsidRDefault="000F72A7" w:rsidP="00C14250">
            <w:pPr>
              <w:spacing w:after="0" w:line="240" w:lineRule="auto"/>
              <w:ind w:right="-70"/>
              <w:jc w:val="center"/>
              <w:rPr>
                <w:rFonts w:ascii="Calibri" w:hAnsi="Calibri" w:cs="Calibri"/>
                <w:sz w:val="14"/>
                <w:szCs w:val="14"/>
                <w:lang w:eastAsia="sk-SK"/>
              </w:rPr>
            </w:pPr>
            <w:r>
              <w:rPr>
                <w:rFonts w:ascii="Calibri" w:hAnsi="Calibri" w:cs="Calibri"/>
                <w:sz w:val="14"/>
                <w:szCs w:val="14"/>
                <w:lang w:eastAsia="sk-SK"/>
              </w:rPr>
              <w:t>25 500</w:t>
            </w:r>
          </w:p>
        </w:tc>
        <w:tc>
          <w:tcPr>
            <w:tcW w:w="714" w:type="dxa"/>
            <w:tcBorders>
              <w:top w:val="single" w:sz="8" w:space="0" w:color="auto"/>
              <w:bottom w:val="single" w:sz="4" w:space="0" w:color="auto"/>
              <w:right w:val="single" w:sz="4" w:space="0" w:color="auto"/>
            </w:tcBorders>
            <w:vAlign w:val="center"/>
          </w:tcPr>
          <w:p w:rsidR="000F72A7" w:rsidRPr="00EE6EFD" w:rsidRDefault="000F72A7" w:rsidP="0076030B">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10" w:type="dxa"/>
            <w:tcBorders>
              <w:top w:val="single" w:sz="8" w:space="0" w:color="auto"/>
              <w:left w:val="single" w:sz="4" w:space="0" w:color="auto"/>
              <w:bottom w:val="single" w:sz="4"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gridSpan w:val="2"/>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0F72A7" w:rsidRDefault="00F84F85"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0F72A7" w:rsidRPr="00EE6EFD" w:rsidRDefault="00392905" w:rsidP="00392905">
            <w:pPr>
              <w:spacing w:after="0" w:line="240" w:lineRule="auto"/>
              <w:jc w:val="center"/>
              <w:rPr>
                <w:rFonts w:ascii="Calibri" w:hAnsi="Calibri" w:cs="Calibri"/>
                <w:sz w:val="14"/>
                <w:szCs w:val="14"/>
                <w:lang w:eastAsia="sk-SK"/>
              </w:rPr>
            </w:pPr>
            <w:r>
              <w:rPr>
                <w:rFonts w:ascii="Calibri" w:hAnsi="Calibri" w:cs="Calibri"/>
                <w:sz w:val="14"/>
                <w:szCs w:val="14"/>
                <w:lang w:eastAsia="sk-SK"/>
              </w:rPr>
              <w:t>OIP/ ÚSVRK</w:t>
            </w:r>
          </w:p>
        </w:tc>
        <w:tc>
          <w:tcPr>
            <w:tcW w:w="1417" w:type="dxa"/>
            <w:vMerge w:val="restart"/>
            <w:tcBorders>
              <w:top w:val="single" w:sz="8" w:space="0" w:color="auto"/>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Prieskum a kvalitatívna štúdia</w:t>
            </w:r>
          </w:p>
        </w:tc>
        <w:tc>
          <w:tcPr>
            <w:tcW w:w="709" w:type="dxa"/>
            <w:vMerge w:val="restart"/>
            <w:tcBorders>
              <w:top w:val="single" w:sz="8" w:space="0" w:color="auto"/>
              <w:right w:val="single" w:sz="4" w:space="0" w:color="auto"/>
            </w:tcBorders>
            <w:noWrap/>
            <w:vAlign w:val="center"/>
          </w:tcPr>
          <w:p w:rsidR="000F72A7" w:rsidRPr="00EE6EFD" w:rsidRDefault="000F72A7" w:rsidP="00A67491">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top w:val="single" w:sz="8" w:space="0" w:color="auto"/>
              <w:left w:val="single" w:sz="4" w:space="0" w:color="auto"/>
              <w:right w:val="single" w:sz="4" w:space="0" w:color="auto"/>
            </w:tcBorders>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vMerge w:val="restart"/>
            <w:tcBorders>
              <w:top w:val="single" w:sz="8" w:space="0" w:color="auto"/>
              <w:left w:val="single" w:sz="4" w:space="0" w:color="auto"/>
            </w:tcBorders>
            <w:shd w:val="clear" w:color="auto" w:fill="EAF1DD" w:themeFill="accent3" w:themeFillTint="33"/>
            <w:vAlign w:val="center"/>
          </w:tcPr>
          <w:p w:rsidR="000F72A7" w:rsidRPr="00EE6EFD" w:rsidRDefault="00F84F85"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top w:val="single" w:sz="8" w:space="0" w:color="auto"/>
            </w:tcBorders>
            <w:shd w:val="clear" w:color="auto" w:fill="EAF1DD" w:themeFill="accent3" w:themeFillTint="33"/>
            <w:vAlign w:val="center"/>
          </w:tcPr>
          <w:p w:rsidR="00D614D7" w:rsidRDefault="00F84F85"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 xml:space="preserve">je </w:t>
            </w:r>
          </w:p>
          <w:p w:rsidR="000F72A7" w:rsidRPr="00EE6EFD" w:rsidRDefault="00F84F85" w:rsidP="00D614D7">
            <w:pPr>
              <w:pStyle w:val="paragraph"/>
              <w:contextualSpacing/>
              <w:jc w:val="center"/>
              <w:rPr>
                <w:rFonts w:ascii="Calibri" w:hAnsi="Calibri" w:cs="Calibri"/>
                <w:color w:val="000000"/>
                <w:sz w:val="14"/>
                <w:szCs w:val="14"/>
              </w:rPr>
            </w:pPr>
            <w:r>
              <w:rPr>
                <w:rFonts w:ascii="Calibri" w:hAnsi="Calibri" w:cs="Calibri"/>
                <w:color w:val="000000"/>
                <w:sz w:val="14"/>
                <w:szCs w:val="14"/>
              </w:rPr>
              <w:t>v riešení</w:t>
            </w:r>
          </w:p>
        </w:tc>
        <w:tc>
          <w:tcPr>
            <w:tcW w:w="2834" w:type="dxa"/>
            <w:vMerge w:val="restart"/>
            <w:tcBorders>
              <w:top w:val="single" w:sz="4" w:space="0" w:color="auto"/>
              <w:right w:val="single" w:sz="8" w:space="0" w:color="auto"/>
            </w:tcBorders>
            <w:shd w:val="clear" w:color="auto" w:fill="EAF1DD" w:themeFill="accent3" w:themeFillTint="33"/>
            <w:vAlign w:val="center"/>
          </w:tcPr>
          <w:p w:rsidR="000F72A7" w:rsidRPr="00434975" w:rsidRDefault="00F84F85" w:rsidP="002423E4">
            <w:pPr>
              <w:spacing w:after="0" w:line="240" w:lineRule="auto"/>
              <w:jc w:val="both"/>
              <w:textAlignment w:val="baseline"/>
              <w:rPr>
                <w:rFonts w:ascii="Calibri" w:hAnsi="Calibri"/>
                <w:sz w:val="14"/>
                <w:szCs w:val="14"/>
              </w:rPr>
            </w:pPr>
            <w:r w:rsidRPr="008967BF">
              <w:rPr>
                <w:sz w:val="14"/>
                <w:szCs w:val="14"/>
                <w:u w:val="single"/>
              </w:rPr>
              <w:t>M</w:t>
            </w:r>
            <w:r>
              <w:rPr>
                <w:sz w:val="14"/>
                <w:szCs w:val="14"/>
                <w:u w:val="single"/>
              </w:rPr>
              <w:t xml:space="preserve">V SR/ ÚSVRK: </w:t>
            </w:r>
            <w:r>
              <w:rPr>
                <w:rFonts w:ascii="Calibri" w:hAnsi="Calibri"/>
                <w:sz w:val="14"/>
                <w:szCs w:val="14"/>
              </w:rPr>
              <w:t>V dôsledku oneskorenia schválenia NP MaH</w:t>
            </w:r>
            <w:r w:rsidR="002423E4">
              <w:rPr>
                <w:rFonts w:ascii="Calibri" w:hAnsi="Calibri"/>
                <w:sz w:val="14"/>
                <w:szCs w:val="14"/>
              </w:rPr>
              <w:t xml:space="preserve"> (október 2017)</w:t>
            </w:r>
            <w:r>
              <w:rPr>
                <w:rFonts w:ascii="Calibri" w:hAnsi="Calibri"/>
                <w:sz w:val="14"/>
                <w:szCs w:val="14"/>
              </w:rPr>
              <w:t>, v rámci ktorého bude aktivita realizovaná, došlo k posunu plnenia jednotlivých aktivít projektu. V priebehu roku 2018 bol</w:t>
            </w:r>
            <w:r w:rsidR="004C5ACF">
              <w:rPr>
                <w:rFonts w:ascii="Calibri" w:hAnsi="Calibri"/>
                <w:sz w:val="14"/>
                <w:szCs w:val="14"/>
              </w:rPr>
              <w:t>a</w:t>
            </w:r>
            <w:r>
              <w:rPr>
                <w:rFonts w:ascii="Calibri" w:hAnsi="Calibri"/>
                <w:sz w:val="14"/>
                <w:szCs w:val="14"/>
              </w:rPr>
              <w:t xml:space="preserve"> vypracovan</w:t>
            </w:r>
            <w:r w:rsidR="004C5ACF">
              <w:rPr>
                <w:rFonts w:ascii="Calibri" w:hAnsi="Calibri"/>
                <w:sz w:val="14"/>
                <w:szCs w:val="14"/>
              </w:rPr>
              <w:t>á</w:t>
            </w:r>
            <w:r>
              <w:rPr>
                <w:rFonts w:ascii="Calibri" w:hAnsi="Calibri"/>
                <w:sz w:val="14"/>
                <w:szCs w:val="14"/>
              </w:rPr>
              <w:t xml:space="preserve"> </w:t>
            </w:r>
            <w:r w:rsidR="004C5ACF">
              <w:rPr>
                <w:rFonts w:ascii="Calibri" w:hAnsi="Calibri"/>
                <w:sz w:val="14"/>
                <w:szCs w:val="14"/>
              </w:rPr>
              <w:t>špecifikácia</w:t>
            </w:r>
            <w:r>
              <w:rPr>
                <w:rFonts w:ascii="Calibri" w:hAnsi="Calibri"/>
                <w:sz w:val="14"/>
                <w:szCs w:val="14"/>
              </w:rPr>
              <w:t xml:space="preserve"> kvalitatívneho výskumu v oblasti finančného začleňovania, obsahuj</w:t>
            </w:r>
            <w:r w:rsidR="004C5ACF">
              <w:rPr>
                <w:rFonts w:ascii="Calibri" w:hAnsi="Calibri"/>
                <w:sz w:val="14"/>
                <w:szCs w:val="14"/>
              </w:rPr>
              <w:t>úca zadanie metodiky</w:t>
            </w:r>
            <w:r>
              <w:rPr>
                <w:rFonts w:ascii="Calibri" w:hAnsi="Calibri"/>
                <w:sz w:val="14"/>
                <w:szCs w:val="14"/>
              </w:rPr>
              <w:t xml:space="preserve"> zisťovania. Po uzavretí procesu verejného obstarávania, je jeho realizácia naplánovaná na druhú polovicu roku 2019.</w:t>
            </w: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745"/>
        </w:trPr>
        <w:tc>
          <w:tcPr>
            <w:tcW w:w="1038" w:type="dxa"/>
            <w:vMerge/>
            <w:tcBorders>
              <w:right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p>
        </w:tc>
        <w:tc>
          <w:tcPr>
            <w:tcW w:w="1790" w:type="dxa"/>
            <w:vMerge/>
            <w:tcBorders>
              <w:left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p>
        </w:tc>
        <w:tc>
          <w:tcPr>
            <w:tcW w:w="566" w:type="dxa"/>
            <w:vMerge/>
            <w:tcBorders>
              <w:bottom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sz w:val="14"/>
                <w:szCs w:val="14"/>
                <w:lang w:eastAsia="sk-SK"/>
              </w:rPr>
            </w:pPr>
          </w:p>
        </w:tc>
        <w:tc>
          <w:tcPr>
            <w:tcW w:w="851" w:type="dxa"/>
            <w:vMerge/>
            <w:tcBorders>
              <w:bottom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b/>
                <w:sz w:val="14"/>
                <w:szCs w:val="14"/>
                <w:lang w:eastAsia="sk-SK"/>
              </w:rPr>
            </w:pPr>
          </w:p>
        </w:tc>
        <w:tc>
          <w:tcPr>
            <w:tcW w:w="851" w:type="dxa"/>
            <w:tcBorders>
              <w:bottom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4 500</w:t>
            </w:r>
          </w:p>
        </w:tc>
        <w:tc>
          <w:tcPr>
            <w:tcW w:w="714" w:type="dxa"/>
            <w:tcBorders>
              <w:top w:val="single" w:sz="4" w:space="0" w:color="auto"/>
              <w:bottom w:val="single" w:sz="8" w:space="0" w:color="auto"/>
              <w:right w:val="single" w:sz="4" w:space="0" w:color="auto"/>
            </w:tcBorders>
            <w:vAlign w:val="center"/>
          </w:tcPr>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10" w:type="dxa"/>
            <w:tcBorders>
              <w:top w:val="single" w:sz="4" w:space="0" w:color="auto"/>
              <w:left w:val="single" w:sz="4" w:space="0" w:color="auto"/>
              <w:bottom w:val="single" w:sz="8"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gridSpan w:val="2"/>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0F72A7" w:rsidRDefault="00F84F85"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bottom w:val="single" w:sz="8" w:space="0" w:color="auto"/>
              <w:right w:val="single" w:sz="8" w:space="0" w:color="auto"/>
            </w:tcBorders>
            <w:shd w:val="clear" w:color="auto" w:fill="EAF1DD" w:themeFill="accent3" w:themeFillTint="33"/>
            <w:vAlign w:val="center"/>
          </w:tcPr>
          <w:p w:rsidR="000F72A7" w:rsidRPr="00EE6EFD" w:rsidRDefault="000F72A7" w:rsidP="00DC192F">
            <w:pPr>
              <w:spacing w:after="0" w:line="240" w:lineRule="auto"/>
              <w:jc w:val="center"/>
              <w:rPr>
                <w:rFonts w:ascii="Calibri" w:hAnsi="Calibri" w:cs="Calibri"/>
                <w:sz w:val="14"/>
                <w:szCs w:val="14"/>
                <w:lang w:eastAsia="sk-SK"/>
              </w:rPr>
            </w:pPr>
          </w:p>
        </w:tc>
        <w:tc>
          <w:tcPr>
            <w:tcW w:w="1417" w:type="dxa"/>
            <w:vMerge/>
            <w:tcBorders>
              <w:left w:val="single" w:sz="8" w:space="0" w:color="auto"/>
              <w:bottom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p>
        </w:tc>
        <w:tc>
          <w:tcPr>
            <w:tcW w:w="709" w:type="dxa"/>
            <w:vMerge/>
            <w:tcBorders>
              <w:bottom w:val="single" w:sz="8" w:space="0" w:color="auto"/>
              <w:right w:val="single" w:sz="4" w:space="0" w:color="auto"/>
            </w:tcBorders>
            <w:shd w:val="clear" w:color="auto" w:fill="EAF1DD" w:themeFill="accent3" w:themeFillTint="33"/>
            <w:noWrap/>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8" w:space="0" w:color="auto"/>
              <w:right w:val="single" w:sz="4" w:space="0" w:color="auto"/>
            </w:tcBorders>
            <w:shd w:val="clear" w:color="auto" w:fill="EAF1DD" w:themeFill="accent3" w:themeFillTint="33"/>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tcBorders>
            <w:shd w:val="clear" w:color="auto" w:fill="EAF1DD" w:themeFill="accent3" w:themeFillTint="33"/>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709" w:type="dxa"/>
            <w:vMerge/>
            <w:tcBorders>
              <w:bottom w:val="single" w:sz="8" w:space="0" w:color="auto"/>
            </w:tcBorders>
            <w:shd w:val="clear" w:color="auto" w:fill="EAF1DD" w:themeFill="accent3" w:themeFillTint="33"/>
            <w:vAlign w:val="center"/>
          </w:tcPr>
          <w:p w:rsidR="000F72A7" w:rsidRPr="00EE6EFD" w:rsidRDefault="000F72A7" w:rsidP="00A67491">
            <w:pPr>
              <w:pStyle w:val="paragraph"/>
              <w:rPr>
                <w:rFonts w:ascii="Calibri" w:hAnsi="Calibri" w:cs="Calibri"/>
                <w:color w:val="000000"/>
                <w:sz w:val="14"/>
                <w:szCs w:val="14"/>
              </w:rPr>
            </w:pPr>
          </w:p>
        </w:tc>
        <w:tc>
          <w:tcPr>
            <w:tcW w:w="2834" w:type="dxa"/>
            <w:vMerge/>
            <w:tcBorders>
              <w:bottom w:val="single" w:sz="4" w:space="0" w:color="auto"/>
              <w:right w:val="single" w:sz="8" w:space="0" w:color="auto"/>
            </w:tcBorders>
            <w:shd w:val="clear" w:color="auto" w:fill="EAF1DD" w:themeFill="accent3" w:themeFillTint="33"/>
            <w:vAlign w:val="center"/>
          </w:tcPr>
          <w:p w:rsidR="000F72A7" w:rsidRPr="00434975" w:rsidRDefault="000F72A7" w:rsidP="00236B00">
            <w:pPr>
              <w:spacing w:after="0" w:line="240" w:lineRule="auto"/>
              <w:jc w:val="both"/>
              <w:textAlignment w:val="baseline"/>
              <w:rPr>
                <w:rFonts w:ascii="Calibri" w:hAnsi="Calibri"/>
                <w:sz w:val="14"/>
                <w:szCs w:val="14"/>
              </w:rPr>
            </w:pP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1412"/>
        </w:trPr>
        <w:tc>
          <w:tcPr>
            <w:tcW w:w="1038" w:type="dxa"/>
            <w:vMerge w:val="restart"/>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 xml:space="preserve">1.2 </w:t>
            </w:r>
            <w:r w:rsidRPr="00E81F5A">
              <w:rPr>
                <w:rFonts w:ascii="Calibri" w:hAnsi="Calibri" w:cs="Calibri"/>
                <w:sz w:val="14"/>
                <w:szCs w:val="14"/>
                <w:lang w:eastAsia="sk-SK"/>
              </w:rPr>
              <w:t>Podporovať finančné vzdelávanie v MRK</w:t>
            </w:r>
          </w:p>
        </w:tc>
        <w:tc>
          <w:tcPr>
            <w:tcW w:w="1790" w:type="dxa"/>
            <w:vMerge w:val="restart"/>
            <w:tcBorders>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1.2.1 Na základe Národného štandardu finančnej gramotnosti vytvoriť rôznorodé modely vzdelávania vo finančnej gramotnosti vytvorené na mieru a na základe potrieb obyvateľov MRK rôznych vekových kategórií</w:t>
            </w:r>
          </w:p>
        </w:tc>
        <w:tc>
          <w:tcPr>
            <w:tcW w:w="566" w:type="dxa"/>
            <w:vMerge w:val="restart"/>
            <w:tcBorders>
              <w:top w:val="single" w:sz="8" w:space="0" w:color="auto"/>
            </w:tcBorders>
            <w:shd w:val="clear" w:color="000000" w:fill="FFFFFF"/>
            <w:vAlign w:val="center"/>
          </w:tcPr>
          <w:p w:rsidR="000F72A7" w:rsidRPr="00080105" w:rsidRDefault="000F72A7" w:rsidP="00DC192F">
            <w:pPr>
              <w:spacing w:after="0" w:line="240" w:lineRule="auto"/>
              <w:jc w:val="center"/>
              <w:rPr>
                <w:rFonts w:ascii="Calibri" w:hAnsi="Calibri" w:cs="Calibri"/>
                <w:b/>
                <w:sz w:val="14"/>
                <w:szCs w:val="14"/>
                <w:u w:val="single"/>
                <w:vertAlign w:val="superscript"/>
                <w:lang w:eastAsia="sk-SK"/>
              </w:rPr>
            </w:pPr>
            <w:r w:rsidRPr="006F11EB">
              <w:rPr>
                <w:rFonts w:ascii="Calibri" w:hAnsi="Calibri" w:cs="Calibri"/>
                <w:b/>
                <w:sz w:val="14"/>
                <w:szCs w:val="14"/>
                <w:u w:val="single"/>
                <w:lang w:eastAsia="sk-SK"/>
              </w:rPr>
              <w:t>2017</w:t>
            </w:r>
            <w:r w:rsidRPr="00080105">
              <w:rPr>
                <w:rFonts w:ascii="Calibri" w:hAnsi="Calibri" w:cs="Calibri"/>
                <w:b/>
                <w:sz w:val="16"/>
                <w:szCs w:val="14"/>
                <w:u w:val="single"/>
                <w:vertAlign w:val="superscript"/>
                <w:lang w:eastAsia="sk-SK"/>
              </w:rPr>
              <w:t>ii</w:t>
            </w:r>
          </w:p>
        </w:tc>
        <w:tc>
          <w:tcPr>
            <w:tcW w:w="851" w:type="dxa"/>
            <w:vMerge w:val="restart"/>
            <w:tcBorders>
              <w:top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0F72A7" w:rsidRPr="004E00AC" w:rsidRDefault="000F72A7" w:rsidP="00024B6E">
            <w:pPr>
              <w:spacing w:after="0" w:line="240" w:lineRule="auto"/>
              <w:jc w:val="center"/>
              <w:rPr>
                <w:rFonts w:ascii="Calibri" w:hAnsi="Calibri" w:cs="Calibri"/>
                <w:sz w:val="14"/>
                <w:szCs w:val="14"/>
                <w:lang w:eastAsia="sk-SK"/>
              </w:rPr>
            </w:pPr>
            <w:r w:rsidRPr="004E00AC">
              <w:rPr>
                <w:rFonts w:ascii="Calibri" w:hAnsi="Calibri" w:cs="Calibri"/>
                <w:sz w:val="14"/>
                <w:szCs w:val="14"/>
                <w:lang w:eastAsia="sk-SK"/>
              </w:rPr>
              <w:t>(</w:t>
            </w:r>
            <w:r w:rsidR="0002260B">
              <w:rPr>
                <w:rFonts w:ascii="Calibri" w:hAnsi="Calibri" w:cs="Calibri"/>
                <w:sz w:val="14"/>
                <w:szCs w:val="14"/>
                <w:lang w:eastAsia="sk-SK"/>
              </w:rPr>
              <w:t>MŠVVŠ</w:t>
            </w:r>
            <w:r w:rsidRPr="004E00AC">
              <w:rPr>
                <w:rFonts w:ascii="Calibri" w:hAnsi="Calibri" w:cs="Calibri"/>
                <w:sz w:val="14"/>
                <w:szCs w:val="14"/>
                <w:lang w:eastAsia="sk-SK"/>
              </w:rPr>
              <w:t xml:space="preserve"> SR)</w:t>
            </w:r>
          </w:p>
        </w:tc>
        <w:tc>
          <w:tcPr>
            <w:tcW w:w="851" w:type="dxa"/>
            <w:tcBorders>
              <w:top w:val="single" w:sz="8" w:space="0" w:color="auto"/>
              <w:bottom w:val="single" w:sz="8" w:space="0" w:color="auto"/>
            </w:tcBorders>
            <w:shd w:val="clear" w:color="000000" w:fill="FFFFFF"/>
            <w:vAlign w:val="center"/>
          </w:tcPr>
          <w:p w:rsidR="000F72A7" w:rsidRDefault="000F72A7" w:rsidP="0076030B">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PO5</w:t>
            </w:r>
          </w:p>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17 000</w:t>
            </w:r>
          </w:p>
        </w:tc>
        <w:tc>
          <w:tcPr>
            <w:tcW w:w="714" w:type="dxa"/>
            <w:tcBorders>
              <w:top w:val="single" w:sz="8" w:space="0" w:color="auto"/>
              <w:bottom w:val="single" w:sz="4"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10" w:type="dxa"/>
            <w:tcBorders>
              <w:top w:val="single" w:sz="8" w:space="0" w:color="auto"/>
              <w:left w:val="single" w:sz="4" w:space="0" w:color="auto"/>
              <w:bottom w:val="single" w:sz="4"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gridSpan w:val="2"/>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0F72A7" w:rsidRDefault="0088299E"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0F72A7" w:rsidRPr="00EE6EFD" w:rsidRDefault="0088299E"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OIP/ ÚSVRK</w:t>
            </w:r>
          </w:p>
        </w:tc>
        <w:tc>
          <w:tcPr>
            <w:tcW w:w="1417" w:type="dxa"/>
            <w:vMerge w:val="restart"/>
            <w:tcBorders>
              <w:top w:val="single" w:sz="8" w:space="0" w:color="auto"/>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Rôznorodé modely vzdelávania vo finančnej gramotnosti pre obyvateľov MRK rôznych vekových kategórií</w:t>
            </w:r>
          </w:p>
        </w:tc>
        <w:tc>
          <w:tcPr>
            <w:tcW w:w="709" w:type="dxa"/>
            <w:vMerge w:val="restart"/>
            <w:tcBorders>
              <w:top w:val="single" w:sz="8" w:space="0" w:color="auto"/>
              <w:right w:val="single" w:sz="4" w:space="0" w:color="auto"/>
            </w:tcBorders>
            <w:noWrap/>
            <w:vAlign w:val="center"/>
          </w:tcPr>
          <w:p w:rsidR="000F72A7" w:rsidRPr="00EE6EFD" w:rsidRDefault="000F72A7" w:rsidP="00A67491">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top w:val="single" w:sz="8" w:space="0" w:color="auto"/>
              <w:left w:val="single" w:sz="4" w:space="0" w:color="auto"/>
              <w:right w:val="single" w:sz="4" w:space="0" w:color="auto"/>
            </w:tcBorders>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0F72A7" w:rsidP="009F125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vMerge w:val="restart"/>
            <w:tcBorders>
              <w:top w:val="single" w:sz="8" w:space="0" w:color="auto"/>
              <w:left w:val="single" w:sz="4" w:space="0" w:color="auto"/>
            </w:tcBorders>
            <w:shd w:val="clear" w:color="auto" w:fill="EAF1DD" w:themeFill="accent3" w:themeFillTint="33"/>
            <w:vAlign w:val="center"/>
          </w:tcPr>
          <w:p w:rsidR="000F72A7" w:rsidRPr="00EE6EFD" w:rsidRDefault="0088299E" w:rsidP="009F125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9" w:type="dxa"/>
            <w:vMerge w:val="restart"/>
            <w:tcBorders>
              <w:top w:val="single" w:sz="8" w:space="0" w:color="auto"/>
            </w:tcBorders>
            <w:shd w:val="clear" w:color="auto" w:fill="EAF1DD" w:themeFill="accent3" w:themeFillTint="33"/>
            <w:vAlign w:val="center"/>
          </w:tcPr>
          <w:p w:rsidR="000F72A7" w:rsidRPr="00EE6EFD" w:rsidRDefault="0088299E" w:rsidP="009F1253">
            <w:pPr>
              <w:pStyle w:val="paragraph"/>
              <w:jc w:val="center"/>
              <w:rPr>
                <w:rFonts w:ascii="Calibri" w:hAnsi="Calibri" w:cs="Calibri"/>
                <w:color w:val="000000"/>
                <w:sz w:val="14"/>
                <w:szCs w:val="14"/>
              </w:rPr>
            </w:pPr>
            <w:r>
              <w:rPr>
                <w:rFonts w:ascii="Calibri" w:hAnsi="Calibri" w:cs="Calibri"/>
                <w:color w:val="000000"/>
                <w:sz w:val="14"/>
                <w:szCs w:val="14"/>
              </w:rPr>
              <w:t xml:space="preserve">neplní sa </w:t>
            </w:r>
          </w:p>
        </w:tc>
        <w:tc>
          <w:tcPr>
            <w:tcW w:w="2834" w:type="dxa"/>
            <w:vMerge w:val="restart"/>
            <w:tcBorders>
              <w:top w:val="single" w:sz="4" w:space="0" w:color="auto"/>
              <w:right w:val="single" w:sz="8" w:space="0" w:color="auto"/>
            </w:tcBorders>
            <w:shd w:val="clear" w:color="auto" w:fill="EAF1DD" w:themeFill="accent3" w:themeFillTint="33"/>
            <w:vAlign w:val="center"/>
          </w:tcPr>
          <w:p w:rsidR="000F72A7" w:rsidRPr="008967BF" w:rsidRDefault="0088299E" w:rsidP="00903B58">
            <w:pPr>
              <w:pStyle w:val="Textkomentra"/>
              <w:spacing w:after="0"/>
              <w:jc w:val="both"/>
              <w:rPr>
                <w:sz w:val="14"/>
                <w:szCs w:val="14"/>
              </w:rPr>
            </w:pPr>
            <w:r w:rsidRPr="00311A9A">
              <w:rPr>
                <w:sz w:val="14"/>
                <w:szCs w:val="14"/>
                <w:u w:val="single"/>
              </w:rPr>
              <w:t>MV SR/</w:t>
            </w:r>
            <w:r w:rsidR="00392905">
              <w:rPr>
                <w:sz w:val="14"/>
                <w:szCs w:val="14"/>
                <w:u w:val="single"/>
              </w:rPr>
              <w:t xml:space="preserve"> </w:t>
            </w:r>
            <w:r w:rsidRPr="00311A9A">
              <w:rPr>
                <w:sz w:val="14"/>
                <w:szCs w:val="14"/>
                <w:u w:val="single"/>
              </w:rPr>
              <w:t>ÚSVRK</w:t>
            </w:r>
            <w:r w:rsidRPr="00311A9A">
              <w:rPr>
                <w:sz w:val="14"/>
                <w:szCs w:val="14"/>
              </w:rPr>
              <w:t xml:space="preserve">: Programy finančnej gramotnosti sa realizujú v KC formou neformálneho vzdelávania pre rôzne cieľové skupiny. V zmysle zákona </w:t>
            </w:r>
            <w:r>
              <w:rPr>
                <w:sz w:val="14"/>
                <w:szCs w:val="14"/>
              </w:rPr>
              <w:t xml:space="preserve">č. 448/2008 Z. z. </w:t>
            </w:r>
            <w:r w:rsidRPr="00903B58">
              <w:rPr>
                <w:sz w:val="14"/>
                <w:szCs w:val="14"/>
              </w:rPr>
              <w:t>o sociálnych službách a o zmene a doplnení zákona č. 455/1991 Zb. o živnostenskom podnikaní (živnostenský zákon) v znení neskorších predpisov</w:t>
            </w:r>
            <w:r w:rsidRPr="00311A9A">
              <w:rPr>
                <w:sz w:val="14"/>
                <w:szCs w:val="14"/>
              </w:rPr>
              <w:t xml:space="preserve"> program finančnej gramotnosti nie je obligatórna činnosť KC a preto sa tomuto neformálnemu vzdelávaniu cez rôzne aktivity v závislosti od cieľovej skupiny venujú len niektoré KC, ktoré vo svojej komunite zistili zvýšenú potrebu danej aktivity.  Pri svojej činnosti používajú už zaužívané a osvedčené modely neformálneho vzdelávania finančnej gramotnosti. Zabezpečiť vytvorenie nových, na mieru šitých modelov vzdelávania pre MRK rôznych vekových sku</w:t>
            </w:r>
            <w:r>
              <w:rPr>
                <w:sz w:val="14"/>
                <w:szCs w:val="14"/>
              </w:rPr>
              <w:t>pín nie je v kompetencii NP KC</w:t>
            </w:r>
            <w:r w:rsidRPr="00311A9A">
              <w:rPr>
                <w:sz w:val="14"/>
                <w:szCs w:val="14"/>
              </w:rPr>
              <w:t>.</w:t>
            </w: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689"/>
        </w:trPr>
        <w:tc>
          <w:tcPr>
            <w:tcW w:w="1038" w:type="dxa"/>
            <w:vMerge/>
            <w:tcBorders>
              <w:right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p>
        </w:tc>
        <w:tc>
          <w:tcPr>
            <w:tcW w:w="1790" w:type="dxa"/>
            <w:vMerge/>
            <w:tcBorders>
              <w:left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p>
        </w:tc>
        <w:tc>
          <w:tcPr>
            <w:tcW w:w="566" w:type="dxa"/>
            <w:vMerge/>
            <w:tcBorders>
              <w:bottom w:val="single" w:sz="8" w:space="0" w:color="auto"/>
            </w:tcBorders>
            <w:shd w:val="clear" w:color="000000" w:fill="FFFFFF"/>
            <w:vAlign w:val="center"/>
          </w:tcPr>
          <w:p w:rsidR="000F72A7" w:rsidRPr="0044348B" w:rsidRDefault="000F72A7" w:rsidP="00DC192F">
            <w:pPr>
              <w:spacing w:after="0" w:line="240" w:lineRule="auto"/>
              <w:jc w:val="center"/>
              <w:rPr>
                <w:rFonts w:ascii="Calibri" w:hAnsi="Calibri" w:cs="Calibri"/>
                <w:b/>
                <w:sz w:val="14"/>
                <w:szCs w:val="14"/>
                <w:lang w:eastAsia="sk-SK"/>
              </w:rPr>
            </w:pPr>
          </w:p>
        </w:tc>
        <w:tc>
          <w:tcPr>
            <w:tcW w:w="851" w:type="dxa"/>
            <w:vMerge/>
            <w:tcBorders>
              <w:bottom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b/>
                <w:sz w:val="14"/>
                <w:szCs w:val="14"/>
                <w:lang w:eastAsia="sk-SK"/>
              </w:rPr>
            </w:pPr>
          </w:p>
        </w:tc>
        <w:tc>
          <w:tcPr>
            <w:tcW w:w="851" w:type="dxa"/>
            <w:tcBorders>
              <w:top w:val="single" w:sz="8" w:space="0" w:color="auto"/>
              <w:bottom w:val="single" w:sz="8" w:space="0" w:color="auto"/>
            </w:tcBorders>
            <w:shd w:val="clear" w:color="000000" w:fill="FFFFFF"/>
            <w:vAlign w:val="center"/>
          </w:tcPr>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3 000</w:t>
            </w:r>
          </w:p>
        </w:tc>
        <w:tc>
          <w:tcPr>
            <w:tcW w:w="714" w:type="dxa"/>
            <w:tcBorders>
              <w:top w:val="single" w:sz="4" w:space="0" w:color="auto"/>
              <w:bottom w:val="single" w:sz="8"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10" w:type="dxa"/>
            <w:tcBorders>
              <w:top w:val="single" w:sz="4" w:space="0" w:color="auto"/>
              <w:left w:val="single" w:sz="4" w:space="0" w:color="auto"/>
              <w:bottom w:val="single" w:sz="8"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gridSpan w:val="2"/>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0F72A7" w:rsidRDefault="0088299E"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bottom w:val="single" w:sz="8" w:space="0" w:color="auto"/>
              <w:right w:val="single" w:sz="8" w:space="0" w:color="auto"/>
            </w:tcBorders>
            <w:shd w:val="clear" w:color="auto" w:fill="EAF1DD" w:themeFill="accent3" w:themeFillTint="33"/>
            <w:vAlign w:val="center"/>
          </w:tcPr>
          <w:p w:rsidR="000F72A7" w:rsidRPr="00EE6EFD" w:rsidRDefault="000F72A7" w:rsidP="00DC192F">
            <w:pPr>
              <w:spacing w:after="0" w:line="240" w:lineRule="auto"/>
              <w:jc w:val="center"/>
              <w:rPr>
                <w:rFonts w:ascii="Calibri" w:hAnsi="Calibri" w:cs="Calibri"/>
                <w:sz w:val="14"/>
                <w:szCs w:val="14"/>
                <w:lang w:eastAsia="sk-SK"/>
              </w:rPr>
            </w:pPr>
          </w:p>
        </w:tc>
        <w:tc>
          <w:tcPr>
            <w:tcW w:w="1417" w:type="dxa"/>
            <w:vMerge/>
            <w:tcBorders>
              <w:left w:val="single" w:sz="8" w:space="0" w:color="auto"/>
              <w:bottom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p>
        </w:tc>
        <w:tc>
          <w:tcPr>
            <w:tcW w:w="709" w:type="dxa"/>
            <w:vMerge/>
            <w:tcBorders>
              <w:bottom w:val="single" w:sz="8" w:space="0" w:color="auto"/>
              <w:right w:val="single" w:sz="4" w:space="0" w:color="auto"/>
            </w:tcBorders>
            <w:shd w:val="clear" w:color="auto" w:fill="EAF1DD" w:themeFill="accent3" w:themeFillTint="33"/>
            <w:noWrap/>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8" w:space="0" w:color="auto"/>
              <w:right w:val="single" w:sz="4" w:space="0" w:color="auto"/>
            </w:tcBorders>
            <w:shd w:val="clear" w:color="auto" w:fill="EAF1DD" w:themeFill="accent3" w:themeFillTint="33"/>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tcBorders>
            <w:shd w:val="clear" w:color="auto" w:fill="EAF1DD" w:themeFill="accent3" w:themeFillTint="33"/>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709" w:type="dxa"/>
            <w:vMerge/>
            <w:tcBorders>
              <w:bottom w:val="single" w:sz="8" w:space="0" w:color="auto"/>
            </w:tcBorders>
            <w:shd w:val="clear" w:color="auto" w:fill="EAF1DD" w:themeFill="accent3" w:themeFillTint="33"/>
            <w:vAlign w:val="center"/>
          </w:tcPr>
          <w:p w:rsidR="000F72A7" w:rsidRPr="00EE6EFD" w:rsidRDefault="000F72A7" w:rsidP="00A67491">
            <w:pPr>
              <w:pStyle w:val="paragraph"/>
              <w:rPr>
                <w:rFonts w:ascii="Calibri" w:hAnsi="Calibri" w:cs="Calibri"/>
                <w:color w:val="000000"/>
                <w:sz w:val="14"/>
                <w:szCs w:val="14"/>
              </w:rPr>
            </w:pPr>
          </w:p>
        </w:tc>
        <w:tc>
          <w:tcPr>
            <w:tcW w:w="2834" w:type="dxa"/>
            <w:vMerge/>
            <w:tcBorders>
              <w:bottom w:val="single" w:sz="4" w:space="0" w:color="auto"/>
              <w:right w:val="single" w:sz="8" w:space="0" w:color="auto"/>
            </w:tcBorders>
            <w:shd w:val="clear" w:color="auto" w:fill="EAF1DD" w:themeFill="accent3" w:themeFillTint="33"/>
            <w:vAlign w:val="center"/>
          </w:tcPr>
          <w:p w:rsidR="000F72A7" w:rsidRPr="00434975" w:rsidRDefault="000F72A7" w:rsidP="00236B00">
            <w:pPr>
              <w:spacing w:after="0" w:line="240" w:lineRule="auto"/>
              <w:jc w:val="both"/>
              <w:textAlignment w:val="baseline"/>
              <w:rPr>
                <w:rFonts w:ascii="Calibri" w:hAnsi="Calibri"/>
                <w:sz w:val="14"/>
                <w:szCs w:val="14"/>
              </w:rPr>
            </w:pP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542"/>
        </w:trPr>
        <w:tc>
          <w:tcPr>
            <w:tcW w:w="1038" w:type="dxa"/>
            <w:vMerge/>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p>
        </w:tc>
        <w:tc>
          <w:tcPr>
            <w:tcW w:w="1790" w:type="dxa"/>
            <w:vMerge w:val="restart"/>
            <w:tcBorders>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1.2.2 Poskytovať neformálne vzdelávanie v oblasti finančnej gramotnosti obyvateľom MRK</w:t>
            </w:r>
          </w:p>
        </w:tc>
        <w:tc>
          <w:tcPr>
            <w:tcW w:w="566" w:type="dxa"/>
            <w:vMerge w:val="restart"/>
            <w:tcBorders>
              <w:top w:val="single" w:sz="8" w:space="0" w:color="auto"/>
            </w:tcBorders>
            <w:shd w:val="clear" w:color="000000" w:fill="FFFFFF"/>
            <w:vAlign w:val="center"/>
          </w:tcPr>
          <w:p w:rsidR="000F72A7" w:rsidRPr="001C18B6" w:rsidRDefault="000F72A7" w:rsidP="00080105">
            <w:pPr>
              <w:spacing w:after="0" w:line="240" w:lineRule="auto"/>
              <w:jc w:val="center"/>
              <w:rPr>
                <w:rFonts w:ascii="Calibri" w:hAnsi="Calibri" w:cs="Calibri"/>
                <w:sz w:val="14"/>
                <w:szCs w:val="14"/>
                <w:lang w:eastAsia="sk-SK"/>
              </w:rPr>
            </w:pPr>
            <w:r w:rsidRPr="001C18B6">
              <w:rPr>
                <w:rFonts w:ascii="Calibri" w:hAnsi="Calibri" w:cs="Calibri"/>
                <w:sz w:val="14"/>
                <w:szCs w:val="14"/>
                <w:lang w:eastAsia="sk-SK"/>
              </w:rPr>
              <w:t>2017</w:t>
            </w:r>
          </w:p>
          <w:p w:rsidR="000F72A7" w:rsidRPr="00EE6EFD" w:rsidRDefault="000F72A7" w:rsidP="00080105">
            <w:pPr>
              <w:spacing w:after="0" w:line="240" w:lineRule="auto"/>
              <w:jc w:val="center"/>
              <w:rPr>
                <w:rFonts w:ascii="Calibri" w:hAnsi="Calibri" w:cs="Calibri"/>
                <w:sz w:val="14"/>
                <w:szCs w:val="14"/>
                <w:lang w:eastAsia="sk-SK"/>
              </w:rPr>
            </w:pPr>
            <w:r w:rsidRPr="001C18B6">
              <w:rPr>
                <w:rFonts w:ascii="Calibri" w:hAnsi="Calibri" w:cs="Calibri"/>
                <w:b/>
                <w:sz w:val="14"/>
                <w:szCs w:val="14"/>
                <w:u w:val="single"/>
                <w:lang w:eastAsia="sk-SK"/>
              </w:rPr>
              <w:t>2018</w:t>
            </w:r>
          </w:p>
        </w:tc>
        <w:tc>
          <w:tcPr>
            <w:tcW w:w="851" w:type="dxa"/>
            <w:vMerge w:val="restart"/>
            <w:tcBorders>
              <w:top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0F72A7" w:rsidRPr="004E00AC" w:rsidRDefault="000F72A7" w:rsidP="00DC192F">
            <w:pPr>
              <w:spacing w:after="0" w:line="240" w:lineRule="auto"/>
              <w:jc w:val="center"/>
              <w:rPr>
                <w:rFonts w:ascii="Calibri" w:hAnsi="Calibri" w:cs="Calibri"/>
                <w:sz w:val="14"/>
                <w:szCs w:val="14"/>
                <w:lang w:eastAsia="sk-SK"/>
              </w:rPr>
            </w:pPr>
            <w:r w:rsidRPr="004E00AC">
              <w:rPr>
                <w:rFonts w:ascii="Calibri" w:hAnsi="Calibri" w:cs="Calibri"/>
                <w:sz w:val="14"/>
                <w:szCs w:val="14"/>
                <w:lang w:eastAsia="sk-SK"/>
              </w:rPr>
              <w:t>(MVO)</w:t>
            </w:r>
          </w:p>
        </w:tc>
        <w:tc>
          <w:tcPr>
            <w:tcW w:w="851" w:type="dxa"/>
            <w:tcBorders>
              <w:top w:val="single" w:sz="8" w:space="0" w:color="auto"/>
            </w:tcBorders>
            <w:shd w:val="clear" w:color="000000" w:fill="FFFFFF"/>
            <w:vAlign w:val="center"/>
          </w:tcPr>
          <w:p w:rsidR="000F72A7" w:rsidRDefault="000F72A7" w:rsidP="0076030B">
            <w:pPr>
              <w:spacing w:after="0" w:line="240" w:lineRule="auto"/>
              <w:jc w:val="center"/>
              <w:rPr>
                <w:rFonts w:ascii="Calibri" w:hAnsi="Calibri" w:cs="Calibri"/>
                <w:sz w:val="14"/>
                <w:szCs w:val="14"/>
                <w:lang w:eastAsia="sk-SK"/>
              </w:rPr>
            </w:pPr>
            <w:r>
              <w:rPr>
                <w:rFonts w:ascii="Calibri" w:hAnsi="Calibri" w:cs="Calibri"/>
                <w:sz w:val="14"/>
                <w:szCs w:val="14"/>
                <w:lang w:eastAsia="sk-SK"/>
              </w:rPr>
              <w:t>OP ĽZ PO5</w:t>
            </w:r>
          </w:p>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170 000</w:t>
            </w:r>
          </w:p>
        </w:tc>
        <w:tc>
          <w:tcPr>
            <w:tcW w:w="714" w:type="dxa"/>
            <w:tcBorders>
              <w:top w:val="single" w:sz="8" w:space="0" w:color="auto"/>
              <w:bottom w:val="single" w:sz="4"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10" w:type="dxa"/>
            <w:tcBorders>
              <w:top w:val="single" w:sz="8" w:space="0" w:color="auto"/>
              <w:left w:val="single" w:sz="4" w:space="0" w:color="auto"/>
              <w:bottom w:val="single" w:sz="4"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gridSpan w:val="2"/>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0F72A7" w:rsidRDefault="0088299E"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0F72A7" w:rsidRPr="00EE6EFD" w:rsidRDefault="0088299E"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OIP/ ÚSVRK</w:t>
            </w:r>
          </w:p>
        </w:tc>
        <w:tc>
          <w:tcPr>
            <w:tcW w:w="1417" w:type="dxa"/>
            <w:vMerge w:val="restart"/>
            <w:tcBorders>
              <w:top w:val="single" w:sz="8" w:space="0" w:color="auto"/>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Počet osôb z MRK, ktoré absolvovali neformálne vzdelávanie v oblasti finančnej gramotnosti</w:t>
            </w:r>
          </w:p>
        </w:tc>
        <w:tc>
          <w:tcPr>
            <w:tcW w:w="709" w:type="dxa"/>
            <w:vMerge w:val="restart"/>
            <w:tcBorders>
              <w:top w:val="single" w:sz="8" w:space="0" w:color="auto"/>
              <w:right w:val="single" w:sz="4" w:space="0" w:color="auto"/>
            </w:tcBorders>
            <w:noWrap/>
            <w:vAlign w:val="center"/>
          </w:tcPr>
          <w:p w:rsidR="000F72A7" w:rsidRPr="00EE6EFD" w:rsidRDefault="000F72A7" w:rsidP="00A67491">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vMerge w:val="restart"/>
            <w:tcBorders>
              <w:top w:val="single" w:sz="8" w:space="0" w:color="auto"/>
              <w:left w:val="single" w:sz="4" w:space="0" w:color="auto"/>
              <w:right w:val="single" w:sz="4" w:space="0" w:color="auto"/>
            </w:tcBorders>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1" w:type="dxa"/>
            <w:vMerge w:val="restart"/>
            <w:tcBorders>
              <w:top w:val="single" w:sz="8" w:space="0" w:color="auto"/>
              <w:left w:val="single" w:sz="4" w:space="0" w:color="auto"/>
            </w:tcBorders>
            <w:shd w:val="clear" w:color="auto" w:fill="EAF1DD" w:themeFill="accent3" w:themeFillTint="33"/>
            <w:vAlign w:val="center"/>
          </w:tcPr>
          <w:p w:rsidR="000F72A7" w:rsidRPr="00EE6EFD" w:rsidRDefault="0088299E"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vMerge w:val="restart"/>
            <w:tcBorders>
              <w:top w:val="single" w:sz="8" w:space="0" w:color="auto"/>
            </w:tcBorders>
            <w:shd w:val="clear" w:color="auto" w:fill="EAF1DD" w:themeFill="accent3" w:themeFillTint="33"/>
            <w:vAlign w:val="center"/>
          </w:tcPr>
          <w:p w:rsidR="000F72A7" w:rsidRPr="00EE6EFD" w:rsidRDefault="0088299E" w:rsidP="00112D20">
            <w:pPr>
              <w:pStyle w:val="paragraph"/>
              <w:jc w:val="center"/>
              <w:rPr>
                <w:rFonts w:ascii="Calibri" w:hAnsi="Calibri" w:cs="Calibri"/>
                <w:color w:val="000000"/>
                <w:sz w:val="14"/>
                <w:szCs w:val="14"/>
              </w:rPr>
            </w:pPr>
            <w:r>
              <w:rPr>
                <w:rFonts w:ascii="Calibri" w:hAnsi="Calibri" w:cs="Calibri"/>
                <w:color w:val="000000"/>
                <w:sz w:val="14"/>
                <w:szCs w:val="14"/>
              </w:rPr>
              <w:t>splnená/plní sa priebežne</w:t>
            </w:r>
          </w:p>
        </w:tc>
        <w:tc>
          <w:tcPr>
            <w:tcW w:w="2834" w:type="dxa"/>
            <w:vMerge w:val="restart"/>
            <w:tcBorders>
              <w:top w:val="single" w:sz="4" w:space="0" w:color="auto"/>
              <w:right w:val="single" w:sz="8" w:space="0" w:color="auto"/>
            </w:tcBorders>
            <w:shd w:val="clear" w:color="auto" w:fill="EAF1DD" w:themeFill="accent3" w:themeFillTint="33"/>
            <w:vAlign w:val="center"/>
          </w:tcPr>
          <w:p w:rsidR="000F72A7" w:rsidRPr="00434975" w:rsidRDefault="0088299E" w:rsidP="00236B00">
            <w:pPr>
              <w:spacing w:after="0" w:line="240" w:lineRule="auto"/>
              <w:jc w:val="both"/>
              <w:textAlignment w:val="baseline"/>
              <w:rPr>
                <w:rFonts w:ascii="Calibri" w:hAnsi="Calibri"/>
                <w:sz w:val="14"/>
                <w:szCs w:val="14"/>
              </w:rPr>
            </w:pPr>
            <w:r>
              <w:rPr>
                <w:rFonts w:ascii="Calibri" w:hAnsi="Calibri"/>
                <w:sz w:val="14"/>
                <w:szCs w:val="14"/>
                <w:u w:val="single"/>
              </w:rPr>
              <w:t>MV SR/ÚSVRK:</w:t>
            </w:r>
            <w:r w:rsidRPr="00311A9A">
              <w:rPr>
                <w:rFonts w:ascii="Calibri" w:hAnsi="Calibri"/>
                <w:sz w:val="14"/>
                <w:szCs w:val="14"/>
              </w:rPr>
              <w:t xml:space="preserve"> Aktivita sa plní formou činností poskytovaných v komunitných centrách podporených z národného projektu NP KC.</w:t>
            </w: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540"/>
        </w:trPr>
        <w:tc>
          <w:tcPr>
            <w:tcW w:w="1038" w:type="dxa"/>
            <w:vMerge/>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p>
        </w:tc>
        <w:tc>
          <w:tcPr>
            <w:tcW w:w="1790" w:type="dxa"/>
            <w:vMerge/>
            <w:tcBorders>
              <w:left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p>
        </w:tc>
        <w:tc>
          <w:tcPr>
            <w:tcW w:w="566" w:type="dxa"/>
            <w:vMerge/>
            <w:tcBorders>
              <w:bottom w:val="single" w:sz="8" w:space="0" w:color="auto"/>
            </w:tcBorders>
            <w:shd w:val="clear" w:color="000000" w:fill="FFFFFF"/>
            <w:vAlign w:val="center"/>
          </w:tcPr>
          <w:p w:rsidR="000F72A7" w:rsidRPr="00DC192F" w:rsidRDefault="000F72A7" w:rsidP="00DC192F">
            <w:pPr>
              <w:spacing w:after="0" w:line="240" w:lineRule="auto"/>
              <w:jc w:val="center"/>
              <w:rPr>
                <w:rFonts w:ascii="Calibri" w:hAnsi="Calibri" w:cs="Calibri"/>
                <w:b/>
                <w:sz w:val="14"/>
                <w:szCs w:val="14"/>
                <w:u w:val="single"/>
                <w:lang w:eastAsia="sk-SK"/>
              </w:rPr>
            </w:pPr>
          </w:p>
        </w:tc>
        <w:tc>
          <w:tcPr>
            <w:tcW w:w="851" w:type="dxa"/>
            <w:vMerge/>
            <w:tcBorders>
              <w:bottom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b/>
                <w:sz w:val="14"/>
                <w:szCs w:val="14"/>
                <w:lang w:eastAsia="sk-SK"/>
              </w:rPr>
            </w:pPr>
          </w:p>
        </w:tc>
        <w:tc>
          <w:tcPr>
            <w:tcW w:w="851" w:type="dxa"/>
            <w:tcBorders>
              <w:bottom w:val="single" w:sz="8" w:space="0" w:color="auto"/>
            </w:tcBorders>
            <w:shd w:val="clear" w:color="000000" w:fill="FFFFFF"/>
            <w:vAlign w:val="center"/>
          </w:tcPr>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30 000</w:t>
            </w:r>
          </w:p>
        </w:tc>
        <w:tc>
          <w:tcPr>
            <w:tcW w:w="714" w:type="dxa"/>
            <w:tcBorders>
              <w:top w:val="single" w:sz="4" w:space="0" w:color="auto"/>
              <w:bottom w:val="single" w:sz="8"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710" w:type="dxa"/>
            <w:tcBorders>
              <w:top w:val="single" w:sz="4" w:space="0" w:color="auto"/>
              <w:left w:val="single" w:sz="4" w:space="0" w:color="auto"/>
              <w:bottom w:val="single" w:sz="8" w:space="0" w:color="auto"/>
              <w:right w:val="single" w:sz="4" w:space="0" w:color="auto"/>
            </w:tcBorders>
            <w:vAlign w:val="center"/>
          </w:tcPr>
          <w:p w:rsidR="000F72A7" w:rsidRPr="00EE6EFD" w:rsidRDefault="000F72A7" w:rsidP="007F2EC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gridSpan w:val="2"/>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0F72A7" w:rsidRDefault="0088299E" w:rsidP="00A578C8">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bottom w:val="single" w:sz="8" w:space="0" w:color="auto"/>
              <w:right w:val="single" w:sz="8" w:space="0" w:color="auto"/>
            </w:tcBorders>
            <w:shd w:val="clear" w:color="auto" w:fill="EAF1DD" w:themeFill="accent3" w:themeFillTint="33"/>
            <w:vAlign w:val="center"/>
          </w:tcPr>
          <w:p w:rsidR="000F72A7" w:rsidRPr="00EE6EFD" w:rsidRDefault="000F72A7" w:rsidP="00DC192F">
            <w:pPr>
              <w:spacing w:after="0" w:line="240" w:lineRule="auto"/>
              <w:jc w:val="center"/>
              <w:rPr>
                <w:rFonts w:ascii="Calibri" w:hAnsi="Calibri" w:cs="Calibri"/>
                <w:sz w:val="14"/>
                <w:szCs w:val="14"/>
                <w:lang w:eastAsia="sk-SK"/>
              </w:rPr>
            </w:pPr>
          </w:p>
        </w:tc>
        <w:tc>
          <w:tcPr>
            <w:tcW w:w="1417" w:type="dxa"/>
            <w:vMerge/>
            <w:tcBorders>
              <w:left w:val="single" w:sz="8" w:space="0" w:color="auto"/>
              <w:bottom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p>
        </w:tc>
        <w:tc>
          <w:tcPr>
            <w:tcW w:w="709" w:type="dxa"/>
            <w:vMerge/>
            <w:tcBorders>
              <w:bottom w:val="single" w:sz="8" w:space="0" w:color="auto"/>
              <w:right w:val="single" w:sz="4" w:space="0" w:color="auto"/>
            </w:tcBorders>
            <w:shd w:val="clear" w:color="auto" w:fill="EAF1DD" w:themeFill="accent3" w:themeFillTint="33"/>
            <w:noWrap/>
            <w:vAlign w:val="center"/>
          </w:tcPr>
          <w:p w:rsidR="000F72A7" w:rsidRPr="00EE6EFD" w:rsidRDefault="000F72A7" w:rsidP="00A67491">
            <w:pPr>
              <w:pStyle w:val="paragraph"/>
              <w:spacing w:before="0" w:after="0"/>
              <w:jc w:val="center"/>
              <w:textAlignment w:val="baseline"/>
              <w:rPr>
                <w:rFonts w:ascii="Calibri" w:hAnsi="Calibri" w:cs="Calibri"/>
                <w:color w:val="000000"/>
                <w:sz w:val="14"/>
                <w:szCs w:val="14"/>
              </w:rPr>
            </w:pPr>
          </w:p>
        </w:tc>
        <w:tc>
          <w:tcPr>
            <w:tcW w:w="709" w:type="dxa"/>
            <w:vMerge/>
            <w:tcBorders>
              <w:left w:val="single" w:sz="4" w:space="0" w:color="auto"/>
              <w:bottom w:val="single" w:sz="8" w:space="0" w:color="auto"/>
              <w:right w:val="single" w:sz="4" w:space="0" w:color="auto"/>
            </w:tcBorders>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tcBorders>
            <w:shd w:val="clear" w:color="auto" w:fill="EAF1DD" w:themeFill="accent3" w:themeFillTint="33"/>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709" w:type="dxa"/>
            <w:vMerge/>
            <w:tcBorders>
              <w:bottom w:val="single" w:sz="8" w:space="0" w:color="auto"/>
            </w:tcBorders>
            <w:shd w:val="clear" w:color="auto" w:fill="EAF1DD" w:themeFill="accent3" w:themeFillTint="33"/>
            <w:vAlign w:val="center"/>
          </w:tcPr>
          <w:p w:rsidR="000F72A7" w:rsidRPr="00EE6EFD" w:rsidRDefault="000F72A7" w:rsidP="00A67491">
            <w:pPr>
              <w:pStyle w:val="paragraph"/>
              <w:rPr>
                <w:rFonts w:ascii="Calibri" w:hAnsi="Calibri" w:cs="Calibri"/>
                <w:color w:val="000000"/>
                <w:sz w:val="14"/>
                <w:szCs w:val="14"/>
              </w:rPr>
            </w:pPr>
          </w:p>
        </w:tc>
        <w:tc>
          <w:tcPr>
            <w:tcW w:w="2834" w:type="dxa"/>
            <w:vMerge/>
            <w:tcBorders>
              <w:bottom w:val="single" w:sz="4" w:space="0" w:color="auto"/>
              <w:right w:val="single" w:sz="8" w:space="0" w:color="auto"/>
            </w:tcBorders>
            <w:shd w:val="clear" w:color="auto" w:fill="EAF1DD" w:themeFill="accent3" w:themeFillTint="33"/>
            <w:vAlign w:val="center"/>
          </w:tcPr>
          <w:p w:rsidR="000F72A7" w:rsidRPr="00434975" w:rsidRDefault="000F72A7" w:rsidP="00236B00">
            <w:pPr>
              <w:spacing w:after="0" w:line="240" w:lineRule="auto"/>
              <w:jc w:val="both"/>
              <w:textAlignment w:val="baseline"/>
              <w:rPr>
                <w:rFonts w:ascii="Calibri" w:hAnsi="Calibri"/>
                <w:sz w:val="14"/>
                <w:szCs w:val="14"/>
              </w:rPr>
            </w:pP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979"/>
        </w:trPr>
        <w:tc>
          <w:tcPr>
            <w:tcW w:w="1038" w:type="dxa"/>
            <w:vMerge/>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p>
        </w:tc>
        <w:tc>
          <w:tcPr>
            <w:tcW w:w="1790" w:type="dxa"/>
            <w:vMerge w:val="restart"/>
            <w:tcBorders>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sidRPr="00E81F5A">
              <w:rPr>
                <w:rFonts w:ascii="Calibri" w:hAnsi="Calibri" w:cs="Calibri"/>
                <w:sz w:val="14"/>
                <w:szCs w:val="14"/>
                <w:lang w:eastAsia="sk-SK"/>
              </w:rPr>
              <w:t>1.2.3 Zaradiť finančné vzdelávanie do štátneho vzdelávacieho programu a školských vzdelávacích programov materských škôl</w:t>
            </w:r>
          </w:p>
        </w:tc>
        <w:tc>
          <w:tcPr>
            <w:tcW w:w="566" w:type="dxa"/>
            <w:vMerge w:val="restart"/>
            <w:tcBorders>
              <w:top w:val="single" w:sz="8" w:space="0" w:color="auto"/>
            </w:tcBorders>
            <w:shd w:val="clear" w:color="000000" w:fill="FFFFFF"/>
            <w:vAlign w:val="center"/>
          </w:tcPr>
          <w:p w:rsidR="000F72A7" w:rsidRPr="00EE6EFD" w:rsidRDefault="000F72A7" w:rsidP="00080105">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0F72A7" w:rsidRPr="003E2897" w:rsidRDefault="000F72A7" w:rsidP="00080105">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0F72A7" w:rsidRPr="00EE6EFD" w:rsidRDefault="000F72A7" w:rsidP="00080105">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vMerge w:val="restart"/>
            <w:tcBorders>
              <w:top w:val="single" w:sz="8" w:space="0" w:color="auto"/>
            </w:tcBorders>
            <w:shd w:val="clear" w:color="000000" w:fill="FFFFFF"/>
            <w:vAlign w:val="center"/>
          </w:tcPr>
          <w:p w:rsidR="000F72A7" w:rsidRPr="0025776D" w:rsidRDefault="0002260B"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MŠVVŠ</w:t>
            </w:r>
            <w:r w:rsidR="000F72A7" w:rsidRPr="00930FE7">
              <w:rPr>
                <w:rFonts w:ascii="Calibri" w:hAnsi="Calibri" w:cs="Calibri"/>
                <w:b/>
                <w:sz w:val="14"/>
                <w:szCs w:val="14"/>
                <w:lang w:eastAsia="sk-SK"/>
              </w:rPr>
              <w:t xml:space="preserve"> SR</w:t>
            </w:r>
          </w:p>
        </w:tc>
        <w:tc>
          <w:tcPr>
            <w:tcW w:w="851" w:type="dxa"/>
            <w:vMerge w:val="restart"/>
            <w:tcBorders>
              <w:top w:val="single" w:sz="8" w:space="0" w:color="auto"/>
            </w:tcBorders>
            <w:shd w:val="clear" w:color="000000" w:fill="FFFFFF"/>
            <w:vAlign w:val="center"/>
          </w:tcPr>
          <w:p w:rsidR="000F72A7" w:rsidRPr="00EE6EFD" w:rsidRDefault="000F72A7" w:rsidP="00732487">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275" w:type="dxa"/>
            <w:gridSpan w:val="4"/>
            <w:vMerge w:val="restart"/>
            <w:tcBorders>
              <w:top w:val="single" w:sz="8" w:space="0" w:color="auto"/>
              <w:right w:val="single" w:sz="8" w:space="0" w:color="auto"/>
            </w:tcBorders>
            <w:shd w:val="clear" w:color="auto" w:fill="FFFFFF" w:themeFill="background1"/>
            <w:vAlign w:val="center"/>
          </w:tcPr>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top w:val="single" w:sz="8" w:space="0" w:color="auto"/>
              <w:right w:val="single" w:sz="8" w:space="0" w:color="auto"/>
            </w:tcBorders>
            <w:shd w:val="clear" w:color="auto" w:fill="EAF1DD" w:themeFill="accent3" w:themeFillTint="33"/>
            <w:vAlign w:val="center"/>
          </w:tcPr>
          <w:p w:rsidR="000F72A7" w:rsidRPr="003D78E8" w:rsidRDefault="0002260B"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MŠVVŠ</w:t>
            </w:r>
            <w:r w:rsidR="003D78E8" w:rsidRPr="003D78E8">
              <w:rPr>
                <w:rFonts w:ascii="Calibri" w:hAnsi="Calibri" w:cs="Calibri"/>
                <w:sz w:val="14"/>
                <w:szCs w:val="14"/>
                <w:lang w:eastAsia="sk-SK"/>
              </w:rPr>
              <w:t xml:space="preserve"> SR</w:t>
            </w:r>
          </w:p>
        </w:tc>
        <w:tc>
          <w:tcPr>
            <w:tcW w:w="1417" w:type="dxa"/>
            <w:tcBorders>
              <w:top w:val="single" w:sz="8" w:space="0" w:color="auto"/>
              <w:left w:val="single" w:sz="8" w:space="0" w:color="auto"/>
            </w:tcBorders>
            <w:shd w:val="clear" w:color="000000" w:fill="FFFFFF"/>
            <w:vAlign w:val="center"/>
          </w:tcPr>
          <w:p w:rsidR="000F72A7" w:rsidRPr="00612951" w:rsidRDefault="000F72A7" w:rsidP="00DC192F">
            <w:pPr>
              <w:spacing w:after="0" w:line="240" w:lineRule="auto"/>
              <w:rPr>
                <w:rFonts w:ascii="Calibri" w:hAnsi="Calibri" w:cs="Calibri"/>
                <w:color w:val="000000"/>
                <w:sz w:val="14"/>
                <w:szCs w:val="14"/>
                <w:lang w:eastAsia="sk-SK"/>
              </w:rPr>
            </w:pPr>
            <w:r w:rsidRPr="00E81F5A">
              <w:rPr>
                <w:rFonts w:ascii="Calibri" w:hAnsi="Calibri" w:cs="Calibri"/>
                <w:color w:val="000000"/>
                <w:sz w:val="14"/>
                <w:szCs w:val="14"/>
                <w:lang w:eastAsia="sk-SK"/>
              </w:rPr>
              <w:t>Národný štandard finančnej gramotnosti je zaradený do štá</w:t>
            </w:r>
            <w:r>
              <w:rPr>
                <w:rFonts w:ascii="Calibri" w:hAnsi="Calibri" w:cs="Calibri"/>
                <w:color w:val="000000"/>
                <w:sz w:val="14"/>
                <w:szCs w:val="14"/>
                <w:lang w:eastAsia="sk-SK"/>
              </w:rPr>
              <w:t>tneho vzdelávacieho programu MŠ</w:t>
            </w:r>
          </w:p>
        </w:tc>
        <w:tc>
          <w:tcPr>
            <w:tcW w:w="709" w:type="dxa"/>
            <w:tcBorders>
              <w:top w:val="single" w:sz="8" w:space="0" w:color="auto"/>
            </w:tcBorders>
            <w:noWrap/>
            <w:vAlign w:val="center"/>
          </w:tcPr>
          <w:p w:rsidR="000F72A7" w:rsidRPr="00EE6EFD" w:rsidRDefault="000F72A7" w:rsidP="00002C37">
            <w:pPr>
              <w:pStyle w:val="paragraph"/>
              <w:contextualSpacing/>
              <w:jc w:val="center"/>
              <w:textAlignment w:val="baseline"/>
              <w:rPr>
                <w:rFonts w:ascii="Calibri" w:hAnsi="Calibri"/>
                <w:color w:val="000000"/>
                <w:sz w:val="14"/>
                <w:szCs w:val="14"/>
              </w:rPr>
            </w:pPr>
            <w:r>
              <w:rPr>
                <w:rFonts w:ascii="Calibri" w:hAnsi="Calibri"/>
                <w:color w:val="000000"/>
                <w:sz w:val="14"/>
                <w:szCs w:val="14"/>
              </w:rPr>
              <w:t>1</w:t>
            </w:r>
          </w:p>
        </w:tc>
        <w:tc>
          <w:tcPr>
            <w:tcW w:w="709" w:type="dxa"/>
            <w:tcBorders>
              <w:top w:val="single" w:sz="8" w:space="0" w:color="auto"/>
              <w:right w:val="single" w:sz="4" w:space="0" w:color="auto"/>
            </w:tcBorders>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0F72A7" w:rsidP="009F125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8" w:space="0" w:color="auto"/>
              <w:left w:val="single" w:sz="4" w:space="0" w:color="auto"/>
            </w:tcBorders>
            <w:shd w:val="clear" w:color="auto" w:fill="EAF1DD" w:themeFill="accent3" w:themeFillTint="33"/>
            <w:vAlign w:val="center"/>
          </w:tcPr>
          <w:p w:rsidR="000F72A7" w:rsidRPr="00EE6EFD" w:rsidRDefault="003D78E8" w:rsidP="009F125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top w:val="single" w:sz="8" w:space="0" w:color="auto"/>
            </w:tcBorders>
            <w:shd w:val="clear" w:color="auto" w:fill="EAF1DD" w:themeFill="accent3" w:themeFillTint="33"/>
            <w:vAlign w:val="center"/>
          </w:tcPr>
          <w:p w:rsidR="000F72A7" w:rsidRPr="00EE6EFD" w:rsidRDefault="003D78E8" w:rsidP="00694D9D">
            <w:pPr>
              <w:pStyle w:val="paragraph"/>
              <w:contextualSpacing/>
              <w:jc w:val="center"/>
              <w:rPr>
                <w:rFonts w:ascii="Calibri" w:hAnsi="Calibri" w:cs="Calibri"/>
                <w:color w:val="000000"/>
                <w:sz w:val="14"/>
                <w:szCs w:val="14"/>
              </w:rPr>
            </w:pPr>
            <w:r>
              <w:rPr>
                <w:rFonts w:ascii="Calibri" w:hAnsi="Calibri" w:cs="Calibri"/>
                <w:color w:val="000000"/>
                <w:sz w:val="14"/>
                <w:szCs w:val="14"/>
              </w:rPr>
              <w:t>splnená/plní sa priebežne</w:t>
            </w:r>
          </w:p>
        </w:tc>
        <w:tc>
          <w:tcPr>
            <w:tcW w:w="2834" w:type="dxa"/>
            <w:vMerge w:val="restart"/>
            <w:tcBorders>
              <w:top w:val="single" w:sz="4" w:space="0" w:color="auto"/>
              <w:right w:val="single" w:sz="8" w:space="0" w:color="auto"/>
            </w:tcBorders>
            <w:shd w:val="clear" w:color="auto" w:fill="EAF1DD" w:themeFill="accent3" w:themeFillTint="33"/>
            <w:vAlign w:val="center"/>
          </w:tcPr>
          <w:p w:rsidR="00392905" w:rsidRDefault="0002260B" w:rsidP="0077301A">
            <w:pPr>
              <w:spacing w:after="0" w:line="240" w:lineRule="auto"/>
              <w:jc w:val="both"/>
              <w:textAlignment w:val="baseline"/>
              <w:rPr>
                <w:sz w:val="14"/>
                <w:szCs w:val="14"/>
              </w:rPr>
            </w:pPr>
            <w:r>
              <w:rPr>
                <w:rFonts w:ascii="Calibri" w:hAnsi="Calibri"/>
                <w:sz w:val="14"/>
                <w:szCs w:val="14"/>
                <w:u w:val="single"/>
              </w:rPr>
              <w:t>MŠVVŠ</w:t>
            </w:r>
            <w:r w:rsidR="003D78E8">
              <w:rPr>
                <w:rFonts w:ascii="Calibri" w:hAnsi="Calibri"/>
                <w:sz w:val="14"/>
                <w:szCs w:val="14"/>
                <w:u w:val="single"/>
              </w:rPr>
              <w:t xml:space="preserve"> SR:</w:t>
            </w:r>
            <w:r w:rsidR="003D78E8" w:rsidRPr="003D78E8">
              <w:rPr>
                <w:sz w:val="14"/>
                <w:szCs w:val="14"/>
              </w:rPr>
              <w:t xml:space="preserve"> </w:t>
            </w:r>
            <w:r w:rsidR="0077301A" w:rsidRPr="0077301A">
              <w:rPr>
                <w:sz w:val="14"/>
                <w:szCs w:val="14"/>
              </w:rPr>
              <w:t xml:space="preserve">ŠVP  pre predprimárne vzdelávanie v </w:t>
            </w:r>
            <w:r w:rsidR="00392905">
              <w:rPr>
                <w:sz w:val="14"/>
                <w:szCs w:val="14"/>
              </w:rPr>
              <w:t>MŠ</w:t>
            </w:r>
            <w:r w:rsidR="0077301A" w:rsidRPr="0077301A">
              <w:rPr>
                <w:sz w:val="14"/>
                <w:szCs w:val="14"/>
              </w:rPr>
              <w:t xml:space="preserve"> obsahuje problematiku finančnej gramotnosti v vzdelávacej oblasti matematika a práca s informáciami.</w:t>
            </w:r>
          </w:p>
          <w:p w:rsidR="0077301A" w:rsidRPr="0077301A" w:rsidRDefault="0077301A" w:rsidP="0077301A">
            <w:pPr>
              <w:spacing w:after="0" w:line="240" w:lineRule="auto"/>
              <w:jc w:val="both"/>
              <w:textAlignment w:val="baseline"/>
              <w:rPr>
                <w:sz w:val="14"/>
                <w:szCs w:val="14"/>
              </w:rPr>
            </w:pPr>
            <w:r w:rsidRPr="0077301A">
              <w:rPr>
                <w:sz w:val="14"/>
                <w:szCs w:val="14"/>
              </w:rPr>
              <w:t>http://www.minedu.sk/statny-vzdelavaci-program-skolsky-vzdelavaci-program/</w:t>
            </w:r>
          </w:p>
          <w:p w:rsidR="0077301A" w:rsidRDefault="0077301A" w:rsidP="0077301A">
            <w:pPr>
              <w:spacing w:after="0" w:line="240" w:lineRule="auto"/>
              <w:jc w:val="both"/>
              <w:textAlignment w:val="baseline"/>
              <w:rPr>
                <w:sz w:val="14"/>
                <w:szCs w:val="14"/>
              </w:rPr>
            </w:pPr>
            <w:r w:rsidRPr="0077301A">
              <w:rPr>
                <w:sz w:val="14"/>
                <w:szCs w:val="14"/>
              </w:rPr>
              <w:lastRenderedPageBreak/>
              <w:t xml:space="preserve">Ďalej na webovom sídle </w:t>
            </w:r>
            <w:r w:rsidR="0002260B">
              <w:rPr>
                <w:sz w:val="14"/>
                <w:szCs w:val="14"/>
              </w:rPr>
              <w:t>MŠVVŠ</w:t>
            </w:r>
            <w:r w:rsidRPr="0077301A">
              <w:rPr>
                <w:sz w:val="14"/>
                <w:szCs w:val="14"/>
              </w:rPr>
              <w:t xml:space="preserve"> SR sú  sústredené všetky dôležité dokumenty, pomocné  materiály a internetové odkazy slúžiace na podporu výučby finančnej gramotnosti vrátane Náro</w:t>
            </w:r>
            <w:r w:rsidR="00392905">
              <w:rPr>
                <w:sz w:val="14"/>
                <w:szCs w:val="14"/>
              </w:rPr>
              <w:t>dného štandardu finančnej gramo</w:t>
            </w:r>
            <w:r w:rsidRPr="0077301A">
              <w:rPr>
                <w:sz w:val="14"/>
                <w:szCs w:val="14"/>
              </w:rPr>
              <w:t>tnosti.</w:t>
            </w:r>
          </w:p>
          <w:p w:rsidR="000F72A7" w:rsidRPr="00434975" w:rsidRDefault="0077301A" w:rsidP="0077301A">
            <w:pPr>
              <w:spacing w:after="0" w:line="240" w:lineRule="auto"/>
              <w:jc w:val="both"/>
              <w:textAlignment w:val="baseline"/>
              <w:rPr>
                <w:rFonts w:ascii="Calibri" w:hAnsi="Calibri"/>
                <w:sz w:val="14"/>
                <w:szCs w:val="14"/>
              </w:rPr>
            </w:pPr>
            <w:r w:rsidRPr="0077301A">
              <w:rPr>
                <w:sz w:val="14"/>
                <w:szCs w:val="14"/>
              </w:rPr>
              <w:t xml:space="preserve"> http://www.minedu.sk/financna-gramotnost/   </w:t>
            </w:r>
            <w:r w:rsidR="003D78E8" w:rsidRPr="003D78E8">
              <w:rPr>
                <w:sz w:val="14"/>
                <w:szCs w:val="14"/>
              </w:rPr>
              <w:t xml:space="preserve">   </w:t>
            </w: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739"/>
        </w:trPr>
        <w:tc>
          <w:tcPr>
            <w:tcW w:w="1038" w:type="dxa"/>
            <w:vMerge/>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p>
        </w:tc>
        <w:tc>
          <w:tcPr>
            <w:tcW w:w="1790" w:type="dxa"/>
            <w:vMerge/>
            <w:tcBorders>
              <w:left w:val="single" w:sz="8" w:space="0" w:color="auto"/>
            </w:tcBorders>
            <w:shd w:val="clear" w:color="000000" w:fill="FFFFFF"/>
            <w:vAlign w:val="center"/>
          </w:tcPr>
          <w:p w:rsidR="000F72A7" w:rsidRPr="00E81F5A" w:rsidRDefault="000F72A7" w:rsidP="00DC192F">
            <w:pPr>
              <w:spacing w:after="0" w:line="240" w:lineRule="auto"/>
              <w:rPr>
                <w:rFonts w:ascii="Calibri" w:hAnsi="Calibri" w:cs="Calibri"/>
                <w:sz w:val="14"/>
                <w:szCs w:val="14"/>
                <w:lang w:eastAsia="sk-SK"/>
              </w:rPr>
            </w:pPr>
          </w:p>
        </w:tc>
        <w:tc>
          <w:tcPr>
            <w:tcW w:w="566" w:type="dxa"/>
            <w:vMerge/>
            <w:tcBorders>
              <w:bottom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sz w:val="14"/>
                <w:szCs w:val="14"/>
                <w:lang w:eastAsia="sk-SK"/>
              </w:rPr>
            </w:pPr>
          </w:p>
        </w:tc>
        <w:tc>
          <w:tcPr>
            <w:tcW w:w="851" w:type="dxa"/>
            <w:vMerge/>
            <w:tcBorders>
              <w:bottom w:val="single" w:sz="8" w:space="0" w:color="auto"/>
            </w:tcBorders>
            <w:shd w:val="clear" w:color="000000" w:fill="FFFFFF"/>
            <w:vAlign w:val="center"/>
          </w:tcPr>
          <w:p w:rsidR="000F72A7" w:rsidRPr="0025776D" w:rsidRDefault="000F72A7" w:rsidP="00DC192F">
            <w:pPr>
              <w:spacing w:after="0" w:line="240" w:lineRule="auto"/>
              <w:jc w:val="center"/>
              <w:rPr>
                <w:rFonts w:ascii="Calibri" w:hAnsi="Calibri" w:cs="Calibri"/>
                <w:b/>
                <w:sz w:val="14"/>
                <w:szCs w:val="14"/>
                <w:lang w:eastAsia="sk-SK"/>
              </w:rPr>
            </w:pPr>
          </w:p>
        </w:tc>
        <w:tc>
          <w:tcPr>
            <w:tcW w:w="851" w:type="dxa"/>
            <w:vMerge/>
            <w:tcBorders>
              <w:bottom w:val="single" w:sz="8" w:space="0" w:color="auto"/>
            </w:tcBorders>
            <w:shd w:val="clear" w:color="000000" w:fill="FFFFFF"/>
            <w:vAlign w:val="center"/>
          </w:tcPr>
          <w:p w:rsidR="000F72A7" w:rsidRPr="00EE6EFD" w:rsidRDefault="000F72A7" w:rsidP="00DC192F">
            <w:pPr>
              <w:spacing w:after="0" w:line="240" w:lineRule="auto"/>
              <w:jc w:val="center"/>
              <w:rPr>
                <w:rFonts w:ascii="Calibri" w:hAnsi="Calibri" w:cs="Calibri"/>
                <w:sz w:val="14"/>
                <w:szCs w:val="14"/>
                <w:lang w:eastAsia="sk-SK"/>
              </w:rPr>
            </w:pPr>
          </w:p>
        </w:tc>
        <w:tc>
          <w:tcPr>
            <w:tcW w:w="2275" w:type="dxa"/>
            <w:gridSpan w:val="4"/>
            <w:vMerge/>
            <w:tcBorders>
              <w:bottom w:val="single" w:sz="8" w:space="0" w:color="auto"/>
              <w:right w:val="single" w:sz="8" w:space="0" w:color="auto"/>
            </w:tcBorders>
            <w:shd w:val="clear" w:color="auto" w:fill="FFFFFF" w:themeFill="background1"/>
            <w:vAlign w:val="center"/>
          </w:tcPr>
          <w:p w:rsidR="000F72A7" w:rsidRPr="00EE6EFD" w:rsidRDefault="000F72A7" w:rsidP="00DC192F">
            <w:pPr>
              <w:spacing w:after="0" w:line="240" w:lineRule="auto"/>
              <w:jc w:val="center"/>
              <w:rPr>
                <w:rFonts w:ascii="Calibri" w:hAnsi="Calibri" w:cs="Calibri"/>
                <w:sz w:val="14"/>
                <w:szCs w:val="14"/>
                <w:lang w:eastAsia="sk-SK"/>
              </w:rPr>
            </w:pPr>
          </w:p>
        </w:tc>
        <w:tc>
          <w:tcPr>
            <w:tcW w:w="709" w:type="dxa"/>
            <w:vMerge/>
            <w:tcBorders>
              <w:bottom w:val="single" w:sz="8" w:space="0" w:color="auto"/>
              <w:right w:val="single" w:sz="8" w:space="0" w:color="auto"/>
            </w:tcBorders>
            <w:shd w:val="clear" w:color="auto" w:fill="EAF1DD" w:themeFill="accent3" w:themeFillTint="33"/>
            <w:vAlign w:val="center"/>
          </w:tcPr>
          <w:p w:rsidR="000F72A7" w:rsidRPr="00EE6EFD" w:rsidRDefault="000F72A7" w:rsidP="00DC192F">
            <w:pPr>
              <w:spacing w:after="0" w:line="240" w:lineRule="auto"/>
              <w:jc w:val="center"/>
              <w:rPr>
                <w:rFonts w:ascii="Calibri" w:hAnsi="Calibri" w:cs="Calibri"/>
                <w:sz w:val="14"/>
                <w:szCs w:val="14"/>
                <w:lang w:eastAsia="sk-SK"/>
              </w:rPr>
            </w:pPr>
          </w:p>
        </w:tc>
        <w:tc>
          <w:tcPr>
            <w:tcW w:w="1417" w:type="dxa"/>
            <w:tcBorders>
              <w:top w:val="single" w:sz="8" w:space="0" w:color="auto"/>
              <w:left w:val="single" w:sz="8" w:space="0" w:color="auto"/>
              <w:bottom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sidRPr="00E81F5A">
              <w:rPr>
                <w:rFonts w:ascii="Calibri" w:hAnsi="Calibri" w:cs="Calibri"/>
                <w:color w:val="000000"/>
                <w:sz w:val="14"/>
                <w:szCs w:val="14"/>
                <w:lang w:eastAsia="sk-SK"/>
              </w:rPr>
              <w:t>Podiel MŠ, na ktorých sa realizujú vzdelávacie programy v oblasti finančnej gramotnosti</w:t>
            </w:r>
          </w:p>
        </w:tc>
        <w:tc>
          <w:tcPr>
            <w:tcW w:w="709" w:type="dxa"/>
            <w:tcBorders>
              <w:top w:val="nil"/>
              <w:bottom w:val="single" w:sz="8" w:space="0" w:color="auto"/>
            </w:tcBorders>
            <w:shd w:val="clear" w:color="auto" w:fill="FFFFFF" w:themeFill="background1"/>
            <w:noWrap/>
            <w:vAlign w:val="center"/>
          </w:tcPr>
          <w:p w:rsidR="000F72A7" w:rsidRPr="00EE6EFD" w:rsidRDefault="000F72A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100 %</w:t>
            </w:r>
          </w:p>
        </w:tc>
        <w:tc>
          <w:tcPr>
            <w:tcW w:w="709" w:type="dxa"/>
            <w:tcBorders>
              <w:bottom w:val="single" w:sz="8"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32%</w:t>
            </w:r>
          </w:p>
        </w:tc>
        <w:tc>
          <w:tcPr>
            <w:tcW w:w="851" w:type="dxa"/>
            <w:tcBorders>
              <w:left w:val="single" w:sz="4" w:space="0" w:color="auto"/>
              <w:bottom w:val="single" w:sz="8" w:space="0" w:color="auto"/>
              <w:right w:val="single" w:sz="4" w:space="0" w:color="auto"/>
            </w:tcBorders>
            <w:shd w:val="clear" w:color="auto" w:fill="FFFFFF" w:themeFill="background1"/>
            <w:vAlign w:val="center"/>
          </w:tcPr>
          <w:p w:rsidR="000F72A7" w:rsidRPr="00EE6EFD" w:rsidRDefault="000F72A7" w:rsidP="009F125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32%</w:t>
            </w:r>
          </w:p>
        </w:tc>
        <w:tc>
          <w:tcPr>
            <w:tcW w:w="851" w:type="dxa"/>
            <w:tcBorders>
              <w:left w:val="single" w:sz="4" w:space="0" w:color="auto"/>
              <w:bottom w:val="single" w:sz="8" w:space="0" w:color="auto"/>
            </w:tcBorders>
            <w:shd w:val="clear" w:color="auto" w:fill="EAF1DD" w:themeFill="accent3" w:themeFillTint="33"/>
            <w:vAlign w:val="center"/>
          </w:tcPr>
          <w:p w:rsidR="000F72A7" w:rsidRPr="00EE6EFD" w:rsidRDefault="00297C40" w:rsidP="009F1253">
            <w:pPr>
              <w:pStyle w:val="paragraph"/>
              <w:spacing w:before="0" w:after="0"/>
              <w:jc w:val="center"/>
              <w:textAlignment w:val="baseline"/>
              <w:rPr>
                <w:rFonts w:ascii="Calibri" w:hAnsi="Calibri" w:cs="Calibri"/>
                <w:color w:val="000000"/>
                <w:sz w:val="14"/>
                <w:szCs w:val="14"/>
              </w:rPr>
            </w:pPr>
            <w:r>
              <w:rPr>
                <w:rFonts w:ascii="Calibri" w:hAnsi="Calibri"/>
                <w:color w:val="000000"/>
                <w:sz w:val="14"/>
                <w:szCs w:val="14"/>
              </w:rPr>
              <w:t>100 %</w:t>
            </w:r>
            <w:r w:rsidR="003D78E8">
              <w:rPr>
                <w:rFonts w:ascii="Calibri" w:hAnsi="Calibri" w:cs="Calibri"/>
                <w:color w:val="000000"/>
                <w:sz w:val="14"/>
                <w:szCs w:val="14"/>
              </w:rPr>
              <w:t xml:space="preserve">  </w:t>
            </w:r>
          </w:p>
        </w:tc>
        <w:tc>
          <w:tcPr>
            <w:tcW w:w="709" w:type="dxa"/>
            <w:vMerge/>
            <w:tcBorders>
              <w:bottom w:val="single" w:sz="8" w:space="0" w:color="auto"/>
            </w:tcBorders>
            <w:shd w:val="clear" w:color="auto" w:fill="EAF1DD" w:themeFill="accent3" w:themeFillTint="33"/>
            <w:vAlign w:val="center"/>
          </w:tcPr>
          <w:p w:rsidR="000F72A7" w:rsidRPr="00EE6EFD" w:rsidRDefault="000F72A7" w:rsidP="003107E3">
            <w:pPr>
              <w:pStyle w:val="paragraph"/>
              <w:contextualSpacing/>
              <w:rPr>
                <w:rFonts w:ascii="Calibri" w:hAnsi="Calibri" w:cs="Calibri"/>
                <w:color w:val="000000"/>
                <w:sz w:val="14"/>
                <w:szCs w:val="14"/>
              </w:rPr>
            </w:pPr>
          </w:p>
        </w:tc>
        <w:tc>
          <w:tcPr>
            <w:tcW w:w="2834" w:type="dxa"/>
            <w:vMerge/>
            <w:tcBorders>
              <w:bottom w:val="single" w:sz="4" w:space="0" w:color="auto"/>
              <w:right w:val="single" w:sz="8" w:space="0" w:color="auto"/>
            </w:tcBorders>
            <w:shd w:val="clear" w:color="auto" w:fill="EAF1DD" w:themeFill="accent3" w:themeFillTint="33"/>
            <w:vAlign w:val="center"/>
          </w:tcPr>
          <w:p w:rsidR="000F72A7" w:rsidRPr="00434975" w:rsidRDefault="000F72A7" w:rsidP="00236B00">
            <w:pPr>
              <w:spacing w:after="0" w:line="240" w:lineRule="auto"/>
              <w:jc w:val="both"/>
              <w:textAlignment w:val="baseline"/>
              <w:rPr>
                <w:rFonts w:ascii="Calibri" w:hAnsi="Calibri"/>
                <w:sz w:val="14"/>
                <w:szCs w:val="14"/>
              </w:rPr>
            </w:pP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1043"/>
        </w:trPr>
        <w:tc>
          <w:tcPr>
            <w:tcW w:w="1038" w:type="dxa"/>
            <w:vMerge/>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p>
        </w:tc>
        <w:tc>
          <w:tcPr>
            <w:tcW w:w="1790" w:type="dxa"/>
            <w:tcBorders>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sidRPr="00E81F5A">
              <w:rPr>
                <w:rFonts w:ascii="Calibri" w:hAnsi="Calibri" w:cs="Calibri"/>
                <w:sz w:val="14"/>
                <w:szCs w:val="14"/>
                <w:lang w:eastAsia="sk-SK"/>
              </w:rPr>
              <w:t>1.2.4 Priebežne kontrolovať úroveň dosiahnutých kompetencií v oblasti finančnej gramotnosti na ZŠ a SŠ s dôrazom na školy, ktoré navštevuje vyšší počet detí zo SZP</w:t>
            </w:r>
          </w:p>
        </w:tc>
        <w:tc>
          <w:tcPr>
            <w:tcW w:w="566" w:type="dxa"/>
            <w:tcBorders>
              <w:top w:val="single" w:sz="8" w:space="0" w:color="auto"/>
            </w:tcBorders>
            <w:shd w:val="clear" w:color="000000" w:fill="FFFFFF"/>
            <w:vAlign w:val="center"/>
          </w:tcPr>
          <w:p w:rsidR="000F72A7" w:rsidRPr="00EE6EFD" w:rsidRDefault="000F72A7" w:rsidP="00080105">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0F72A7" w:rsidRPr="003E2897" w:rsidRDefault="000F72A7" w:rsidP="00080105">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0F72A7" w:rsidRPr="00EE6EFD" w:rsidRDefault="000F72A7" w:rsidP="00080105">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tcBorders>
              <w:top w:val="single" w:sz="8" w:space="0" w:color="auto"/>
            </w:tcBorders>
            <w:shd w:val="clear" w:color="000000" w:fill="FFFFFF"/>
            <w:vAlign w:val="center"/>
          </w:tcPr>
          <w:p w:rsidR="000F72A7" w:rsidRPr="004E00AC" w:rsidRDefault="0002260B" w:rsidP="004E00AC">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MŠVVŠ</w:t>
            </w:r>
            <w:r w:rsidR="000F72A7">
              <w:rPr>
                <w:rFonts w:ascii="Calibri" w:hAnsi="Calibri" w:cs="Calibri"/>
                <w:b/>
                <w:sz w:val="14"/>
                <w:szCs w:val="14"/>
                <w:lang w:eastAsia="sk-SK"/>
              </w:rPr>
              <w:t xml:space="preserve"> SR</w:t>
            </w:r>
          </w:p>
          <w:p w:rsidR="000F72A7" w:rsidRPr="00E81F5A" w:rsidRDefault="000F72A7" w:rsidP="005219CB">
            <w:pPr>
              <w:spacing w:after="0" w:line="240" w:lineRule="auto"/>
              <w:jc w:val="center"/>
              <w:rPr>
                <w:rFonts w:ascii="Calibri" w:hAnsi="Calibri" w:cs="Calibri"/>
                <w:sz w:val="14"/>
                <w:szCs w:val="14"/>
                <w:lang w:eastAsia="sk-SK"/>
              </w:rPr>
            </w:pPr>
            <w:r>
              <w:rPr>
                <w:rFonts w:ascii="Calibri" w:hAnsi="Calibri" w:cs="Calibri"/>
                <w:sz w:val="14"/>
                <w:szCs w:val="14"/>
                <w:lang w:eastAsia="sk-SK"/>
              </w:rPr>
              <w:t>(</w:t>
            </w:r>
            <w:r w:rsidRPr="00E81F5A">
              <w:rPr>
                <w:rFonts w:ascii="Calibri" w:hAnsi="Calibri" w:cs="Calibri"/>
                <w:sz w:val="14"/>
                <w:szCs w:val="14"/>
                <w:lang w:eastAsia="sk-SK"/>
              </w:rPr>
              <w:t>ŠSI</w:t>
            </w:r>
            <w:r>
              <w:rPr>
                <w:rFonts w:ascii="Calibri" w:hAnsi="Calibri" w:cs="Calibri"/>
                <w:sz w:val="14"/>
                <w:szCs w:val="14"/>
                <w:lang w:eastAsia="sk-SK"/>
              </w:rPr>
              <w:t>,</w:t>
            </w:r>
          </w:p>
          <w:p w:rsidR="000F72A7" w:rsidRPr="0025776D" w:rsidRDefault="000F72A7" w:rsidP="005219CB">
            <w:pPr>
              <w:spacing w:after="0" w:line="240" w:lineRule="auto"/>
              <w:jc w:val="center"/>
              <w:rPr>
                <w:rFonts w:ascii="Calibri" w:hAnsi="Calibri" w:cs="Calibri"/>
                <w:b/>
                <w:sz w:val="14"/>
                <w:szCs w:val="14"/>
                <w:lang w:eastAsia="sk-SK"/>
              </w:rPr>
            </w:pPr>
            <w:r w:rsidRPr="00E81F5A">
              <w:rPr>
                <w:rFonts w:ascii="Calibri" w:hAnsi="Calibri" w:cs="Calibri"/>
                <w:sz w:val="14"/>
                <w:szCs w:val="14"/>
                <w:lang w:eastAsia="sk-SK"/>
              </w:rPr>
              <w:t>MV SR/</w:t>
            </w:r>
            <w:r>
              <w:rPr>
                <w:rFonts w:ascii="Calibri" w:hAnsi="Calibri" w:cs="Calibri"/>
                <w:sz w:val="14"/>
                <w:szCs w:val="14"/>
                <w:lang w:eastAsia="sk-SK"/>
              </w:rPr>
              <w:t>ÚSVRK)</w:t>
            </w:r>
          </w:p>
        </w:tc>
        <w:tc>
          <w:tcPr>
            <w:tcW w:w="851" w:type="dxa"/>
            <w:tcBorders>
              <w:top w:val="single" w:sz="8" w:space="0" w:color="auto"/>
            </w:tcBorders>
            <w:shd w:val="clear" w:color="000000" w:fill="FFFFFF"/>
            <w:vAlign w:val="center"/>
          </w:tcPr>
          <w:p w:rsidR="000F72A7" w:rsidRPr="00EE6EFD" w:rsidRDefault="000F72A7" w:rsidP="00732487">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14" w:type="dxa"/>
            <w:tcBorders>
              <w:top w:val="single" w:sz="8" w:space="0" w:color="auto"/>
              <w:right w:val="single" w:sz="4" w:space="0" w:color="auto"/>
            </w:tcBorders>
            <w:vAlign w:val="center"/>
          </w:tcPr>
          <w:p w:rsidR="000F72A7" w:rsidRPr="00EE6EFD" w:rsidRDefault="000F72A7" w:rsidP="00A47C73">
            <w:pPr>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1" w:type="dxa"/>
            <w:gridSpan w:val="2"/>
            <w:tcBorders>
              <w:top w:val="single" w:sz="8" w:space="0" w:color="auto"/>
              <w:left w:val="single" w:sz="4" w:space="0" w:color="auto"/>
              <w:right w:val="single" w:sz="4" w:space="0" w:color="auto"/>
            </w:tcBorders>
            <w:vAlign w:val="center"/>
          </w:tcPr>
          <w:p w:rsidR="000F72A7" w:rsidRPr="00EE6EFD" w:rsidRDefault="000F72A7" w:rsidP="00A47C73">
            <w:pPr>
              <w:spacing w:after="0" w:line="240" w:lineRule="auto"/>
              <w:jc w:val="center"/>
              <w:rPr>
                <w:rFonts w:ascii="Calibri" w:hAnsi="Calibri" w:cs="Calibri"/>
                <w:sz w:val="14"/>
                <w:szCs w:val="14"/>
                <w:lang w:eastAsia="sk-SK"/>
              </w:rPr>
            </w:pPr>
            <w:r>
              <w:rPr>
                <w:rFonts w:ascii="Calibri" w:hAnsi="Calibri" w:cs="Calibri"/>
                <w:sz w:val="14"/>
                <w:szCs w:val="14"/>
                <w:lang w:eastAsia="sk-SK"/>
              </w:rPr>
              <w:t>4 800</w:t>
            </w:r>
          </w:p>
        </w:tc>
        <w:tc>
          <w:tcPr>
            <w:tcW w:w="710" w:type="dxa"/>
            <w:tcBorders>
              <w:top w:val="single" w:sz="8" w:space="0" w:color="auto"/>
              <w:left w:val="single" w:sz="4" w:space="0" w:color="auto"/>
              <w:right w:val="single" w:sz="8" w:space="0" w:color="auto"/>
            </w:tcBorders>
            <w:shd w:val="clear" w:color="auto" w:fill="EAF1DD" w:themeFill="accent3" w:themeFillTint="33"/>
            <w:vAlign w:val="center"/>
          </w:tcPr>
          <w:p w:rsidR="000F72A7" w:rsidRPr="00EE6EFD" w:rsidRDefault="00AC3F30" w:rsidP="00080105">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0F72A7" w:rsidRPr="00EE6EFD" w:rsidRDefault="000F72A7" w:rsidP="009F1253">
            <w:pPr>
              <w:spacing w:after="0" w:line="240" w:lineRule="auto"/>
              <w:jc w:val="center"/>
              <w:rPr>
                <w:rFonts w:ascii="Calibri" w:hAnsi="Calibri" w:cs="Calibri"/>
                <w:sz w:val="14"/>
                <w:szCs w:val="14"/>
                <w:lang w:eastAsia="sk-SK"/>
              </w:rPr>
            </w:pPr>
          </w:p>
        </w:tc>
        <w:tc>
          <w:tcPr>
            <w:tcW w:w="1417" w:type="dxa"/>
            <w:tcBorders>
              <w:top w:val="single" w:sz="8" w:space="0" w:color="auto"/>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sidRPr="00E81F5A">
              <w:rPr>
                <w:rFonts w:ascii="Calibri" w:hAnsi="Calibri" w:cs="Calibri"/>
                <w:color w:val="000000"/>
                <w:sz w:val="14"/>
                <w:szCs w:val="14"/>
                <w:lang w:eastAsia="sk-SK"/>
              </w:rPr>
              <w:t>Miera zlepšených kompetencií v oblasti finančnej gramotnosti žiakov a žiačok v sledovaných ZŠ a</w:t>
            </w:r>
            <w:r>
              <w:rPr>
                <w:rFonts w:ascii="Calibri" w:hAnsi="Calibri" w:cs="Calibri"/>
                <w:color w:val="000000"/>
                <w:sz w:val="14"/>
                <w:szCs w:val="14"/>
                <w:lang w:eastAsia="sk-SK"/>
              </w:rPr>
              <w:t> </w:t>
            </w:r>
            <w:r w:rsidRPr="00E81F5A">
              <w:rPr>
                <w:rFonts w:ascii="Calibri" w:hAnsi="Calibri" w:cs="Calibri"/>
                <w:color w:val="000000"/>
                <w:sz w:val="14"/>
                <w:szCs w:val="14"/>
                <w:lang w:eastAsia="sk-SK"/>
              </w:rPr>
              <w:t>SŠ</w:t>
            </w:r>
          </w:p>
        </w:tc>
        <w:tc>
          <w:tcPr>
            <w:tcW w:w="709" w:type="dxa"/>
            <w:tcBorders>
              <w:top w:val="single" w:sz="8" w:space="0" w:color="auto"/>
            </w:tcBorders>
            <w:noWrap/>
            <w:vAlign w:val="center"/>
          </w:tcPr>
          <w:p w:rsidR="000F72A7" w:rsidRPr="00EE6EFD" w:rsidRDefault="000F72A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27,5%*</w:t>
            </w:r>
          </w:p>
        </w:tc>
        <w:tc>
          <w:tcPr>
            <w:tcW w:w="709" w:type="dxa"/>
            <w:tcBorders>
              <w:top w:val="single" w:sz="8" w:space="0" w:color="auto"/>
              <w:right w:val="single" w:sz="4" w:space="0" w:color="auto"/>
            </w:tcBorders>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27%</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0F72A7" w:rsidP="009F125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35%</w:t>
            </w:r>
          </w:p>
        </w:tc>
        <w:tc>
          <w:tcPr>
            <w:tcW w:w="851" w:type="dxa"/>
            <w:tcBorders>
              <w:top w:val="single" w:sz="8" w:space="0" w:color="auto"/>
              <w:left w:val="single" w:sz="4" w:space="0" w:color="auto"/>
            </w:tcBorders>
            <w:shd w:val="clear" w:color="auto" w:fill="EAF1DD" w:themeFill="accent3" w:themeFillTint="33"/>
            <w:vAlign w:val="center"/>
          </w:tcPr>
          <w:p w:rsidR="000F72A7" w:rsidRPr="00EE6EFD" w:rsidRDefault="0077301A" w:rsidP="009F1253">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tcBorders>
              <w:top w:val="single" w:sz="8" w:space="0" w:color="auto"/>
            </w:tcBorders>
            <w:shd w:val="clear" w:color="auto" w:fill="EAF1DD" w:themeFill="accent3" w:themeFillTint="33"/>
            <w:vAlign w:val="center"/>
          </w:tcPr>
          <w:p w:rsidR="000F72A7" w:rsidRPr="00392905" w:rsidRDefault="003D78E8" w:rsidP="009F1253">
            <w:pPr>
              <w:pStyle w:val="paragraph"/>
              <w:contextualSpacing/>
              <w:jc w:val="center"/>
              <w:rPr>
                <w:rFonts w:ascii="Calibri" w:hAnsi="Calibri" w:cs="Calibri"/>
                <w:sz w:val="14"/>
                <w:szCs w:val="14"/>
              </w:rPr>
            </w:pPr>
            <w:r w:rsidRPr="00392905">
              <w:rPr>
                <w:rFonts w:ascii="Calibri" w:hAnsi="Calibri" w:cs="Calibri"/>
                <w:sz w:val="14"/>
                <w:szCs w:val="14"/>
              </w:rPr>
              <w:t>Úloha splnená v roku 2017</w:t>
            </w:r>
          </w:p>
        </w:tc>
        <w:tc>
          <w:tcPr>
            <w:tcW w:w="2834" w:type="dxa"/>
            <w:tcBorders>
              <w:top w:val="single" w:sz="4" w:space="0" w:color="auto"/>
              <w:right w:val="single" w:sz="8" w:space="0" w:color="auto"/>
            </w:tcBorders>
            <w:shd w:val="clear" w:color="auto" w:fill="EAF1DD" w:themeFill="accent3" w:themeFillTint="33"/>
            <w:vAlign w:val="bottom"/>
          </w:tcPr>
          <w:p w:rsidR="000F72A7" w:rsidRPr="003C38B4" w:rsidRDefault="0002260B" w:rsidP="00236B00">
            <w:pPr>
              <w:spacing w:after="0" w:line="240" w:lineRule="auto"/>
              <w:jc w:val="both"/>
              <w:textAlignment w:val="baseline"/>
              <w:rPr>
                <w:rFonts w:ascii="Calibri" w:hAnsi="Calibri"/>
                <w:sz w:val="10"/>
                <w:szCs w:val="14"/>
              </w:rPr>
            </w:pPr>
            <w:r>
              <w:rPr>
                <w:rFonts w:ascii="Calibri" w:hAnsi="Calibri"/>
                <w:sz w:val="14"/>
                <w:szCs w:val="14"/>
                <w:u w:val="single"/>
              </w:rPr>
              <w:t>MŠVVŠ</w:t>
            </w:r>
            <w:r w:rsidR="003D78E8">
              <w:rPr>
                <w:rFonts w:ascii="Calibri" w:hAnsi="Calibri"/>
                <w:sz w:val="14"/>
                <w:szCs w:val="14"/>
                <w:u w:val="single"/>
              </w:rPr>
              <w:t xml:space="preserve"> SR:</w:t>
            </w:r>
            <w:r w:rsidR="003D78E8" w:rsidRPr="003D78E8">
              <w:rPr>
                <w:sz w:val="14"/>
                <w:szCs w:val="14"/>
              </w:rPr>
              <w:t xml:space="preserve"> </w:t>
            </w:r>
            <w:r w:rsidR="003D78E8" w:rsidRPr="003D78E8">
              <w:rPr>
                <w:bCs/>
                <w:sz w:val="14"/>
                <w:szCs w:val="18"/>
              </w:rPr>
              <w:t xml:space="preserve">Štátna školská inšpekcia v školskom roku 2017/2018 nerealizovala inšpekcie s cieľom zistiť úroveň </w:t>
            </w:r>
            <w:r w:rsidR="003D78E8" w:rsidRPr="003D78E8">
              <w:rPr>
                <w:sz w:val="14"/>
                <w:szCs w:val="18"/>
              </w:rPr>
              <w:t xml:space="preserve">kompetencií žiakov v oblasti finančnej gramotnosti a to z dôvodu, že v predchádzajúcich dvoch školských rokov sa problematike dôkladne venovala, identifikovala príčiny neúspechu žiakov v tejto oblasti a formulovala konkrétne opatrenia, ktoré je potrebné prijať zo strany vlády, </w:t>
            </w:r>
            <w:r>
              <w:rPr>
                <w:sz w:val="14"/>
                <w:szCs w:val="18"/>
              </w:rPr>
              <w:t>MŠVVŠ</w:t>
            </w:r>
            <w:r w:rsidR="003D78E8" w:rsidRPr="003D78E8">
              <w:rPr>
                <w:sz w:val="14"/>
                <w:szCs w:val="18"/>
              </w:rPr>
              <w:t xml:space="preserve"> SR, zriaďovateľov a riaditeľov škôl na zl</w:t>
            </w:r>
            <w:r w:rsidR="00392905">
              <w:rPr>
                <w:sz w:val="14"/>
                <w:szCs w:val="18"/>
              </w:rPr>
              <w:t>epšenie kompetencií žiakov vo finančnej gramotnosti</w:t>
            </w:r>
            <w:r w:rsidR="003D78E8" w:rsidRPr="003D78E8">
              <w:rPr>
                <w:sz w:val="14"/>
                <w:szCs w:val="18"/>
              </w:rPr>
              <w:t>.</w:t>
            </w:r>
          </w:p>
          <w:p w:rsidR="000F72A7" w:rsidRPr="00434975" w:rsidRDefault="000F72A7" w:rsidP="00236B00">
            <w:pPr>
              <w:spacing w:after="0" w:line="240" w:lineRule="auto"/>
              <w:jc w:val="both"/>
              <w:textAlignment w:val="baseline"/>
              <w:rPr>
                <w:rFonts w:ascii="Calibri" w:hAnsi="Calibri"/>
                <w:sz w:val="14"/>
                <w:szCs w:val="14"/>
              </w:rPr>
            </w:pPr>
            <w:r>
              <w:rPr>
                <w:rFonts w:ascii="Calibri" w:hAnsi="Calibri"/>
                <w:sz w:val="14"/>
                <w:szCs w:val="14"/>
              </w:rPr>
              <w:t>* priemerná úspešnosť žiakov z</w:t>
            </w:r>
            <w:r w:rsidR="00392905">
              <w:rPr>
                <w:rFonts w:ascii="Calibri" w:hAnsi="Calibri"/>
                <w:sz w:val="14"/>
                <w:szCs w:val="14"/>
              </w:rPr>
              <w:t> </w:t>
            </w:r>
            <w:r>
              <w:rPr>
                <w:rFonts w:ascii="Calibri" w:hAnsi="Calibri"/>
                <w:sz w:val="14"/>
                <w:szCs w:val="14"/>
              </w:rPr>
              <w:t>MRK</w:t>
            </w:r>
            <w:r w:rsidR="00392905">
              <w:rPr>
                <w:rFonts w:ascii="Calibri" w:hAnsi="Calibri"/>
                <w:sz w:val="14"/>
                <w:szCs w:val="14"/>
              </w:rPr>
              <w:t>.</w:t>
            </w:r>
            <w:r>
              <w:rPr>
                <w:rFonts w:ascii="Calibri" w:hAnsi="Calibri"/>
                <w:sz w:val="14"/>
                <w:szCs w:val="14"/>
              </w:rPr>
              <w:t xml:space="preserve"> </w:t>
            </w:r>
          </w:p>
        </w:tc>
      </w:tr>
      <w:tr w:rsidR="000F72A7" w:rsidRPr="00434975" w:rsidTr="00392905">
        <w:tblPrEx>
          <w:tblBorders>
            <w:insideH w:val="single" w:sz="6" w:space="0" w:color="auto"/>
            <w:insideV w:val="single" w:sz="6" w:space="0" w:color="auto"/>
          </w:tblBorders>
          <w:tblLook w:val="04A0" w:firstRow="1" w:lastRow="0" w:firstColumn="1" w:lastColumn="0" w:noHBand="0" w:noVBand="1"/>
        </w:tblPrEx>
        <w:trPr>
          <w:trHeight w:val="1374"/>
        </w:trPr>
        <w:tc>
          <w:tcPr>
            <w:tcW w:w="1038" w:type="dxa"/>
            <w:vMerge/>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p>
        </w:tc>
        <w:tc>
          <w:tcPr>
            <w:tcW w:w="1790" w:type="dxa"/>
            <w:vMerge w:val="restart"/>
            <w:tcBorders>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sidRPr="00E81F5A">
              <w:rPr>
                <w:rFonts w:ascii="Calibri" w:hAnsi="Calibri" w:cs="Calibri"/>
                <w:sz w:val="14"/>
                <w:szCs w:val="14"/>
                <w:lang w:eastAsia="sk-SK"/>
              </w:rPr>
              <w:t>1.2.5 Zaradiť model finančnej gramotnosti do programov kontinuálneho vzdelávania či iných programov akreditovaného vzdelávania a/alebo neformálneho vzdelávania pedagogických zamestnancov škôl so žiakmi z MRK</w:t>
            </w:r>
          </w:p>
        </w:tc>
        <w:tc>
          <w:tcPr>
            <w:tcW w:w="566" w:type="dxa"/>
            <w:vMerge w:val="restart"/>
            <w:tcBorders>
              <w:top w:val="single" w:sz="8" w:space="0" w:color="auto"/>
            </w:tcBorders>
            <w:shd w:val="clear" w:color="000000" w:fill="FFFFFF"/>
            <w:vAlign w:val="center"/>
          </w:tcPr>
          <w:p w:rsidR="000F72A7" w:rsidRPr="00EE6EFD" w:rsidRDefault="000F72A7" w:rsidP="00080105">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0F72A7" w:rsidRPr="003E2897" w:rsidRDefault="000F72A7" w:rsidP="00080105">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0F72A7" w:rsidRPr="00EE6EFD" w:rsidRDefault="000F72A7" w:rsidP="00080105">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vMerge w:val="restart"/>
            <w:tcBorders>
              <w:top w:val="single" w:sz="8" w:space="0" w:color="auto"/>
            </w:tcBorders>
            <w:shd w:val="clear" w:color="000000" w:fill="FFFFFF"/>
            <w:vAlign w:val="center"/>
          </w:tcPr>
          <w:p w:rsidR="000F72A7" w:rsidRPr="002E6F30" w:rsidRDefault="0002260B" w:rsidP="002E6F30">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MŠVVŠ</w:t>
            </w:r>
            <w:r w:rsidR="000F72A7">
              <w:rPr>
                <w:rFonts w:ascii="Calibri" w:hAnsi="Calibri" w:cs="Calibri"/>
                <w:b/>
                <w:sz w:val="14"/>
                <w:szCs w:val="14"/>
                <w:lang w:eastAsia="sk-SK"/>
              </w:rPr>
              <w:t xml:space="preserve"> SR</w:t>
            </w:r>
          </w:p>
          <w:p w:rsidR="000F72A7" w:rsidRPr="0025776D" w:rsidRDefault="000F72A7" w:rsidP="005219CB">
            <w:pPr>
              <w:spacing w:after="0" w:line="240" w:lineRule="auto"/>
              <w:jc w:val="center"/>
              <w:rPr>
                <w:rFonts w:ascii="Calibri" w:hAnsi="Calibri" w:cs="Calibri"/>
                <w:b/>
                <w:sz w:val="14"/>
                <w:szCs w:val="14"/>
                <w:lang w:eastAsia="sk-SK"/>
              </w:rPr>
            </w:pPr>
            <w:r>
              <w:rPr>
                <w:rFonts w:ascii="Calibri" w:hAnsi="Calibri" w:cs="Calibri"/>
                <w:sz w:val="14"/>
                <w:szCs w:val="14"/>
                <w:lang w:eastAsia="sk-SK"/>
              </w:rPr>
              <w:t>(</w:t>
            </w:r>
            <w:r w:rsidRPr="00E81F5A">
              <w:rPr>
                <w:rFonts w:ascii="Calibri" w:hAnsi="Calibri" w:cs="Calibri"/>
                <w:sz w:val="14"/>
                <w:szCs w:val="14"/>
                <w:lang w:eastAsia="sk-SK"/>
              </w:rPr>
              <w:t>MPC</w:t>
            </w:r>
            <w:r>
              <w:rPr>
                <w:rFonts w:ascii="Calibri" w:hAnsi="Calibri" w:cs="Calibri"/>
                <w:sz w:val="14"/>
                <w:szCs w:val="14"/>
                <w:lang w:eastAsia="sk-SK"/>
              </w:rPr>
              <w:t>)</w:t>
            </w:r>
          </w:p>
        </w:tc>
        <w:tc>
          <w:tcPr>
            <w:tcW w:w="851" w:type="dxa"/>
            <w:vMerge w:val="restart"/>
            <w:tcBorders>
              <w:top w:val="single" w:sz="8" w:space="0" w:color="auto"/>
            </w:tcBorders>
            <w:shd w:val="clear" w:color="000000" w:fill="FFFFFF"/>
            <w:vAlign w:val="center"/>
          </w:tcPr>
          <w:p w:rsidR="000F72A7" w:rsidRPr="00EE6EFD" w:rsidRDefault="000F72A7" w:rsidP="00732487">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2275" w:type="dxa"/>
            <w:gridSpan w:val="4"/>
            <w:vMerge w:val="restart"/>
            <w:tcBorders>
              <w:top w:val="single" w:sz="8" w:space="0" w:color="auto"/>
              <w:right w:val="single" w:sz="8" w:space="0" w:color="auto"/>
            </w:tcBorders>
            <w:shd w:val="clear" w:color="auto" w:fill="FFFFFF" w:themeFill="background1"/>
            <w:vAlign w:val="center"/>
          </w:tcPr>
          <w:p w:rsidR="000F72A7" w:rsidRPr="001C3B5B" w:rsidRDefault="000F72A7" w:rsidP="00080105">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top w:val="single" w:sz="8" w:space="0" w:color="auto"/>
              <w:left w:val="single" w:sz="8" w:space="0" w:color="auto"/>
              <w:right w:val="single" w:sz="8" w:space="0" w:color="auto"/>
            </w:tcBorders>
            <w:shd w:val="clear" w:color="auto" w:fill="EAF1DD" w:themeFill="accent3" w:themeFillTint="33"/>
            <w:vAlign w:val="center"/>
          </w:tcPr>
          <w:p w:rsidR="000F72A7" w:rsidRPr="00EE6EFD" w:rsidRDefault="003D78E8"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MPC</w:t>
            </w:r>
          </w:p>
        </w:tc>
        <w:tc>
          <w:tcPr>
            <w:tcW w:w="1417" w:type="dxa"/>
            <w:tcBorders>
              <w:top w:val="single" w:sz="8" w:space="0" w:color="auto"/>
              <w:left w:val="single" w:sz="8" w:space="0" w:color="auto"/>
            </w:tcBorders>
            <w:shd w:val="clear" w:color="000000" w:fill="FFFFFF"/>
            <w:vAlign w:val="center"/>
          </w:tcPr>
          <w:p w:rsidR="000F72A7" w:rsidRPr="00612951" w:rsidRDefault="000F72A7" w:rsidP="00612951">
            <w:pPr>
              <w:spacing w:after="0" w:line="240" w:lineRule="auto"/>
              <w:rPr>
                <w:rFonts w:ascii="Calibri" w:hAnsi="Calibri" w:cs="Calibri"/>
                <w:color w:val="000000"/>
                <w:sz w:val="14"/>
                <w:szCs w:val="14"/>
                <w:lang w:eastAsia="sk-SK"/>
              </w:rPr>
            </w:pPr>
            <w:r w:rsidRPr="00E81F5A">
              <w:rPr>
                <w:rFonts w:ascii="Calibri" w:hAnsi="Calibri" w:cs="Calibri"/>
                <w:color w:val="000000"/>
                <w:sz w:val="14"/>
                <w:szCs w:val="14"/>
                <w:lang w:eastAsia="sk-SK"/>
              </w:rPr>
              <w:t>Počet realizovaných programov kontinuálneho vzdelávania pre pedagogických zamestnancov MŠ, ZŠ a SŠ zameraných n</w:t>
            </w:r>
            <w:r>
              <w:rPr>
                <w:rFonts w:ascii="Calibri" w:hAnsi="Calibri" w:cs="Calibri"/>
                <w:color w:val="000000"/>
                <w:sz w:val="14"/>
                <w:szCs w:val="14"/>
                <w:lang w:eastAsia="sk-SK"/>
              </w:rPr>
              <w:t>a finančnú gramotnosť detí z MRK</w:t>
            </w:r>
          </w:p>
        </w:tc>
        <w:tc>
          <w:tcPr>
            <w:tcW w:w="709" w:type="dxa"/>
            <w:tcBorders>
              <w:top w:val="single" w:sz="8" w:space="0" w:color="auto"/>
            </w:tcBorders>
            <w:shd w:val="clear" w:color="auto" w:fill="FFFFFF" w:themeFill="background1"/>
            <w:noWrap/>
            <w:vAlign w:val="center"/>
          </w:tcPr>
          <w:p w:rsidR="000F72A7" w:rsidRPr="00EE6EFD" w:rsidRDefault="000F72A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1</w:t>
            </w:r>
          </w:p>
        </w:tc>
        <w:tc>
          <w:tcPr>
            <w:tcW w:w="709" w:type="dxa"/>
            <w:tcBorders>
              <w:top w:val="single" w:sz="8" w:space="0" w:color="auto"/>
              <w:right w:val="single" w:sz="4" w:space="0" w:color="auto"/>
            </w:tcBorders>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8" w:space="0" w:color="auto"/>
              <w:left w:val="single" w:sz="4" w:space="0" w:color="auto"/>
            </w:tcBorders>
            <w:shd w:val="clear" w:color="auto" w:fill="EAF1DD" w:themeFill="accent3" w:themeFillTint="33"/>
            <w:vAlign w:val="center"/>
          </w:tcPr>
          <w:p w:rsidR="000F72A7" w:rsidRPr="00EE6EFD" w:rsidRDefault="0077301A"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top w:val="single" w:sz="8" w:space="0" w:color="auto"/>
            </w:tcBorders>
            <w:shd w:val="clear" w:color="auto" w:fill="EAF1DD" w:themeFill="accent3" w:themeFillTint="33"/>
            <w:vAlign w:val="center"/>
          </w:tcPr>
          <w:p w:rsidR="000F72A7" w:rsidRPr="00EE6EFD" w:rsidRDefault="003D78E8" w:rsidP="00AA4633">
            <w:pPr>
              <w:pStyle w:val="paragraph"/>
              <w:spacing w:before="0" w:beforeAutospacing="0" w:after="0" w:afterAutospacing="0"/>
              <w:jc w:val="center"/>
              <w:rPr>
                <w:rFonts w:ascii="Calibri" w:hAnsi="Calibri" w:cs="Calibri"/>
                <w:color w:val="000000"/>
                <w:sz w:val="14"/>
                <w:szCs w:val="14"/>
              </w:rPr>
            </w:pPr>
            <w:r>
              <w:rPr>
                <w:rFonts w:ascii="Calibri" w:hAnsi="Calibri" w:cs="Calibri"/>
                <w:color w:val="000000"/>
                <w:sz w:val="14"/>
                <w:szCs w:val="14"/>
              </w:rPr>
              <w:t>splnená/plní sa priebežne</w:t>
            </w:r>
          </w:p>
        </w:tc>
        <w:tc>
          <w:tcPr>
            <w:tcW w:w="2834" w:type="dxa"/>
            <w:vMerge w:val="restart"/>
            <w:tcBorders>
              <w:top w:val="single" w:sz="4" w:space="0" w:color="auto"/>
              <w:right w:val="single" w:sz="8" w:space="0" w:color="auto"/>
            </w:tcBorders>
            <w:shd w:val="clear" w:color="auto" w:fill="EAF1DD" w:themeFill="accent3" w:themeFillTint="33"/>
            <w:vAlign w:val="center"/>
          </w:tcPr>
          <w:p w:rsidR="000F72A7" w:rsidRPr="00434975" w:rsidRDefault="0002260B" w:rsidP="00392905">
            <w:pPr>
              <w:spacing w:after="0" w:line="240" w:lineRule="auto"/>
              <w:jc w:val="both"/>
              <w:textAlignment w:val="baseline"/>
              <w:rPr>
                <w:rFonts w:ascii="Calibri" w:hAnsi="Calibri"/>
                <w:sz w:val="14"/>
                <w:szCs w:val="14"/>
              </w:rPr>
            </w:pPr>
            <w:r>
              <w:rPr>
                <w:rFonts w:ascii="Calibri" w:hAnsi="Calibri"/>
                <w:sz w:val="14"/>
                <w:szCs w:val="14"/>
                <w:u w:val="single"/>
              </w:rPr>
              <w:t>MŠVVŠ</w:t>
            </w:r>
            <w:r w:rsidR="003D78E8">
              <w:rPr>
                <w:rFonts w:ascii="Calibri" w:hAnsi="Calibri"/>
                <w:sz w:val="14"/>
                <w:szCs w:val="14"/>
                <w:u w:val="single"/>
              </w:rPr>
              <w:t xml:space="preserve"> SR:</w:t>
            </w:r>
            <w:r w:rsidR="003D78E8" w:rsidRPr="003D78E8">
              <w:rPr>
                <w:sz w:val="14"/>
                <w:szCs w:val="14"/>
              </w:rPr>
              <w:t xml:space="preserve"> </w:t>
            </w:r>
            <w:r w:rsidR="003D78E8" w:rsidRPr="003D78E8">
              <w:rPr>
                <w:rFonts w:ascii="Calibri" w:hAnsi="Calibri"/>
                <w:sz w:val="14"/>
                <w:szCs w:val="14"/>
              </w:rPr>
              <w:t>MPC má vytvorené a akreditované kontinuálne vzdelávanie k finančnej gramotnosti. Informácie sú dostupné na webovej stránke MPC.</w:t>
            </w:r>
            <w:r w:rsidR="003D78E8" w:rsidRPr="000605E5">
              <w:rPr>
                <w:rFonts w:ascii="Calibri" w:hAnsi="Calibri"/>
                <w:color w:val="FF0000"/>
                <w:sz w:val="14"/>
                <w:szCs w:val="14"/>
              </w:rPr>
              <w:t xml:space="preserve">  </w:t>
            </w: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673"/>
        </w:trPr>
        <w:tc>
          <w:tcPr>
            <w:tcW w:w="1038" w:type="dxa"/>
            <w:vMerge/>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p>
        </w:tc>
        <w:tc>
          <w:tcPr>
            <w:tcW w:w="1790" w:type="dxa"/>
            <w:vMerge/>
            <w:tcBorders>
              <w:left w:val="single" w:sz="8" w:space="0" w:color="auto"/>
            </w:tcBorders>
            <w:shd w:val="clear" w:color="000000" w:fill="FFFFFF"/>
            <w:vAlign w:val="center"/>
          </w:tcPr>
          <w:p w:rsidR="000F72A7" w:rsidRPr="00E81F5A" w:rsidRDefault="000F72A7" w:rsidP="00DC192F">
            <w:pPr>
              <w:spacing w:after="0" w:line="240" w:lineRule="auto"/>
              <w:rPr>
                <w:rFonts w:ascii="Calibri" w:hAnsi="Calibri" w:cs="Calibri"/>
                <w:sz w:val="14"/>
                <w:szCs w:val="14"/>
                <w:lang w:eastAsia="sk-SK"/>
              </w:rPr>
            </w:pPr>
          </w:p>
        </w:tc>
        <w:tc>
          <w:tcPr>
            <w:tcW w:w="566" w:type="dxa"/>
            <w:vMerge/>
            <w:shd w:val="clear" w:color="000000" w:fill="FFFFFF"/>
            <w:vAlign w:val="center"/>
          </w:tcPr>
          <w:p w:rsidR="000F72A7" w:rsidRDefault="000F72A7" w:rsidP="00DC192F">
            <w:pPr>
              <w:spacing w:after="0" w:line="240" w:lineRule="auto"/>
              <w:jc w:val="center"/>
              <w:rPr>
                <w:rFonts w:ascii="Calibri" w:hAnsi="Calibri" w:cs="Calibri"/>
                <w:sz w:val="14"/>
                <w:szCs w:val="14"/>
                <w:lang w:eastAsia="sk-SK"/>
              </w:rPr>
            </w:pPr>
          </w:p>
        </w:tc>
        <w:tc>
          <w:tcPr>
            <w:tcW w:w="851" w:type="dxa"/>
            <w:vMerge/>
            <w:shd w:val="clear" w:color="000000" w:fill="FFFFFF"/>
            <w:vAlign w:val="center"/>
          </w:tcPr>
          <w:p w:rsidR="000F72A7" w:rsidRPr="0025776D" w:rsidRDefault="000F72A7" w:rsidP="00DC192F">
            <w:pPr>
              <w:spacing w:after="0" w:line="240" w:lineRule="auto"/>
              <w:jc w:val="center"/>
              <w:rPr>
                <w:rFonts w:ascii="Calibri" w:hAnsi="Calibri" w:cs="Calibri"/>
                <w:b/>
                <w:sz w:val="14"/>
                <w:szCs w:val="14"/>
                <w:lang w:eastAsia="sk-SK"/>
              </w:rPr>
            </w:pPr>
          </w:p>
        </w:tc>
        <w:tc>
          <w:tcPr>
            <w:tcW w:w="851" w:type="dxa"/>
            <w:vMerge/>
            <w:shd w:val="clear" w:color="000000" w:fill="FFFFFF"/>
            <w:vAlign w:val="center"/>
          </w:tcPr>
          <w:p w:rsidR="000F72A7" w:rsidRPr="00EE6EFD" w:rsidRDefault="000F72A7" w:rsidP="00DC192F">
            <w:pPr>
              <w:spacing w:after="0" w:line="240" w:lineRule="auto"/>
              <w:jc w:val="center"/>
              <w:rPr>
                <w:rFonts w:ascii="Calibri" w:hAnsi="Calibri" w:cs="Calibri"/>
                <w:sz w:val="14"/>
                <w:szCs w:val="14"/>
                <w:lang w:eastAsia="sk-SK"/>
              </w:rPr>
            </w:pPr>
          </w:p>
        </w:tc>
        <w:tc>
          <w:tcPr>
            <w:tcW w:w="2275" w:type="dxa"/>
            <w:gridSpan w:val="4"/>
            <w:vMerge/>
            <w:tcBorders>
              <w:right w:val="single" w:sz="8" w:space="0" w:color="auto"/>
            </w:tcBorders>
            <w:shd w:val="clear" w:color="auto" w:fill="FFFFFF" w:themeFill="background1"/>
            <w:vAlign w:val="center"/>
          </w:tcPr>
          <w:p w:rsidR="000F72A7" w:rsidRPr="00EE6EFD" w:rsidRDefault="000F72A7" w:rsidP="00DC192F">
            <w:pPr>
              <w:spacing w:after="0" w:line="240" w:lineRule="auto"/>
              <w:jc w:val="center"/>
              <w:rPr>
                <w:rFonts w:ascii="Calibri" w:hAnsi="Calibri" w:cs="Calibri"/>
                <w:sz w:val="14"/>
                <w:szCs w:val="14"/>
                <w:lang w:eastAsia="sk-SK"/>
              </w:rPr>
            </w:pPr>
          </w:p>
        </w:tc>
        <w:tc>
          <w:tcPr>
            <w:tcW w:w="709" w:type="dxa"/>
            <w:vMerge/>
            <w:tcBorders>
              <w:left w:val="single" w:sz="8" w:space="0" w:color="auto"/>
              <w:right w:val="single" w:sz="8" w:space="0" w:color="auto"/>
            </w:tcBorders>
            <w:shd w:val="clear" w:color="auto" w:fill="EAF1DD" w:themeFill="accent3" w:themeFillTint="33"/>
            <w:vAlign w:val="center"/>
          </w:tcPr>
          <w:p w:rsidR="000F72A7" w:rsidRPr="00EE6EFD" w:rsidRDefault="000F72A7" w:rsidP="00DC192F">
            <w:pPr>
              <w:spacing w:after="0" w:line="240" w:lineRule="auto"/>
              <w:jc w:val="center"/>
              <w:rPr>
                <w:rFonts w:ascii="Calibri" w:hAnsi="Calibri" w:cs="Calibri"/>
                <w:sz w:val="14"/>
                <w:szCs w:val="14"/>
                <w:lang w:eastAsia="sk-SK"/>
              </w:rPr>
            </w:pPr>
          </w:p>
        </w:tc>
        <w:tc>
          <w:tcPr>
            <w:tcW w:w="1417" w:type="dxa"/>
            <w:tcBorders>
              <w:top w:val="single" w:sz="8" w:space="0" w:color="auto"/>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sidRPr="00E81F5A">
              <w:rPr>
                <w:rFonts w:ascii="Calibri" w:hAnsi="Calibri" w:cs="Calibri"/>
                <w:color w:val="000000"/>
                <w:sz w:val="14"/>
                <w:szCs w:val="14"/>
                <w:lang w:eastAsia="sk-SK"/>
              </w:rPr>
              <w:t>Počet absolventov realizovaných programov</w:t>
            </w:r>
          </w:p>
        </w:tc>
        <w:tc>
          <w:tcPr>
            <w:tcW w:w="709" w:type="dxa"/>
            <w:tcBorders>
              <w:top w:val="single" w:sz="4" w:space="0" w:color="auto"/>
            </w:tcBorders>
            <w:shd w:val="clear" w:color="auto" w:fill="FFFFFF" w:themeFill="background1"/>
            <w:noWrap/>
            <w:vAlign w:val="center"/>
          </w:tcPr>
          <w:p w:rsidR="000F72A7" w:rsidRPr="00EE6EFD" w:rsidRDefault="000F72A7" w:rsidP="00625506">
            <w:pPr>
              <w:pStyle w:val="paragraph"/>
              <w:contextualSpacing/>
              <w:jc w:val="center"/>
              <w:textAlignment w:val="baseline"/>
              <w:rPr>
                <w:rFonts w:ascii="Calibri" w:hAnsi="Calibri"/>
                <w:color w:val="000000"/>
                <w:sz w:val="14"/>
                <w:szCs w:val="14"/>
              </w:rPr>
            </w:pPr>
            <w:r>
              <w:rPr>
                <w:rFonts w:ascii="Calibri" w:hAnsi="Calibri"/>
                <w:color w:val="000000"/>
                <w:sz w:val="14"/>
                <w:szCs w:val="14"/>
              </w:rPr>
              <w:t>286</w:t>
            </w:r>
          </w:p>
        </w:tc>
        <w:tc>
          <w:tcPr>
            <w:tcW w:w="709" w:type="dxa"/>
            <w:tcBorders>
              <w:top w:val="single" w:sz="4" w:space="0" w:color="auto"/>
              <w:right w:val="single" w:sz="4" w:space="0" w:color="auto"/>
            </w:tcBorders>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42</w:t>
            </w:r>
          </w:p>
        </w:tc>
        <w:tc>
          <w:tcPr>
            <w:tcW w:w="851" w:type="dxa"/>
            <w:tcBorders>
              <w:top w:val="single" w:sz="4" w:space="0" w:color="auto"/>
              <w:left w:val="single" w:sz="4"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42</w:t>
            </w:r>
          </w:p>
        </w:tc>
        <w:tc>
          <w:tcPr>
            <w:tcW w:w="851" w:type="dxa"/>
            <w:tcBorders>
              <w:top w:val="single" w:sz="4" w:space="0" w:color="auto"/>
              <w:left w:val="single" w:sz="4" w:space="0" w:color="auto"/>
            </w:tcBorders>
            <w:shd w:val="clear" w:color="auto" w:fill="EAF1DD" w:themeFill="accent3" w:themeFillTint="33"/>
            <w:vAlign w:val="center"/>
          </w:tcPr>
          <w:p w:rsidR="000F72A7" w:rsidRPr="00EE6EFD" w:rsidRDefault="003D78E8"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 xml:space="preserve"> </w:t>
            </w:r>
            <w:r w:rsidR="0077301A">
              <w:rPr>
                <w:rFonts w:ascii="Calibri" w:hAnsi="Calibri" w:cs="Calibri"/>
                <w:color w:val="000000"/>
                <w:sz w:val="14"/>
                <w:szCs w:val="14"/>
              </w:rPr>
              <w:t>229</w:t>
            </w:r>
            <w:r>
              <w:rPr>
                <w:rFonts w:ascii="Calibri" w:hAnsi="Calibri" w:cs="Calibri"/>
                <w:color w:val="000000"/>
                <w:sz w:val="14"/>
                <w:szCs w:val="14"/>
              </w:rPr>
              <w:t xml:space="preserve"> </w:t>
            </w:r>
          </w:p>
        </w:tc>
        <w:tc>
          <w:tcPr>
            <w:tcW w:w="709" w:type="dxa"/>
            <w:vMerge/>
            <w:shd w:val="clear" w:color="auto" w:fill="EAF1DD" w:themeFill="accent3" w:themeFillTint="33"/>
            <w:vAlign w:val="center"/>
          </w:tcPr>
          <w:p w:rsidR="000F72A7" w:rsidRPr="00EE6EFD" w:rsidRDefault="000F72A7" w:rsidP="003107E3">
            <w:pPr>
              <w:pStyle w:val="paragraph"/>
              <w:rPr>
                <w:rFonts w:ascii="Calibri" w:hAnsi="Calibri" w:cs="Calibri"/>
                <w:color w:val="000000"/>
                <w:sz w:val="14"/>
                <w:szCs w:val="14"/>
              </w:rPr>
            </w:pPr>
          </w:p>
        </w:tc>
        <w:tc>
          <w:tcPr>
            <w:tcW w:w="2834" w:type="dxa"/>
            <w:vMerge/>
            <w:tcBorders>
              <w:right w:val="single" w:sz="8" w:space="0" w:color="auto"/>
            </w:tcBorders>
            <w:shd w:val="clear" w:color="auto" w:fill="EAF1DD" w:themeFill="accent3" w:themeFillTint="33"/>
            <w:vAlign w:val="center"/>
          </w:tcPr>
          <w:p w:rsidR="000F72A7" w:rsidRPr="00434975" w:rsidRDefault="000F72A7" w:rsidP="00236B00">
            <w:pPr>
              <w:spacing w:after="0" w:line="240" w:lineRule="auto"/>
              <w:jc w:val="both"/>
              <w:textAlignment w:val="baseline"/>
              <w:rPr>
                <w:rFonts w:ascii="Calibri" w:hAnsi="Calibri"/>
                <w:sz w:val="14"/>
                <w:szCs w:val="14"/>
              </w:rPr>
            </w:pP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542"/>
        </w:trPr>
        <w:tc>
          <w:tcPr>
            <w:tcW w:w="1038" w:type="dxa"/>
            <w:vMerge/>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p>
        </w:tc>
        <w:tc>
          <w:tcPr>
            <w:tcW w:w="1790" w:type="dxa"/>
            <w:vMerge w:val="restart"/>
            <w:tcBorders>
              <w:left w:val="single" w:sz="8" w:space="0" w:color="auto"/>
            </w:tcBorders>
            <w:shd w:val="clear" w:color="000000" w:fill="FFFFFF"/>
            <w:vAlign w:val="center"/>
          </w:tcPr>
          <w:p w:rsidR="000F72A7" w:rsidRPr="00E81F5A" w:rsidRDefault="000F72A7" w:rsidP="00DC192F">
            <w:pPr>
              <w:spacing w:after="0" w:line="240" w:lineRule="auto"/>
              <w:rPr>
                <w:rFonts w:ascii="Calibri" w:hAnsi="Calibri" w:cs="Calibri"/>
                <w:sz w:val="14"/>
                <w:szCs w:val="14"/>
                <w:lang w:eastAsia="sk-SK"/>
              </w:rPr>
            </w:pPr>
            <w:r w:rsidRPr="00E81F5A">
              <w:rPr>
                <w:rFonts w:ascii="Calibri" w:hAnsi="Calibri" w:cs="Calibri"/>
                <w:sz w:val="14"/>
                <w:szCs w:val="14"/>
                <w:lang w:eastAsia="sk-SK"/>
              </w:rPr>
              <w:t>1.2.6 Realizovať informačnú kampaň na podporu zvýšenia povedomia o možnostiach základného bankového produktu v marginalizovaných rómskych komunitách</w:t>
            </w:r>
          </w:p>
        </w:tc>
        <w:tc>
          <w:tcPr>
            <w:tcW w:w="566" w:type="dxa"/>
            <w:vMerge w:val="restart"/>
            <w:tcBorders>
              <w:top w:val="single" w:sz="8" w:space="0" w:color="auto"/>
            </w:tcBorders>
            <w:shd w:val="clear" w:color="000000" w:fill="FFFFFF"/>
            <w:vAlign w:val="center"/>
          </w:tcPr>
          <w:p w:rsidR="000F72A7" w:rsidRPr="00EE6EFD" w:rsidRDefault="000F72A7" w:rsidP="00080105">
            <w:pPr>
              <w:spacing w:after="0" w:line="240" w:lineRule="auto"/>
              <w:jc w:val="center"/>
              <w:rPr>
                <w:rFonts w:ascii="Calibri" w:hAnsi="Calibri" w:cs="Calibri"/>
                <w:sz w:val="14"/>
                <w:szCs w:val="14"/>
                <w:lang w:eastAsia="sk-SK"/>
              </w:rPr>
            </w:pPr>
            <w:r w:rsidRPr="00EE6EFD">
              <w:rPr>
                <w:rFonts w:ascii="Calibri" w:hAnsi="Calibri" w:cs="Calibri"/>
                <w:sz w:val="14"/>
                <w:szCs w:val="14"/>
                <w:lang w:eastAsia="sk-SK"/>
              </w:rPr>
              <w:t>2016</w:t>
            </w:r>
          </w:p>
          <w:p w:rsidR="000F72A7" w:rsidRPr="003E2897" w:rsidRDefault="000F72A7" w:rsidP="00080105">
            <w:pPr>
              <w:spacing w:after="0" w:line="240" w:lineRule="auto"/>
              <w:jc w:val="center"/>
              <w:rPr>
                <w:rFonts w:ascii="Calibri" w:hAnsi="Calibri" w:cs="Calibri"/>
                <w:sz w:val="14"/>
                <w:szCs w:val="14"/>
                <w:lang w:eastAsia="sk-SK"/>
              </w:rPr>
            </w:pPr>
            <w:r w:rsidRPr="003E2897">
              <w:rPr>
                <w:rFonts w:ascii="Calibri" w:hAnsi="Calibri" w:cs="Calibri"/>
                <w:sz w:val="14"/>
                <w:szCs w:val="14"/>
                <w:lang w:eastAsia="sk-SK"/>
              </w:rPr>
              <w:t>2017</w:t>
            </w:r>
          </w:p>
          <w:p w:rsidR="000F72A7" w:rsidRPr="00EE6EFD" w:rsidRDefault="000F72A7" w:rsidP="00080105">
            <w:pPr>
              <w:spacing w:after="0" w:line="240" w:lineRule="auto"/>
              <w:jc w:val="center"/>
              <w:rPr>
                <w:rFonts w:ascii="Calibri" w:hAnsi="Calibri" w:cs="Calibri"/>
                <w:sz w:val="14"/>
                <w:szCs w:val="14"/>
                <w:lang w:eastAsia="sk-SK"/>
              </w:rPr>
            </w:pPr>
            <w:r w:rsidRPr="003E2897">
              <w:rPr>
                <w:rFonts w:ascii="Calibri" w:hAnsi="Calibri" w:cs="Calibri"/>
                <w:b/>
                <w:sz w:val="14"/>
                <w:szCs w:val="14"/>
                <w:u w:val="single"/>
                <w:lang w:eastAsia="sk-SK"/>
              </w:rPr>
              <w:t>2018</w:t>
            </w:r>
          </w:p>
        </w:tc>
        <w:tc>
          <w:tcPr>
            <w:tcW w:w="851" w:type="dxa"/>
            <w:vMerge w:val="restart"/>
            <w:tcBorders>
              <w:top w:val="single" w:sz="8" w:space="0" w:color="auto"/>
            </w:tcBorders>
            <w:shd w:val="clear" w:color="000000" w:fill="FFFFFF"/>
            <w:vAlign w:val="center"/>
          </w:tcPr>
          <w:p w:rsidR="000F72A7" w:rsidRPr="009800C3" w:rsidRDefault="000F72A7" w:rsidP="002E6F30">
            <w:pPr>
              <w:spacing w:after="0"/>
              <w:jc w:val="center"/>
              <w:rPr>
                <w:rFonts w:ascii="Calibri" w:hAnsi="Calibri" w:cs="Calibri"/>
                <w:b/>
                <w:sz w:val="14"/>
                <w:szCs w:val="14"/>
              </w:rPr>
            </w:pPr>
            <w:r>
              <w:rPr>
                <w:rFonts w:ascii="Calibri" w:hAnsi="Calibri" w:cs="Calibri"/>
                <w:b/>
                <w:sz w:val="14"/>
                <w:szCs w:val="14"/>
              </w:rPr>
              <w:t>MV SR/ÚSVRK</w:t>
            </w:r>
          </w:p>
          <w:p w:rsidR="000F72A7" w:rsidRPr="00E81F5A" w:rsidRDefault="000F72A7" w:rsidP="007337A5">
            <w:pPr>
              <w:spacing w:after="0"/>
              <w:jc w:val="center"/>
              <w:rPr>
                <w:rFonts w:ascii="Calibri" w:hAnsi="Calibri" w:cs="Calibri"/>
                <w:sz w:val="14"/>
                <w:szCs w:val="14"/>
              </w:rPr>
            </w:pPr>
            <w:r>
              <w:rPr>
                <w:rFonts w:ascii="Calibri" w:hAnsi="Calibri" w:cs="Calibri"/>
                <w:sz w:val="14"/>
                <w:szCs w:val="14"/>
              </w:rPr>
              <w:t>(</w:t>
            </w:r>
            <w:r w:rsidRPr="00E81F5A">
              <w:rPr>
                <w:rFonts w:ascii="Calibri" w:hAnsi="Calibri" w:cs="Calibri"/>
                <w:sz w:val="14"/>
                <w:szCs w:val="14"/>
              </w:rPr>
              <w:t>MF SR</w:t>
            </w:r>
            <w:r>
              <w:rPr>
                <w:rFonts w:ascii="Calibri" w:hAnsi="Calibri" w:cs="Calibri"/>
                <w:sz w:val="14"/>
                <w:szCs w:val="14"/>
              </w:rPr>
              <w:t>,</w:t>
            </w:r>
          </w:p>
          <w:p w:rsidR="000F72A7" w:rsidRPr="0025776D" w:rsidRDefault="000F72A7" w:rsidP="007337A5">
            <w:pPr>
              <w:spacing w:after="0" w:line="240" w:lineRule="auto"/>
              <w:jc w:val="center"/>
              <w:rPr>
                <w:rFonts w:ascii="Calibri" w:hAnsi="Calibri" w:cs="Calibri"/>
                <w:b/>
                <w:sz w:val="14"/>
                <w:szCs w:val="14"/>
                <w:lang w:eastAsia="sk-SK"/>
              </w:rPr>
            </w:pPr>
            <w:r w:rsidRPr="00E81F5A">
              <w:rPr>
                <w:rFonts w:ascii="Calibri" w:hAnsi="Calibri" w:cs="Calibri"/>
                <w:sz w:val="14"/>
                <w:szCs w:val="14"/>
              </w:rPr>
              <w:t>banky</w:t>
            </w:r>
            <w:r>
              <w:rPr>
                <w:rFonts w:ascii="Calibri" w:hAnsi="Calibri" w:cs="Calibri"/>
                <w:sz w:val="14"/>
                <w:szCs w:val="14"/>
              </w:rPr>
              <w:t>)</w:t>
            </w:r>
          </w:p>
        </w:tc>
        <w:tc>
          <w:tcPr>
            <w:tcW w:w="851" w:type="dxa"/>
            <w:tcBorders>
              <w:top w:val="single" w:sz="8" w:space="0" w:color="auto"/>
              <w:bottom w:val="single" w:sz="8" w:space="0" w:color="auto"/>
            </w:tcBorders>
            <w:shd w:val="clear" w:color="000000" w:fill="FFFFFF"/>
            <w:vAlign w:val="center"/>
          </w:tcPr>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p w:rsidR="000F72A7" w:rsidRPr="007337A5" w:rsidRDefault="000F72A7" w:rsidP="007337A5">
            <w:pPr>
              <w:spacing w:after="0"/>
              <w:jc w:val="center"/>
              <w:rPr>
                <w:rFonts w:ascii="Calibri" w:hAnsi="Calibri" w:cs="Calibri"/>
                <w:sz w:val="14"/>
                <w:szCs w:val="14"/>
              </w:rPr>
            </w:pPr>
            <w:r w:rsidRPr="000D49F2">
              <w:rPr>
                <w:rFonts w:ascii="Calibri" w:hAnsi="Calibri" w:cs="Calibri"/>
                <w:sz w:val="14"/>
                <w:szCs w:val="14"/>
              </w:rPr>
              <w:t>9 500</w:t>
            </w:r>
          </w:p>
        </w:tc>
        <w:tc>
          <w:tcPr>
            <w:tcW w:w="717" w:type="dxa"/>
            <w:vMerge w:val="restart"/>
            <w:tcBorders>
              <w:top w:val="single" w:sz="8" w:space="0" w:color="auto"/>
              <w:right w:val="single" w:sz="8" w:space="0" w:color="auto"/>
            </w:tcBorders>
            <w:shd w:val="clear" w:color="000000" w:fill="FFFFFF"/>
            <w:vAlign w:val="center"/>
          </w:tcPr>
          <w:p w:rsidR="000F72A7" w:rsidRDefault="000F72A7" w:rsidP="00A47C73">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7" w:type="dxa"/>
            <w:tcBorders>
              <w:top w:val="single" w:sz="8" w:space="0" w:color="auto"/>
              <w:bottom w:val="single" w:sz="4" w:space="0" w:color="auto"/>
              <w:right w:val="single" w:sz="4" w:space="0" w:color="auto"/>
            </w:tcBorders>
            <w:vAlign w:val="center"/>
          </w:tcPr>
          <w:p w:rsidR="000F72A7" w:rsidRPr="00EE6EFD" w:rsidRDefault="000F72A7" w:rsidP="00A47C73">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gridSpan w:val="2"/>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0F72A7" w:rsidRPr="00EE6EFD" w:rsidRDefault="00E75B99" w:rsidP="00E75B99">
            <w:pPr>
              <w:spacing w:after="0"/>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top w:val="single" w:sz="8" w:space="0" w:color="auto"/>
              <w:right w:val="single" w:sz="8" w:space="0" w:color="auto"/>
            </w:tcBorders>
            <w:shd w:val="clear" w:color="auto" w:fill="EAF1DD" w:themeFill="accent3" w:themeFillTint="33"/>
            <w:vAlign w:val="center"/>
          </w:tcPr>
          <w:p w:rsidR="000F72A7" w:rsidRPr="00EE6EFD" w:rsidRDefault="00E75B99" w:rsidP="007337A5">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417" w:type="dxa"/>
            <w:vMerge w:val="restart"/>
            <w:tcBorders>
              <w:top w:val="single" w:sz="8" w:space="0" w:color="auto"/>
              <w:lef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sidRPr="00E81F5A">
              <w:rPr>
                <w:rFonts w:ascii="Calibri" w:hAnsi="Calibri" w:cs="Calibri"/>
                <w:sz w:val="14"/>
                <w:szCs w:val="14"/>
              </w:rPr>
              <w:t>Zrealizovaná informačná kampaň o základnom bankovom produkte v marginalizovaných rómskych komunitách.</w:t>
            </w:r>
          </w:p>
        </w:tc>
        <w:tc>
          <w:tcPr>
            <w:tcW w:w="709" w:type="dxa"/>
            <w:vMerge w:val="restart"/>
            <w:tcBorders>
              <w:top w:val="single" w:sz="8" w:space="0" w:color="auto"/>
            </w:tcBorders>
            <w:noWrap/>
            <w:vAlign w:val="center"/>
          </w:tcPr>
          <w:p w:rsidR="000F72A7" w:rsidRPr="00EE6EFD" w:rsidRDefault="000F72A7" w:rsidP="00DC192F">
            <w:pPr>
              <w:pStyle w:val="paragraph"/>
              <w:contextualSpacing/>
              <w:jc w:val="center"/>
              <w:textAlignment w:val="baseline"/>
              <w:rPr>
                <w:rFonts w:ascii="Calibri" w:hAnsi="Calibri"/>
                <w:color w:val="000000"/>
                <w:sz w:val="14"/>
                <w:szCs w:val="14"/>
              </w:rPr>
            </w:pPr>
            <w:r>
              <w:rPr>
                <w:rFonts w:ascii="Calibri" w:hAnsi="Calibri"/>
                <w:color w:val="000000"/>
                <w:sz w:val="14"/>
                <w:szCs w:val="14"/>
              </w:rPr>
              <w:t>0</w:t>
            </w:r>
          </w:p>
        </w:tc>
        <w:tc>
          <w:tcPr>
            <w:tcW w:w="709" w:type="dxa"/>
            <w:vMerge w:val="restart"/>
            <w:tcBorders>
              <w:top w:val="single" w:sz="8" w:space="0" w:color="auto"/>
              <w:right w:val="single" w:sz="4" w:space="0" w:color="auto"/>
            </w:tcBorders>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vMerge w:val="restart"/>
            <w:tcBorders>
              <w:top w:val="single" w:sz="8" w:space="0" w:color="auto"/>
              <w:left w:val="single" w:sz="4" w:space="0" w:color="auto"/>
            </w:tcBorders>
            <w:shd w:val="clear" w:color="auto" w:fill="EAF1DD" w:themeFill="accent3" w:themeFillTint="33"/>
            <w:vAlign w:val="center"/>
          </w:tcPr>
          <w:p w:rsidR="000F72A7" w:rsidRPr="00EE6EFD" w:rsidRDefault="00E75B99" w:rsidP="00DC19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top w:val="single" w:sz="8" w:space="0" w:color="auto"/>
            </w:tcBorders>
            <w:shd w:val="clear" w:color="auto" w:fill="EAF1DD" w:themeFill="accent3" w:themeFillTint="33"/>
            <w:vAlign w:val="center"/>
          </w:tcPr>
          <w:p w:rsidR="000F72A7" w:rsidRPr="00EE6EFD" w:rsidRDefault="00E75B99" w:rsidP="00AA4633">
            <w:pPr>
              <w:pStyle w:val="paragraph"/>
              <w:jc w:val="center"/>
              <w:rPr>
                <w:rFonts w:ascii="Calibri" w:hAnsi="Calibri" w:cs="Calibri"/>
                <w:color w:val="000000"/>
                <w:sz w:val="14"/>
                <w:szCs w:val="14"/>
              </w:rPr>
            </w:pPr>
            <w:r>
              <w:rPr>
                <w:rFonts w:ascii="Calibri" w:hAnsi="Calibri" w:cs="Calibri"/>
                <w:color w:val="000000"/>
                <w:sz w:val="14"/>
                <w:szCs w:val="14"/>
              </w:rPr>
              <w:t>splnená/plní sa priebežne</w:t>
            </w:r>
          </w:p>
        </w:tc>
        <w:tc>
          <w:tcPr>
            <w:tcW w:w="2834" w:type="dxa"/>
            <w:vMerge w:val="restart"/>
            <w:tcBorders>
              <w:top w:val="single" w:sz="4" w:space="0" w:color="auto"/>
              <w:right w:val="single" w:sz="8" w:space="0" w:color="auto"/>
            </w:tcBorders>
            <w:shd w:val="clear" w:color="auto" w:fill="EAF1DD" w:themeFill="accent3" w:themeFillTint="33"/>
            <w:vAlign w:val="center"/>
          </w:tcPr>
          <w:p w:rsidR="000F72A7" w:rsidRPr="00434975" w:rsidRDefault="00913319" w:rsidP="00236B00">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Informácie o základných bankových produktoch poskytujú v rámci svojho výkonu pracovnici  v NP TSP a TP  a NP KC, v rámci širšie koncipova</w:t>
            </w:r>
            <w:r w:rsidR="00392905">
              <w:rPr>
                <w:rFonts w:ascii="Calibri" w:hAnsi="Calibri"/>
                <w:sz w:val="14"/>
                <w:szCs w:val="14"/>
              </w:rPr>
              <w:t>nej témy finančnej gramotnosti.</w:t>
            </w: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496"/>
        </w:trPr>
        <w:tc>
          <w:tcPr>
            <w:tcW w:w="1038" w:type="dxa"/>
            <w:vMerge/>
            <w:tcBorders>
              <w:right w:val="single" w:sz="8"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p>
        </w:tc>
        <w:tc>
          <w:tcPr>
            <w:tcW w:w="1790" w:type="dxa"/>
            <w:vMerge/>
            <w:tcBorders>
              <w:left w:val="single" w:sz="8" w:space="0" w:color="auto"/>
            </w:tcBorders>
            <w:shd w:val="clear" w:color="000000" w:fill="FFFFFF"/>
            <w:vAlign w:val="center"/>
          </w:tcPr>
          <w:p w:rsidR="000F72A7" w:rsidRPr="00E81F5A" w:rsidRDefault="000F72A7" w:rsidP="00DC192F">
            <w:pPr>
              <w:spacing w:after="0" w:line="240" w:lineRule="auto"/>
              <w:rPr>
                <w:rFonts w:ascii="Calibri" w:hAnsi="Calibri" w:cs="Calibri"/>
                <w:sz w:val="14"/>
                <w:szCs w:val="14"/>
                <w:lang w:eastAsia="sk-SK"/>
              </w:rPr>
            </w:pPr>
          </w:p>
        </w:tc>
        <w:tc>
          <w:tcPr>
            <w:tcW w:w="566" w:type="dxa"/>
            <w:vMerge/>
            <w:tcBorders>
              <w:bottom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sz w:val="14"/>
                <w:szCs w:val="14"/>
                <w:lang w:eastAsia="sk-SK"/>
              </w:rPr>
            </w:pPr>
          </w:p>
        </w:tc>
        <w:tc>
          <w:tcPr>
            <w:tcW w:w="851" w:type="dxa"/>
            <w:vMerge/>
            <w:tcBorders>
              <w:bottom w:val="single" w:sz="8" w:space="0" w:color="auto"/>
            </w:tcBorders>
            <w:shd w:val="clear" w:color="000000" w:fill="FFFFFF"/>
            <w:vAlign w:val="center"/>
          </w:tcPr>
          <w:p w:rsidR="000F72A7" w:rsidRDefault="000F72A7" w:rsidP="007337A5">
            <w:pPr>
              <w:spacing w:after="0"/>
              <w:jc w:val="center"/>
              <w:rPr>
                <w:rFonts w:ascii="Calibri" w:hAnsi="Calibri" w:cs="Calibri"/>
                <w:b/>
                <w:sz w:val="14"/>
                <w:szCs w:val="14"/>
              </w:rPr>
            </w:pPr>
          </w:p>
        </w:tc>
        <w:tc>
          <w:tcPr>
            <w:tcW w:w="851" w:type="dxa"/>
            <w:tcBorders>
              <w:top w:val="single" w:sz="8" w:space="0" w:color="auto"/>
              <w:bottom w:val="single" w:sz="8" w:space="0" w:color="auto"/>
            </w:tcBorders>
            <w:shd w:val="clear" w:color="000000" w:fill="FFFFFF"/>
            <w:vAlign w:val="center"/>
          </w:tcPr>
          <w:p w:rsidR="000F72A7" w:rsidRPr="00EE6EFD" w:rsidRDefault="000F72A7"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p w:rsidR="000F72A7" w:rsidRPr="00EE6EFD" w:rsidRDefault="000F72A7" w:rsidP="00DC192F">
            <w:pPr>
              <w:spacing w:after="0" w:line="240" w:lineRule="auto"/>
              <w:jc w:val="center"/>
              <w:rPr>
                <w:rFonts w:ascii="Calibri" w:hAnsi="Calibri" w:cs="Calibri"/>
                <w:sz w:val="14"/>
                <w:szCs w:val="14"/>
                <w:lang w:eastAsia="sk-SK"/>
              </w:rPr>
            </w:pPr>
            <w:r w:rsidRPr="000D49F2">
              <w:rPr>
                <w:rFonts w:ascii="Calibri" w:hAnsi="Calibri" w:cs="Calibri"/>
                <w:sz w:val="14"/>
                <w:szCs w:val="14"/>
              </w:rPr>
              <w:t>500</w:t>
            </w:r>
          </w:p>
        </w:tc>
        <w:tc>
          <w:tcPr>
            <w:tcW w:w="717" w:type="dxa"/>
            <w:vMerge/>
            <w:tcBorders>
              <w:bottom w:val="single" w:sz="8" w:space="0" w:color="auto"/>
              <w:right w:val="single" w:sz="8" w:space="0" w:color="auto"/>
            </w:tcBorders>
            <w:shd w:val="clear" w:color="000000" w:fill="FFFFFF"/>
            <w:vAlign w:val="center"/>
          </w:tcPr>
          <w:p w:rsidR="000F72A7" w:rsidRDefault="000F72A7" w:rsidP="00DC192F">
            <w:pPr>
              <w:spacing w:after="0" w:line="240" w:lineRule="auto"/>
              <w:jc w:val="center"/>
              <w:rPr>
                <w:rFonts w:ascii="Calibri" w:hAnsi="Calibri" w:cs="Calibri"/>
                <w:sz w:val="14"/>
                <w:szCs w:val="14"/>
                <w:lang w:eastAsia="sk-SK"/>
              </w:rPr>
            </w:pPr>
          </w:p>
        </w:tc>
        <w:tc>
          <w:tcPr>
            <w:tcW w:w="707" w:type="dxa"/>
            <w:tcBorders>
              <w:top w:val="single" w:sz="4" w:space="0" w:color="auto"/>
              <w:bottom w:val="single" w:sz="8" w:space="0" w:color="auto"/>
              <w:right w:val="single" w:sz="4" w:space="0" w:color="auto"/>
            </w:tcBorders>
            <w:vAlign w:val="center"/>
          </w:tcPr>
          <w:p w:rsidR="000F72A7" w:rsidRPr="00EE6EFD" w:rsidRDefault="000F72A7" w:rsidP="00A47C73">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1" w:type="dxa"/>
            <w:gridSpan w:val="2"/>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0F72A7" w:rsidRPr="00EE6EFD" w:rsidRDefault="00E75B99" w:rsidP="00080105">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tcBorders>
              <w:bottom w:val="single" w:sz="8" w:space="0" w:color="auto"/>
              <w:right w:val="single" w:sz="8" w:space="0" w:color="auto"/>
            </w:tcBorders>
            <w:shd w:val="clear" w:color="auto" w:fill="EAF1DD" w:themeFill="accent3" w:themeFillTint="33"/>
            <w:vAlign w:val="center"/>
          </w:tcPr>
          <w:p w:rsidR="000F72A7" w:rsidRPr="00235CF1" w:rsidRDefault="000F72A7" w:rsidP="007337A5">
            <w:pPr>
              <w:spacing w:after="0" w:line="240" w:lineRule="auto"/>
              <w:jc w:val="center"/>
              <w:rPr>
                <w:rFonts w:ascii="Calibri" w:hAnsi="Calibri" w:cs="Calibri"/>
                <w:color w:val="000000"/>
                <w:sz w:val="14"/>
                <w:szCs w:val="14"/>
                <w:lang w:eastAsia="sk-SK"/>
              </w:rPr>
            </w:pPr>
          </w:p>
        </w:tc>
        <w:tc>
          <w:tcPr>
            <w:tcW w:w="1417" w:type="dxa"/>
            <w:vMerge/>
            <w:tcBorders>
              <w:left w:val="single" w:sz="8" w:space="0" w:color="auto"/>
              <w:bottom w:val="single" w:sz="8" w:space="0" w:color="auto"/>
            </w:tcBorders>
            <w:shd w:val="clear" w:color="000000" w:fill="FFFFFF"/>
            <w:vAlign w:val="center"/>
          </w:tcPr>
          <w:p w:rsidR="000F72A7" w:rsidRPr="00E81F5A" w:rsidRDefault="000F72A7" w:rsidP="00DC192F">
            <w:pPr>
              <w:spacing w:after="0" w:line="240" w:lineRule="auto"/>
              <w:rPr>
                <w:rFonts w:ascii="Calibri" w:hAnsi="Calibri" w:cs="Calibri"/>
                <w:sz w:val="14"/>
                <w:szCs w:val="14"/>
              </w:rPr>
            </w:pPr>
          </w:p>
        </w:tc>
        <w:tc>
          <w:tcPr>
            <w:tcW w:w="709" w:type="dxa"/>
            <w:vMerge/>
            <w:tcBorders>
              <w:bottom w:val="single" w:sz="8" w:space="0" w:color="auto"/>
            </w:tcBorders>
            <w:shd w:val="clear" w:color="auto" w:fill="FFFFFF" w:themeFill="background1"/>
            <w:noWrap/>
            <w:vAlign w:val="center"/>
          </w:tcPr>
          <w:p w:rsidR="000F72A7" w:rsidRPr="00EE6EFD" w:rsidRDefault="000F72A7" w:rsidP="00DC192F">
            <w:pPr>
              <w:pStyle w:val="paragraph"/>
              <w:contextualSpacing/>
              <w:jc w:val="center"/>
              <w:textAlignment w:val="baseline"/>
              <w:rPr>
                <w:rFonts w:ascii="Calibri" w:hAnsi="Calibri"/>
                <w:color w:val="000000"/>
                <w:sz w:val="14"/>
                <w:szCs w:val="14"/>
              </w:rPr>
            </w:pPr>
          </w:p>
        </w:tc>
        <w:tc>
          <w:tcPr>
            <w:tcW w:w="709" w:type="dxa"/>
            <w:vMerge/>
            <w:tcBorders>
              <w:bottom w:val="single" w:sz="8" w:space="0" w:color="auto"/>
              <w:right w:val="single" w:sz="4" w:space="0" w:color="auto"/>
            </w:tcBorders>
            <w:shd w:val="clear" w:color="auto" w:fill="EAF1DD" w:themeFill="accent3" w:themeFillTint="33"/>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right w:val="single" w:sz="4" w:space="0" w:color="auto"/>
            </w:tcBorders>
            <w:shd w:val="clear" w:color="auto" w:fill="FFFFFF" w:themeFill="background1"/>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tcBorders>
            <w:shd w:val="clear" w:color="auto" w:fill="EAF1DD" w:themeFill="accent3" w:themeFillTint="33"/>
            <w:vAlign w:val="center"/>
          </w:tcPr>
          <w:p w:rsidR="000F72A7" w:rsidRPr="00EE6EFD" w:rsidRDefault="000F72A7" w:rsidP="00DC192F">
            <w:pPr>
              <w:pStyle w:val="paragraph"/>
              <w:spacing w:before="0" w:after="0"/>
              <w:jc w:val="center"/>
              <w:textAlignment w:val="baseline"/>
              <w:rPr>
                <w:rFonts w:ascii="Calibri" w:hAnsi="Calibri" w:cs="Calibri"/>
                <w:color w:val="000000"/>
                <w:sz w:val="14"/>
                <w:szCs w:val="14"/>
              </w:rPr>
            </w:pPr>
          </w:p>
        </w:tc>
        <w:tc>
          <w:tcPr>
            <w:tcW w:w="709" w:type="dxa"/>
            <w:vMerge/>
            <w:tcBorders>
              <w:bottom w:val="single" w:sz="8" w:space="0" w:color="auto"/>
            </w:tcBorders>
            <w:shd w:val="clear" w:color="auto" w:fill="EAF1DD" w:themeFill="accent3" w:themeFillTint="33"/>
            <w:vAlign w:val="center"/>
          </w:tcPr>
          <w:p w:rsidR="000F72A7" w:rsidRPr="00EE6EFD" w:rsidRDefault="000F72A7" w:rsidP="003107E3">
            <w:pPr>
              <w:pStyle w:val="paragraph"/>
              <w:rPr>
                <w:rFonts w:ascii="Calibri" w:hAnsi="Calibri" w:cs="Calibri"/>
                <w:color w:val="000000"/>
                <w:sz w:val="14"/>
                <w:szCs w:val="14"/>
              </w:rPr>
            </w:pPr>
          </w:p>
        </w:tc>
        <w:tc>
          <w:tcPr>
            <w:tcW w:w="2834" w:type="dxa"/>
            <w:vMerge/>
            <w:tcBorders>
              <w:bottom w:val="single" w:sz="4" w:space="0" w:color="auto"/>
              <w:right w:val="single" w:sz="8" w:space="0" w:color="auto"/>
            </w:tcBorders>
            <w:shd w:val="clear" w:color="auto" w:fill="EAF1DD" w:themeFill="accent3" w:themeFillTint="33"/>
            <w:vAlign w:val="center"/>
          </w:tcPr>
          <w:p w:rsidR="000F72A7" w:rsidRPr="00434975" w:rsidRDefault="000F72A7" w:rsidP="00236B00">
            <w:pPr>
              <w:spacing w:after="0" w:line="240" w:lineRule="auto"/>
              <w:jc w:val="both"/>
              <w:textAlignment w:val="baseline"/>
              <w:rPr>
                <w:rFonts w:ascii="Calibri" w:hAnsi="Calibri"/>
                <w:sz w:val="14"/>
                <w:szCs w:val="14"/>
              </w:rPr>
            </w:pPr>
          </w:p>
        </w:tc>
      </w:tr>
      <w:tr w:rsidR="000F72A7" w:rsidRPr="00434975" w:rsidTr="003C38B4">
        <w:tblPrEx>
          <w:tblBorders>
            <w:insideH w:val="single" w:sz="6" w:space="0" w:color="auto"/>
            <w:insideV w:val="single" w:sz="6" w:space="0" w:color="auto"/>
          </w:tblBorders>
          <w:tblLook w:val="04A0" w:firstRow="1" w:lastRow="0" w:firstColumn="1" w:lastColumn="0" w:noHBand="0" w:noVBand="1"/>
        </w:tblPrEx>
        <w:trPr>
          <w:trHeight w:val="389"/>
        </w:trPr>
        <w:tc>
          <w:tcPr>
            <w:tcW w:w="1038" w:type="dxa"/>
            <w:tcBorders>
              <w:bottom w:val="single" w:sz="4" w:space="0" w:color="auto"/>
              <w:right w:val="single" w:sz="8"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2.1</w:t>
            </w:r>
            <w:r w:rsidRPr="000D49F2">
              <w:rPr>
                <w:rFonts w:ascii="Calibri" w:hAnsi="Calibri" w:cs="Calibri"/>
                <w:sz w:val="14"/>
                <w:szCs w:val="14"/>
                <w:lang w:eastAsia="sk-SK"/>
              </w:rPr>
              <w:t>. Podporiť ochranu spotrebiteľov z MRK a sprístupniť nástroje na oddlžovanie</w:t>
            </w:r>
          </w:p>
        </w:tc>
        <w:tc>
          <w:tcPr>
            <w:tcW w:w="1790" w:type="dxa"/>
            <w:tcBorders>
              <w:left w:val="single" w:sz="8" w:space="0" w:color="auto"/>
              <w:bottom w:val="single" w:sz="4" w:space="0" w:color="auto"/>
            </w:tcBorders>
            <w:shd w:val="clear" w:color="000000" w:fill="FFFFFF"/>
            <w:vAlign w:val="center"/>
          </w:tcPr>
          <w:p w:rsidR="000F72A7"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 xml:space="preserve">2.1.3 Zaviesť účinný inštitút osobného bankrotu (mechanizmus oddlženia fyzických osôb), aby sa zvýšila jeho reálna uplatniteľnosť s cieľom eliminovať dlhovú pascu, s osobitným zreteľom na nízkopríjmové skupiny a s prihliadnutím na potrebu </w:t>
            </w:r>
            <w:r>
              <w:rPr>
                <w:rFonts w:ascii="Calibri" w:hAnsi="Calibri" w:cs="Calibri"/>
                <w:sz w:val="14"/>
                <w:szCs w:val="14"/>
                <w:lang w:eastAsia="sk-SK"/>
              </w:rPr>
              <w:lastRenderedPageBreak/>
              <w:t>ochrany základných životných potrieb, najmä bývania</w:t>
            </w:r>
          </w:p>
        </w:tc>
        <w:tc>
          <w:tcPr>
            <w:tcW w:w="566" w:type="dxa"/>
            <w:tcBorders>
              <w:top w:val="single" w:sz="8" w:space="0" w:color="auto"/>
              <w:bottom w:val="single" w:sz="4" w:space="0" w:color="auto"/>
            </w:tcBorders>
            <w:shd w:val="clear" w:color="000000" w:fill="FFFFFF"/>
            <w:vAlign w:val="center"/>
          </w:tcPr>
          <w:p w:rsidR="000F72A7" w:rsidRPr="001C18B6" w:rsidRDefault="000F72A7" w:rsidP="00080105">
            <w:pPr>
              <w:spacing w:after="0" w:line="240" w:lineRule="auto"/>
              <w:jc w:val="center"/>
              <w:rPr>
                <w:rFonts w:ascii="Calibri" w:hAnsi="Calibri" w:cs="Calibri"/>
                <w:sz w:val="14"/>
                <w:szCs w:val="14"/>
                <w:lang w:eastAsia="sk-SK"/>
              </w:rPr>
            </w:pPr>
            <w:r w:rsidRPr="001C18B6">
              <w:rPr>
                <w:rFonts w:ascii="Calibri" w:hAnsi="Calibri" w:cs="Calibri"/>
                <w:sz w:val="14"/>
                <w:szCs w:val="14"/>
                <w:lang w:eastAsia="sk-SK"/>
              </w:rPr>
              <w:lastRenderedPageBreak/>
              <w:t>2017</w:t>
            </w:r>
          </w:p>
          <w:p w:rsidR="000F72A7" w:rsidRPr="00EE6EFD" w:rsidRDefault="000F72A7" w:rsidP="00080105">
            <w:pPr>
              <w:spacing w:after="0" w:line="240" w:lineRule="auto"/>
              <w:jc w:val="center"/>
              <w:rPr>
                <w:rFonts w:ascii="Calibri" w:hAnsi="Calibri" w:cs="Calibri"/>
                <w:sz w:val="14"/>
                <w:szCs w:val="14"/>
                <w:lang w:eastAsia="sk-SK"/>
              </w:rPr>
            </w:pPr>
            <w:r w:rsidRPr="001C18B6">
              <w:rPr>
                <w:rFonts w:ascii="Calibri" w:hAnsi="Calibri" w:cs="Calibri"/>
                <w:b/>
                <w:sz w:val="14"/>
                <w:szCs w:val="14"/>
                <w:u w:val="single"/>
                <w:lang w:eastAsia="sk-SK"/>
              </w:rPr>
              <w:t>2018</w:t>
            </w:r>
          </w:p>
        </w:tc>
        <w:tc>
          <w:tcPr>
            <w:tcW w:w="851" w:type="dxa"/>
            <w:tcBorders>
              <w:top w:val="single" w:sz="8" w:space="0" w:color="auto"/>
              <w:bottom w:val="single" w:sz="4" w:space="0" w:color="auto"/>
            </w:tcBorders>
            <w:shd w:val="clear" w:color="000000" w:fill="FFFFFF"/>
            <w:vAlign w:val="center"/>
          </w:tcPr>
          <w:p w:rsidR="000F72A7" w:rsidRDefault="000F72A7" w:rsidP="00DC192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MS SR</w:t>
            </w:r>
          </w:p>
          <w:p w:rsidR="000F72A7" w:rsidRPr="002E6F30" w:rsidRDefault="000F72A7" w:rsidP="00DC192F">
            <w:pPr>
              <w:spacing w:after="0" w:line="240" w:lineRule="auto"/>
              <w:jc w:val="center"/>
              <w:rPr>
                <w:rFonts w:ascii="Calibri" w:hAnsi="Calibri" w:cs="Calibri"/>
                <w:sz w:val="14"/>
                <w:szCs w:val="14"/>
                <w:lang w:eastAsia="sk-SK"/>
              </w:rPr>
            </w:pPr>
            <w:r w:rsidRPr="002E6F30">
              <w:rPr>
                <w:rFonts w:ascii="Calibri" w:hAnsi="Calibri" w:cs="Calibri"/>
                <w:sz w:val="14"/>
                <w:szCs w:val="14"/>
                <w:lang w:eastAsia="sk-SK"/>
              </w:rPr>
              <w:t>(MV SR/</w:t>
            </w:r>
            <w:r>
              <w:rPr>
                <w:rFonts w:ascii="Calibri" w:hAnsi="Calibri" w:cs="Calibri"/>
                <w:sz w:val="14"/>
                <w:szCs w:val="14"/>
                <w:lang w:eastAsia="sk-SK"/>
              </w:rPr>
              <w:t>ÚSVRK</w:t>
            </w:r>
            <w:r w:rsidRPr="002E6F30">
              <w:rPr>
                <w:rFonts w:ascii="Calibri" w:hAnsi="Calibri" w:cs="Calibri"/>
                <w:sz w:val="14"/>
                <w:szCs w:val="14"/>
                <w:lang w:eastAsia="sk-SK"/>
              </w:rPr>
              <w:t xml:space="preserve">, </w:t>
            </w:r>
            <w:r w:rsidR="0002260B">
              <w:rPr>
                <w:rFonts w:ascii="Calibri" w:hAnsi="Calibri" w:cs="Calibri"/>
                <w:sz w:val="14"/>
                <w:szCs w:val="14"/>
                <w:lang w:eastAsia="sk-SK"/>
              </w:rPr>
              <w:t>MPSVR</w:t>
            </w:r>
            <w:r w:rsidRPr="002E6F30">
              <w:rPr>
                <w:rFonts w:ascii="Calibri" w:hAnsi="Calibri" w:cs="Calibri"/>
                <w:sz w:val="14"/>
                <w:szCs w:val="14"/>
                <w:lang w:eastAsia="sk-SK"/>
              </w:rPr>
              <w:t xml:space="preserve"> SR)</w:t>
            </w:r>
          </w:p>
        </w:tc>
        <w:tc>
          <w:tcPr>
            <w:tcW w:w="851" w:type="dxa"/>
            <w:tcBorders>
              <w:top w:val="single" w:sz="8" w:space="0" w:color="auto"/>
              <w:bottom w:val="single" w:sz="4" w:space="0" w:color="auto"/>
            </w:tcBorders>
            <w:shd w:val="clear" w:color="auto" w:fill="FFFFFF" w:themeFill="background1"/>
            <w:vAlign w:val="center"/>
          </w:tcPr>
          <w:p w:rsidR="000F72A7" w:rsidRPr="00D333EF" w:rsidRDefault="000F72A7" w:rsidP="00D333EF">
            <w:pPr>
              <w:spacing w:after="0" w:line="240" w:lineRule="auto"/>
              <w:jc w:val="center"/>
              <w:rPr>
                <w:rFonts w:ascii="Calibri" w:hAnsi="Calibri" w:cs="Calibri"/>
                <w:sz w:val="14"/>
                <w:szCs w:val="14"/>
                <w:lang w:eastAsia="sk-SK"/>
              </w:rPr>
            </w:pPr>
            <w:r w:rsidRPr="00D333EF">
              <w:rPr>
                <w:rFonts w:ascii="Calibri" w:hAnsi="Calibri" w:cs="Calibri"/>
                <w:sz w:val="14"/>
                <w:szCs w:val="14"/>
                <w:lang w:eastAsia="sk-SK"/>
              </w:rPr>
              <w:t>x</w:t>
            </w:r>
          </w:p>
        </w:tc>
        <w:tc>
          <w:tcPr>
            <w:tcW w:w="2275" w:type="dxa"/>
            <w:gridSpan w:val="4"/>
            <w:tcBorders>
              <w:top w:val="single" w:sz="8" w:space="0" w:color="auto"/>
              <w:bottom w:val="single" w:sz="4" w:space="0" w:color="auto"/>
              <w:right w:val="single" w:sz="8" w:space="0" w:color="auto"/>
            </w:tcBorders>
            <w:shd w:val="clear" w:color="auto" w:fill="FFFFFF" w:themeFill="background1"/>
            <w:vAlign w:val="center"/>
          </w:tcPr>
          <w:p w:rsidR="000F72A7" w:rsidRPr="00D333EF" w:rsidRDefault="000F72A7" w:rsidP="00D333EF">
            <w:pPr>
              <w:spacing w:after="0" w:line="240" w:lineRule="auto"/>
              <w:jc w:val="center"/>
              <w:rPr>
                <w:rFonts w:ascii="Calibri" w:hAnsi="Calibri" w:cs="Calibri"/>
                <w:sz w:val="14"/>
                <w:szCs w:val="14"/>
                <w:lang w:eastAsia="sk-SK"/>
              </w:rPr>
            </w:pPr>
            <w:r w:rsidRPr="00D333EF">
              <w:rPr>
                <w:rFonts w:ascii="Calibri" w:hAnsi="Calibri" w:cs="Calibri"/>
                <w:sz w:val="14"/>
                <w:szCs w:val="14"/>
                <w:lang w:eastAsia="sk-SK"/>
              </w:rPr>
              <w:t>x</w:t>
            </w:r>
          </w:p>
        </w:tc>
        <w:tc>
          <w:tcPr>
            <w:tcW w:w="709" w:type="dxa"/>
            <w:tcBorders>
              <w:top w:val="single" w:sz="8" w:space="0" w:color="auto"/>
              <w:bottom w:val="single" w:sz="4" w:space="0" w:color="auto"/>
              <w:right w:val="single" w:sz="8" w:space="0" w:color="auto"/>
            </w:tcBorders>
            <w:shd w:val="clear" w:color="auto" w:fill="EAF1DD" w:themeFill="accent3" w:themeFillTint="33"/>
            <w:vAlign w:val="center"/>
          </w:tcPr>
          <w:p w:rsidR="000F72A7" w:rsidRPr="00EE6EFD" w:rsidRDefault="00EE7DDD" w:rsidP="00DC192F">
            <w:pPr>
              <w:spacing w:after="0" w:line="240" w:lineRule="auto"/>
              <w:jc w:val="center"/>
              <w:rPr>
                <w:rFonts w:ascii="Calibri" w:hAnsi="Calibri" w:cs="Calibri"/>
                <w:sz w:val="14"/>
                <w:szCs w:val="14"/>
                <w:lang w:eastAsia="sk-SK"/>
              </w:rPr>
            </w:pPr>
            <w:r>
              <w:rPr>
                <w:rFonts w:ascii="Calibri" w:hAnsi="Calibri" w:cs="Calibri"/>
                <w:sz w:val="14"/>
                <w:szCs w:val="14"/>
                <w:lang w:eastAsia="sk-SK"/>
              </w:rPr>
              <w:t>MS SR</w:t>
            </w:r>
          </w:p>
        </w:tc>
        <w:tc>
          <w:tcPr>
            <w:tcW w:w="1417" w:type="dxa"/>
            <w:tcBorders>
              <w:top w:val="single" w:sz="8" w:space="0" w:color="auto"/>
              <w:left w:val="single" w:sz="8" w:space="0" w:color="auto"/>
              <w:bottom w:val="single" w:sz="4" w:space="0" w:color="auto"/>
            </w:tcBorders>
            <w:shd w:val="clear" w:color="000000" w:fill="FFFFFF"/>
            <w:vAlign w:val="center"/>
          </w:tcPr>
          <w:p w:rsidR="000F72A7" w:rsidRPr="00EE6EFD" w:rsidRDefault="000F72A7" w:rsidP="00DC192F">
            <w:pPr>
              <w:spacing w:after="0" w:line="240" w:lineRule="auto"/>
              <w:rPr>
                <w:rFonts w:ascii="Calibri" w:hAnsi="Calibri" w:cs="Calibri"/>
                <w:sz w:val="14"/>
                <w:szCs w:val="14"/>
                <w:lang w:eastAsia="sk-SK"/>
              </w:rPr>
            </w:pPr>
            <w:r>
              <w:rPr>
                <w:rFonts w:ascii="Calibri" w:hAnsi="Calibri" w:cs="Calibri"/>
                <w:sz w:val="14"/>
                <w:szCs w:val="14"/>
                <w:lang w:eastAsia="sk-SK"/>
              </w:rPr>
              <w:t>Počet využitých možností osobného bankrotu v marginalizovaných rómskych komunitách</w:t>
            </w:r>
          </w:p>
        </w:tc>
        <w:tc>
          <w:tcPr>
            <w:tcW w:w="709" w:type="dxa"/>
            <w:tcBorders>
              <w:top w:val="single" w:sz="8" w:space="0" w:color="auto"/>
              <w:bottom w:val="single" w:sz="4" w:space="0" w:color="auto"/>
              <w:right w:val="single" w:sz="4" w:space="0" w:color="auto"/>
            </w:tcBorders>
            <w:noWrap/>
            <w:vAlign w:val="center"/>
          </w:tcPr>
          <w:p w:rsidR="000F72A7" w:rsidRPr="00EE6EFD" w:rsidRDefault="000F72A7" w:rsidP="006D52FC">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709" w:type="dxa"/>
            <w:tcBorders>
              <w:top w:val="single" w:sz="8" w:space="0" w:color="auto"/>
              <w:left w:val="single" w:sz="4" w:space="0" w:color="auto"/>
              <w:bottom w:val="single" w:sz="4" w:space="0" w:color="auto"/>
              <w:right w:val="single" w:sz="4" w:space="0" w:color="auto"/>
            </w:tcBorders>
            <w:vAlign w:val="center"/>
          </w:tcPr>
          <w:p w:rsidR="000F72A7" w:rsidRPr="00EE6EFD" w:rsidRDefault="000F72A7" w:rsidP="00D333E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1"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F72A7" w:rsidRPr="00EE6EFD" w:rsidRDefault="000F72A7" w:rsidP="00D333E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851" w:type="dxa"/>
            <w:tcBorders>
              <w:top w:val="single" w:sz="8" w:space="0" w:color="auto"/>
              <w:left w:val="single" w:sz="4" w:space="0" w:color="auto"/>
              <w:bottom w:val="single" w:sz="4" w:space="0" w:color="auto"/>
            </w:tcBorders>
            <w:shd w:val="clear" w:color="auto" w:fill="EAF1DD" w:themeFill="accent3" w:themeFillTint="33"/>
            <w:vAlign w:val="center"/>
          </w:tcPr>
          <w:p w:rsidR="000F72A7" w:rsidRPr="00EE6EFD" w:rsidRDefault="00EE7DDD" w:rsidP="00D333E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9" w:type="dxa"/>
            <w:tcBorders>
              <w:top w:val="single" w:sz="8" w:space="0" w:color="auto"/>
              <w:bottom w:val="single" w:sz="4" w:space="0" w:color="auto"/>
            </w:tcBorders>
            <w:shd w:val="clear" w:color="auto" w:fill="EAF1DD" w:themeFill="accent3" w:themeFillTint="33"/>
            <w:vAlign w:val="center"/>
          </w:tcPr>
          <w:p w:rsidR="000F72A7" w:rsidRPr="00EE6EFD" w:rsidRDefault="00EE7DDD" w:rsidP="00AA4633">
            <w:pPr>
              <w:pStyle w:val="paragraph"/>
              <w:spacing w:before="0" w:beforeAutospacing="0" w:after="0" w:afterAutospacing="0"/>
              <w:jc w:val="center"/>
              <w:rPr>
                <w:rFonts w:ascii="Calibri" w:hAnsi="Calibri" w:cs="Calibri"/>
                <w:color w:val="000000"/>
                <w:sz w:val="14"/>
                <w:szCs w:val="14"/>
              </w:rPr>
            </w:pPr>
            <w:r>
              <w:rPr>
                <w:rFonts w:ascii="Calibri" w:hAnsi="Calibri" w:cs="Calibri"/>
                <w:color w:val="000000"/>
                <w:sz w:val="14"/>
                <w:szCs w:val="14"/>
              </w:rPr>
              <w:t>splnená/plní sa priebežne</w:t>
            </w:r>
          </w:p>
        </w:tc>
        <w:tc>
          <w:tcPr>
            <w:tcW w:w="2834" w:type="dxa"/>
            <w:tcBorders>
              <w:top w:val="single" w:sz="4" w:space="0" w:color="auto"/>
              <w:bottom w:val="single" w:sz="4" w:space="0" w:color="auto"/>
              <w:right w:val="single" w:sz="8" w:space="0" w:color="auto"/>
            </w:tcBorders>
            <w:shd w:val="clear" w:color="auto" w:fill="EAF1DD" w:themeFill="accent3" w:themeFillTint="33"/>
            <w:vAlign w:val="bottom"/>
          </w:tcPr>
          <w:p w:rsidR="00EE7DDD" w:rsidRDefault="00EE7DDD" w:rsidP="00392905">
            <w:pPr>
              <w:spacing w:after="0" w:line="240" w:lineRule="auto"/>
              <w:jc w:val="both"/>
              <w:textAlignment w:val="baseline"/>
              <w:rPr>
                <w:rFonts w:ascii="Calibri" w:hAnsi="Calibri"/>
                <w:sz w:val="14"/>
                <w:szCs w:val="14"/>
              </w:rPr>
            </w:pPr>
            <w:r w:rsidRPr="00EE7DDD">
              <w:rPr>
                <w:rFonts w:ascii="Calibri" w:hAnsi="Calibri"/>
                <w:sz w:val="14"/>
                <w:szCs w:val="14"/>
                <w:u w:val="single"/>
              </w:rPr>
              <w:t>MS SR</w:t>
            </w:r>
            <w:r>
              <w:rPr>
                <w:rFonts w:ascii="Calibri" w:hAnsi="Calibri"/>
                <w:sz w:val="14"/>
                <w:szCs w:val="14"/>
              </w:rPr>
              <w:t xml:space="preserve">: </w:t>
            </w:r>
            <w:r w:rsidR="000F72A7">
              <w:t xml:space="preserve"> </w:t>
            </w:r>
            <w:r>
              <w:rPr>
                <w:rFonts w:ascii="Calibri" w:hAnsi="Calibri"/>
                <w:sz w:val="14"/>
                <w:szCs w:val="14"/>
              </w:rPr>
              <w:t>Novelou zákona č. 7/2005 Z. z. o konkurze a reštrukturalizácii a o zmene a doplnení niektorých zákonov, ktorá sa stala účinnou 1.3.2017 bol upravený inštitút oddlženia fyzických osôb, ktorý okrem iného upravuje nepostihnuteľnosť hodnoty bývania, čím bol vytvorený mechanizmus oddlženia so zabezpečením</w:t>
            </w:r>
            <w:r w:rsidR="00392905">
              <w:rPr>
                <w:rFonts w:ascii="Calibri" w:hAnsi="Calibri"/>
                <w:sz w:val="14"/>
                <w:szCs w:val="14"/>
              </w:rPr>
              <w:t xml:space="preserve"> základných životných potrieb. </w:t>
            </w:r>
          </w:p>
          <w:p w:rsidR="000F72A7" w:rsidRPr="00434975" w:rsidRDefault="00EE7DDD" w:rsidP="00EE7DDD">
            <w:pPr>
              <w:spacing w:after="0" w:line="240" w:lineRule="auto"/>
              <w:jc w:val="both"/>
              <w:textAlignment w:val="baseline"/>
              <w:rPr>
                <w:rFonts w:ascii="Calibri" w:hAnsi="Calibri"/>
                <w:sz w:val="14"/>
                <w:szCs w:val="14"/>
              </w:rPr>
            </w:pPr>
            <w:r>
              <w:rPr>
                <w:rFonts w:ascii="Calibri" w:hAnsi="Calibri"/>
                <w:sz w:val="14"/>
                <w:szCs w:val="14"/>
              </w:rPr>
              <w:t>*</w:t>
            </w:r>
            <w:r>
              <w:t xml:space="preserve"> </w:t>
            </w:r>
            <w:r>
              <w:rPr>
                <w:rFonts w:ascii="Calibri" w:hAnsi="Calibri"/>
                <w:sz w:val="14"/>
                <w:szCs w:val="14"/>
              </w:rPr>
              <w:t>MS SR nevedie evidenciu využitia osobného bankrotu v MRK</w:t>
            </w:r>
            <w:r w:rsidR="000F72A7" w:rsidRPr="00135CBF">
              <w:rPr>
                <w:rFonts w:ascii="Calibri" w:hAnsi="Calibri"/>
                <w:sz w:val="14"/>
                <w:szCs w:val="14"/>
              </w:rPr>
              <w:t>.</w:t>
            </w:r>
          </w:p>
        </w:tc>
      </w:tr>
    </w:tbl>
    <w:p w:rsidR="008522E8" w:rsidRDefault="00DC192F" w:rsidP="007337A5">
      <w:pPr>
        <w:tabs>
          <w:tab w:val="left" w:pos="3269"/>
        </w:tabs>
      </w:pPr>
      <w:r>
        <w:rPr>
          <w:b/>
          <w:szCs w:val="14"/>
        </w:rPr>
        <w:lastRenderedPageBreak/>
        <w:tab/>
      </w:r>
    </w:p>
    <w:p w:rsidR="008522E8" w:rsidRDefault="008522E8">
      <w:r>
        <w:br w:type="page"/>
      </w:r>
    </w:p>
    <w:p w:rsidR="00A44D41" w:rsidRPr="008522E8" w:rsidRDefault="00A44D41" w:rsidP="007337A5">
      <w:pPr>
        <w:tabs>
          <w:tab w:val="left" w:pos="3269"/>
        </w:tabs>
      </w:pPr>
    </w:p>
    <w:tbl>
      <w:tblPr>
        <w:tblW w:w="1616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1"/>
        <w:gridCol w:w="1556"/>
        <w:gridCol w:w="565"/>
        <w:gridCol w:w="992"/>
        <w:gridCol w:w="852"/>
        <w:gridCol w:w="997"/>
        <w:gridCol w:w="709"/>
        <w:gridCol w:w="850"/>
        <w:gridCol w:w="709"/>
        <w:gridCol w:w="1418"/>
        <w:gridCol w:w="850"/>
        <w:gridCol w:w="839"/>
        <w:gridCol w:w="15"/>
        <w:gridCol w:w="851"/>
        <w:gridCol w:w="708"/>
        <w:gridCol w:w="3118"/>
      </w:tblGrid>
      <w:tr w:rsidR="0044348B" w:rsidRPr="00EE6EFD" w:rsidTr="00C82545">
        <w:trPr>
          <w:cantSplit/>
          <w:trHeight w:val="230"/>
          <w:tblHeader/>
        </w:trPr>
        <w:tc>
          <w:tcPr>
            <w:tcW w:w="16160" w:type="dxa"/>
            <w:gridSpan w:val="16"/>
          </w:tcPr>
          <w:p w:rsidR="0044348B" w:rsidRPr="00DD01B3" w:rsidRDefault="0044348B" w:rsidP="00E4296C">
            <w:pPr>
              <w:tabs>
                <w:tab w:val="left" w:pos="3583"/>
              </w:tabs>
              <w:spacing w:after="0" w:line="240" w:lineRule="auto"/>
              <w:rPr>
                <w:rFonts w:ascii="Calibri" w:hAnsi="Calibri" w:cs="Calibri"/>
                <w:b/>
                <w:bCs/>
                <w:color w:val="000000"/>
                <w:lang w:eastAsia="sk-SK"/>
              </w:rPr>
            </w:pPr>
            <w:r w:rsidRPr="00A01DF6">
              <w:rPr>
                <w:rFonts w:ascii="Calibri" w:hAnsi="Calibri" w:cs="Calibri"/>
                <w:b/>
                <w:bCs/>
                <w:color w:val="000000"/>
                <w:sz w:val="18"/>
                <w:lang w:eastAsia="sk-SK"/>
              </w:rPr>
              <w:t xml:space="preserve">Akčný plán pre D.2.6 Oblasť </w:t>
            </w:r>
            <w:r w:rsidR="00E4296C" w:rsidRPr="00A01DF6">
              <w:rPr>
                <w:rFonts w:ascii="Calibri" w:hAnsi="Calibri" w:cs="Calibri"/>
                <w:b/>
                <w:bCs/>
                <w:color w:val="000000"/>
                <w:sz w:val="18"/>
                <w:lang w:eastAsia="sk-SK"/>
              </w:rPr>
              <w:t>nediskriminácie</w:t>
            </w:r>
          </w:p>
        </w:tc>
      </w:tr>
      <w:tr w:rsidR="00E673B0" w:rsidRPr="00EE6EFD" w:rsidTr="00151CE9">
        <w:tblPrEx>
          <w:tblBorders>
            <w:insideH w:val="single" w:sz="6" w:space="0" w:color="auto"/>
            <w:insideV w:val="single" w:sz="6" w:space="0" w:color="auto"/>
          </w:tblBorders>
          <w:tblLook w:val="04A0" w:firstRow="1" w:lastRow="0" w:firstColumn="1" w:lastColumn="0" w:noHBand="0" w:noVBand="1"/>
        </w:tblPrEx>
        <w:trPr>
          <w:cantSplit/>
          <w:trHeight w:val="396"/>
          <w:tblHeader/>
        </w:trPr>
        <w:tc>
          <w:tcPr>
            <w:tcW w:w="1131" w:type="dxa"/>
            <w:vMerge w:val="restart"/>
            <w:tcBorders>
              <w:top w:val="single" w:sz="4" w:space="0" w:color="auto"/>
            </w:tcBorders>
            <w:shd w:val="clear" w:color="000000" w:fill="D9D9D9"/>
            <w:vAlign w:val="center"/>
          </w:tcPr>
          <w:p w:rsidR="00E673B0" w:rsidRPr="00EE6EFD" w:rsidRDefault="00E673B0"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Opatrenie</w:t>
            </w:r>
          </w:p>
        </w:tc>
        <w:tc>
          <w:tcPr>
            <w:tcW w:w="1556" w:type="dxa"/>
            <w:vMerge w:val="restart"/>
            <w:tcBorders>
              <w:top w:val="single" w:sz="4" w:space="0" w:color="auto"/>
            </w:tcBorders>
            <w:shd w:val="clear" w:color="000000" w:fill="D9D9D9"/>
            <w:vAlign w:val="center"/>
            <w:hideMark/>
          </w:tcPr>
          <w:p w:rsidR="00E673B0" w:rsidRPr="00EE6EFD" w:rsidRDefault="00E673B0"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Aktivita</w:t>
            </w:r>
          </w:p>
        </w:tc>
        <w:tc>
          <w:tcPr>
            <w:tcW w:w="565" w:type="dxa"/>
            <w:vMerge w:val="restart"/>
            <w:tcBorders>
              <w:top w:val="single" w:sz="4" w:space="0" w:color="auto"/>
            </w:tcBorders>
            <w:shd w:val="clear" w:color="000000" w:fill="D9D9D9"/>
            <w:vAlign w:val="center"/>
            <w:hideMark/>
          </w:tcPr>
          <w:p w:rsidR="00E673B0" w:rsidRPr="00EE6EFD" w:rsidRDefault="00E673B0"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Termín</w:t>
            </w:r>
          </w:p>
        </w:tc>
        <w:tc>
          <w:tcPr>
            <w:tcW w:w="992" w:type="dxa"/>
            <w:vMerge w:val="restart"/>
            <w:tcBorders>
              <w:top w:val="single" w:sz="4" w:space="0" w:color="auto"/>
            </w:tcBorders>
            <w:shd w:val="clear" w:color="000000" w:fill="D9D9D9"/>
            <w:vAlign w:val="center"/>
          </w:tcPr>
          <w:p w:rsidR="00E673B0" w:rsidRPr="00EE6EFD" w:rsidRDefault="00E673B0"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 xml:space="preserve">Zodpovedný </w:t>
            </w:r>
            <w:r>
              <w:rPr>
                <w:rFonts w:ascii="Calibri" w:hAnsi="Calibri" w:cs="Calibri"/>
                <w:b/>
                <w:bCs/>
                <w:color w:val="000000"/>
                <w:sz w:val="14"/>
                <w:szCs w:val="14"/>
                <w:lang w:eastAsia="sk-SK"/>
              </w:rPr>
              <w:t>subjekt s rozpočtom</w:t>
            </w:r>
          </w:p>
          <w:p w:rsidR="00E673B0" w:rsidRPr="00EE6EFD" w:rsidRDefault="00E673B0"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w:t>
            </w:r>
            <w:r>
              <w:rPr>
                <w:rFonts w:ascii="Calibri" w:hAnsi="Calibri" w:cs="Calibri"/>
                <w:b/>
                <w:bCs/>
                <w:color w:val="000000"/>
                <w:sz w:val="14"/>
                <w:szCs w:val="14"/>
                <w:lang w:eastAsia="sk-SK"/>
              </w:rPr>
              <w:t>realizujúci subjekt, partner</w:t>
            </w:r>
            <w:r w:rsidRPr="00EE6EFD">
              <w:rPr>
                <w:rFonts w:ascii="Calibri" w:hAnsi="Calibri" w:cs="Calibri"/>
                <w:b/>
                <w:bCs/>
                <w:color w:val="000000"/>
                <w:sz w:val="14"/>
                <w:szCs w:val="14"/>
                <w:lang w:eastAsia="sk-SK"/>
              </w:rPr>
              <w:t>)</w:t>
            </w:r>
          </w:p>
        </w:tc>
        <w:tc>
          <w:tcPr>
            <w:tcW w:w="3408" w:type="dxa"/>
            <w:gridSpan w:val="4"/>
            <w:tcBorders>
              <w:top w:val="single" w:sz="4" w:space="0" w:color="auto"/>
              <w:right w:val="single" w:sz="4" w:space="0" w:color="auto"/>
            </w:tcBorders>
            <w:shd w:val="clear" w:color="000000" w:fill="D9D9D9"/>
            <w:vAlign w:val="center"/>
            <w:hideMark/>
          </w:tcPr>
          <w:p w:rsidR="00E673B0" w:rsidRPr="00EE6EFD" w:rsidRDefault="00E673B0"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 xml:space="preserve">Vstupy - finančné zdroje </w:t>
            </w:r>
          </w:p>
        </w:tc>
        <w:tc>
          <w:tcPr>
            <w:tcW w:w="4682" w:type="dxa"/>
            <w:gridSpan w:val="6"/>
            <w:tcBorders>
              <w:top w:val="single" w:sz="4" w:space="0" w:color="auto"/>
              <w:left w:val="single" w:sz="4" w:space="0" w:color="auto"/>
            </w:tcBorders>
            <w:shd w:val="clear" w:color="000000" w:fill="D9D9D9"/>
            <w:vAlign w:val="center"/>
          </w:tcPr>
          <w:p w:rsidR="00E673B0" w:rsidRPr="00EE6EFD" w:rsidRDefault="00E673B0"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Výstupové ukazovatele</w:t>
            </w:r>
          </w:p>
        </w:tc>
        <w:tc>
          <w:tcPr>
            <w:tcW w:w="708" w:type="dxa"/>
            <w:vMerge w:val="restart"/>
            <w:tcBorders>
              <w:top w:val="single" w:sz="4" w:space="0" w:color="auto"/>
            </w:tcBorders>
            <w:shd w:val="clear" w:color="000000" w:fill="D9D9D9"/>
            <w:vAlign w:val="center"/>
          </w:tcPr>
          <w:p w:rsidR="00E673B0" w:rsidRDefault="00E673B0"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Stav plnenia</w:t>
            </w:r>
          </w:p>
          <w:p w:rsidR="00E673B0" w:rsidRDefault="00E673B0" w:rsidP="00BD654F">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 xml:space="preserve">aktivity </w:t>
            </w:r>
          </w:p>
          <w:p w:rsidR="00E673B0" w:rsidRPr="00EE6EFD" w:rsidRDefault="00E673B0" w:rsidP="00BD654F">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(v roku 2018)</w:t>
            </w:r>
          </w:p>
        </w:tc>
        <w:tc>
          <w:tcPr>
            <w:tcW w:w="3118" w:type="dxa"/>
            <w:vMerge w:val="restart"/>
            <w:tcBorders>
              <w:top w:val="single" w:sz="4" w:space="0" w:color="auto"/>
            </w:tcBorders>
            <w:shd w:val="clear" w:color="000000" w:fill="D9D9D9"/>
            <w:vAlign w:val="center"/>
          </w:tcPr>
          <w:p w:rsidR="00E673B0" w:rsidRPr="00EE6EFD" w:rsidRDefault="00E673B0"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Opis plnenia</w:t>
            </w:r>
            <w:r>
              <w:rPr>
                <w:rFonts w:ascii="Calibri" w:hAnsi="Calibri" w:cs="Calibri"/>
                <w:b/>
                <w:bCs/>
                <w:color w:val="000000"/>
                <w:sz w:val="14"/>
                <w:szCs w:val="14"/>
                <w:lang w:eastAsia="sk-SK"/>
              </w:rPr>
              <w:t xml:space="preserve"> aktivity</w:t>
            </w:r>
            <w:r w:rsidRPr="00EE6EFD">
              <w:rPr>
                <w:rFonts w:ascii="Calibri" w:hAnsi="Calibri" w:cs="Calibri"/>
                <w:b/>
                <w:bCs/>
                <w:color w:val="000000"/>
                <w:sz w:val="14"/>
                <w:szCs w:val="14"/>
                <w:lang w:eastAsia="sk-SK"/>
              </w:rPr>
              <w:t>/ komentár</w:t>
            </w:r>
          </w:p>
        </w:tc>
      </w:tr>
      <w:tr w:rsidR="00E673B0" w:rsidRPr="00EE6EFD" w:rsidTr="00151CE9">
        <w:tblPrEx>
          <w:tblBorders>
            <w:insideH w:val="single" w:sz="6" w:space="0" w:color="auto"/>
            <w:insideV w:val="single" w:sz="6" w:space="0" w:color="auto"/>
          </w:tblBorders>
          <w:tblLook w:val="04A0" w:firstRow="1" w:lastRow="0" w:firstColumn="1" w:lastColumn="0" w:noHBand="0" w:noVBand="1"/>
        </w:tblPrEx>
        <w:trPr>
          <w:trHeight w:val="265"/>
          <w:tblHeader/>
        </w:trPr>
        <w:tc>
          <w:tcPr>
            <w:tcW w:w="1131" w:type="dxa"/>
            <w:vMerge/>
          </w:tcPr>
          <w:p w:rsidR="00E673B0" w:rsidRPr="00EE6EFD" w:rsidRDefault="00E673B0" w:rsidP="00BD654F">
            <w:pPr>
              <w:spacing w:after="0" w:line="240" w:lineRule="auto"/>
              <w:rPr>
                <w:rFonts w:ascii="Calibri" w:hAnsi="Calibri" w:cs="Calibri"/>
                <w:bCs/>
                <w:color w:val="000000"/>
                <w:sz w:val="14"/>
                <w:szCs w:val="14"/>
                <w:lang w:eastAsia="sk-SK"/>
              </w:rPr>
            </w:pPr>
          </w:p>
        </w:tc>
        <w:tc>
          <w:tcPr>
            <w:tcW w:w="1556" w:type="dxa"/>
            <w:vMerge/>
            <w:vAlign w:val="center"/>
            <w:hideMark/>
          </w:tcPr>
          <w:p w:rsidR="00E673B0" w:rsidRPr="00EE6EFD" w:rsidRDefault="00E673B0" w:rsidP="00BD654F">
            <w:pPr>
              <w:spacing w:after="0" w:line="240" w:lineRule="auto"/>
              <w:rPr>
                <w:rFonts w:ascii="Calibri" w:hAnsi="Calibri" w:cs="Calibri"/>
                <w:bCs/>
                <w:color w:val="000000"/>
                <w:sz w:val="14"/>
                <w:szCs w:val="14"/>
                <w:lang w:eastAsia="sk-SK"/>
              </w:rPr>
            </w:pPr>
          </w:p>
        </w:tc>
        <w:tc>
          <w:tcPr>
            <w:tcW w:w="565" w:type="dxa"/>
            <w:vMerge/>
            <w:vAlign w:val="center"/>
            <w:hideMark/>
          </w:tcPr>
          <w:p w:rsidR="00E673B0" w:rsidRPr="00EE6EFD" w:rsidRDefault="00E673B0" w:rsidP="00BD654F">
            <w:pPr>
              <w:spacing w:after="0" w:line="240" w:lineRule="auto"/>
              <w:rPr>
                <w:rFonts w:ascii="Calibri" w:hAnsi="Calibri" w:cs="Calibri"/>
                <w:bCs/>
                <w:color w:val="000000"/>
                <w:sz w:val="14"/>
                <w:szCs w:val="14"/>
                <w:lang w:eastAsia="sk-SK"/>
              </w:rPr>
            </w:pPr>
          </w:p>
        </w:tc>
        <w:tc>
          <w:tcPr>
            <w:tcW w:w="992" w:type="dxa"/>
            <w:vMerge/>
          </w:tcPr>
          <w:p w:rsidR="00E673B0" w:rsidRPr="00EE6EFD" w:rsidRDefault="00E673B0" w:rsidP="00BD654F">
            <w:pPr>
              <w:spacing w:after="0" w:line="240" w:lineRule="auto"/>
              <w:rPr>
                <w:rFonts w:ascii="Calibri" w:hAnsi="Calibri" w:cs="Calibri"/>
                <w:bCs/>
                <w:color w:val="000000"/>
                <w:sz w:val="14"/>
                <w:szCs w:val="14"/>
                <w:lang w:eastAsia="sk-SK"/>
              </w:rPr>
            </w:pPr>
          </w:p>
        </w:tc>
        <w:tc>
          <w:tcPr>
            <w:tcW w:w="852" w:type="dxa"/>
            <w:vMerge w:val="restart"/>
            <w:shd w:val="clear" w:color="000000" w:fill="D9D9D9"/>
            <w:vAlign w:val="center"/>
            <w:hideMark/>
          </w:tcPr>
          <w:p w:rsidR="00E673B0" w:rsidRPr="00EE6EFD" w:rsidRDefault="00E673B0" w:rsidP="00BD654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Zdroje (ŠR, EŠIF, a pod.)</w:t>
            </w:r>
          </w:p>
        </w:tc>
        <w:tc>
          <w:tcPr>
            <w:tcW w:w="997" w:type="dxa"/>
            <w:vMerge w:val="restart"/>
            <w:shd w:val="clear" w:color="000000" w:fill="D9D9D9"/>
            <w:vAlign w:val="center"/>
            <w:hideMark/>
          </w:tcPr>
          <w:p w:rsidR="00E673B0" w:rsidRDefault="00E673B0" w:rsidP="00BD654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w:t>
            </w:r>
            <w:r w:rsidR="00F74B65">
              <w:rPr>
                <w:rFonts w:ascii="Calibri" w:hAnsi="Calibri" w:cs="Calibri"/>
                <w:b/>
                <w:sz w:val="14"/>
                <w:szCs w:val="14"/>
                <w:lang w:eastAsia="sk-SK"/>
              </w:rPr>
              <w:t xml:space="preserve">indikovaných </w:t>
            </w:r>
            <w:r w:rsidRPr="00EE6EFD">
              <w:rPr>
                <w:rFonts w:ascii="Calibri" w:hAnsi="Calibri" w:cs="Calibri"/>
                <w:b/>
                <w:sz w:val="14"/>
                <w:szCs w:val="14"/>
                <w:lang w:eastAsia="sk-SK"/>
              </w:rPr>
              <w:t>alokovaných zdrojov</w:t>
            </w:r>
            <w:r>
              <w:rPr>
                <w:rFonts w:ascii="Calibri" w:hAnsi="Calibri" w:cs="Calibri"/>
                <w:b/>
                <w:sz w:val="14"/>
                <w:szCs w:val="14"/>
                <w:lang w:eastAsia="sk-SK"/>
              </w:rPr>
              <w:t xml:space="preserve"> </w:t>
            </w:r>
          </w:p>
          <w:p w:rsidR="00E673B0" w:rsidRPr="00EE6EFD" w:rsidRDefault="00E673B0" w:rsidP="00BD654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(v EUR)</w:t>
            </w:r>
          </w:p>
        </w:tc>
        <w:tc>
          <w:tcPr>
            <w:tcW w:w="1559" w:type="dxa"/>
            <w:gridSpan w:val="2"/>
            <w:vMerge w:val="restart"/>
            <w:tcBorders>
              <w:right w:val="single" w:sz="4" w:space="0" w:color="auto"/>
            </w:tcBorders>
            <w:shd w:val="clear" w:color="000000" w:fill="D9D9D9"/>
            <w:vAlign w:val="center"/>
            <w:hideMark/>
          </w:tcPr>
          <w:p w:rsidR="00E673B0" w:rsidRDefault="00E673B0" w:rsidP="00BD654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čerpaných zdrojov </w:t>
            </w:r>
          </w:p>
          <w:p w:rsidR="00E673B0" w:rsidRPr="00EE6EFD" w:rsidRDefault="00E673B0" w:rsidP="00011A54">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(za rok</w:t>
            </w:r>
            <w:r>
              <w:rPr>
                <w:rFonts w:ascii="Calibri" w:hAnsi="Calibri" w:cs="Calibri"/>
                <w:b/>
                <w:sz w:val="14"/>
                <w:szCs w:val="14"/>
                <w:lang w:eastAsia="sk-SK"/>
              </w:rPr>
              <w:t xml:space="preserve"> v EUR</w:t>
            </w:r>
            <w:r w:rsidRPr="00EE6EFD">
              <w:rPr>
                <w:rFonts w:ascii="Calibri" w:hAnsi="Calibri" w:cs="Calibri"/>
                <w:b/>
                <w:sz w:val="14"/>
                <w:szCs w:val="14"/>
                <w:lang w:eastAsia="sk-SK"/>
              </w:rPr>
              <w:t>)</w:t>
            </w:r>
          </w:p>
        </w:tc>
        <w:tc>
          <w:tcPr>
            <w:tcW w:w="709" w:type="dxa"/>
            <w:vMerge w:val="restart"/>
            <w:tcBorders>
              <w:left w:val="single" w:sz="4" w:space="0" w:color="auto"/>
              <w:right w:val="single" w:sz="8" w:space="0" w:color="auto"/>
            </w:tcBorders>
            <w:shd w:val="clear" w:color="000000" w:fill="D9D9D9"/>
            <w:vAlign w:val="center"/>
          </w:tcPr>
          <w:p w:rsidR="00E673B0" w:rsidRPr="00EE6EFD" w:rsidRDefault="00E673B0" w:rsidP="00BD654F">
            <w:pPr>
              <w:spacing w:after="0" w:line="240" w:lineRule="auto"/>
              <w:jc w:val="center"/>
              <w:rPr>
                <w:rFonts w:ascii="Calibri" w:hAnsi="Calibri" w:cs="Calibri"/>
                <w:b/>
                <w:sz w:val="14"/>
                <w:szCs w:val="14"/>
                <w:lang w:eastAsia="sk-SK"/>
              </w:rPr>
            </w:pPr>
            <w:r w:rsidRPr="00EE6EFD">
              <w:rPr>
                <w:rFonts w:ascii="Calibri" w:hAnsi="Calibri" w:cs="Calibri"/>
                <w:b/>
                <w:color w:val="000000"/>
                <w:sz w:val="14"/>
                <w:szCs w:val="14"/>
                <w:lang w:eastAsia="sk-SK"/>
              </w:rPr>
              <w:t>Zdroj dát / overenie</w:t>
            </w:r>
          </w:p>
        </w:tc>
        <w:tc>
          <w:tcPr>
            <w:tcW w:w="1418" w:type="dxa"/>
            <w:vMerge w:val="restart"/>
            <w:tcBorders>
              <w:left w:val="single" w:sz="8" w:space="0" w:color="auto"/>
            </w:tcBorders>
            <w:shd w:val="clear" w:color="000000" w:fill="D9D9D9"/>
            <w:vAlign w:val="center"/>
            <w:hideMark/>
          </w:tcPr>
          <w:p w:rsidR="00E673B0" w:rsidRPr="00EE6EFD" w:rsidRDefault="00E673B0" w:rsidP="00BD654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Definícia ukazovateľa</w:t>
            </w:r>
          </w:p>
          <w:p w:rsidR="00E673B0" w:rsidRPr="00EE6EFD" w:rsidRDefault="00E673B0" w:rsidP="00BD654F">
            <w:pPr>
              <w:spacing w:after="0" w:line="240" w:lineRule="auto"/>
              <w:rPr>
                <w:rFonts w:ascii="Calibri" w:hAnsi="Calibri" w:cs="Calibri"/>
                <w:b/>
                <w:sz w:val="14"/>
                <w:szCs w:val="14"/>
                <w:lang w:eastAsia="sk-SK"/>
              </w:rPr>
            </w:pPr>
          </w:p>
        </w:tc>
        <w:tc>
          <w:tcPr>
            <w:tcW w:w="850" w:type="dxa"/>
            <w:tcBorders>
              <w:bottom w:val="single" w:sz="8" w:space="0" w:color="auto"/>
              <w:right w:val="single" w:sz="4" w:space="0" w:color="auto"/>
            </w:tcBorders>
            <w:shd w:val="clear" w:color="000000" w:fill="D9D9D9"/>
            <w:noWrap/>
            <w:vAlign w:val="center"/>
            <w:hideMark/>
          </w:tcPr>
          <w:p w:rsidR="00E673B0" w:rsidRPr="00EE6EFD" w:rsidRDefault="00E673B0" w:rsidP="001E3784">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2017</w:t>
            </w:r>
          </w:p>
        </w:tc>
        <w:tc>
          <w:tcPr>
            <w:tcW w:w="1705" w:type="dxa"/>
            <w:gridSpan w:val="3"/>
            <w:tcBorders>
              <w:left w:val="single" w:sz="4" w:space="0" w:color="auto"/>
              <w:bottom w:val="single" w:sz="8" w:space="0" w:color="auto"/>
            </w:tcBorders>
            <w:shd w:val="clear" w:color="000000" w:fill="D9D9D9"/>
            <w:vAlign w:val="center"/>
          </w:tcPr>
          <w:p w:rsidR="00E673B0" w:rsidRPr="00EE6EFD" w:rsidRDefault="00E673B0" w:rsidP="001E3784">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2018</w:t>
            </w:r>
          </w:p>
        </w:tc>
        <w:tc>
          <w:tcPr>
            <w:tcW w:w="708" w:type="dxa"/>
            <w:vMerge/>
            <w:shd w:val="clear" w:color="000000" w:fill="D9D9D9"/>
            <w:vAlign w:val="center"/>
          </w:tcPr>
          <w:p w:rsidR="00E673B0" w:rsidRPr="00EE6EFD" w:rsidRDefault="00E673B0" w:rsidP="00BD654F">
            <w:pPr>
              <w:spacing w:after="0" w:line="240" w:lineRule="auto"/>
              <w:jc w:val="center"/>
              <w:rPr>
                <w:rFonts w:ascii="Calibri" w:hAnsi="Calibri" w:cs="Calibri"/>
                <w:bCs/>
                <w:color w:val="000000"/>
                <w:sz w:val="14"/>
                <w:szCs w:val="14"/>
                <w:lang w:eastAsia="sk-SK"/>
              </w:rPr>
            </w:pPr>
          </w:p>
        </w:tc>
        <w:tc>
          <w:tcPr>
            <w:tcW w:w="3118" w:type="dxa"/>
            <w:vMerge/>
            <w:shd w:val="clear" w:color="000000" w:fill="D9D9D9"/>
            <w:vAlign w:val="center"/>
            <w:hideMark/>
          </w:tcPr>
          <w:p w:rsidR="00E673B0" w:rsidRPr="00EE6EFD" w:rsidRDefault="00E673B0" w:rsidP="00BD654F">
            <w:pPr>
              <w:spacing w:after="0" w:line="240" w:lineRule="auto"/>
              <w:jc w:val="center"/>
              <w:rPr>
                <w:rFonts w:ascii="Calibri" w:hAnsi="Calibri" w:cs="Calibri"/>
                <w:bCs/>
                <w:color w:val="000000"/>
                <w:sz w:val="14"/>
                <w:szCs w:val="14"/>
                <w:lang w:eastAsia="sk-SK"/>
              </w:rPr>
            </w:pPr>
          </w:p>
        </w:tc>
      </w:tr>
      <w:tr w:rsidR="000F72A7" w:rsidRPr="00EE6EFD" w:rsidTr="00151CE9">
        <w:tblPrEx>
          <w:tblBorders>
            <w:insideH w:val="single" w:sz="6" w:space="0" w:color="auto"/>
            <w:insideV w:val="single" w:sz="6" w:space="0" w:color="auto"/>
          </w:tblBorders>
          <w:tblLook w:val="04A0" w:firstRow="1" w:lastRow="0" w:firstColumn="1" w:lastColumn="0" w:noHBand="0" w:noVBand="1"/>
        </w:tblPrEx>
        <w:trPr>
          <w:trHeight w:val="248"/>
          <w:tblHeader/>
        </w:trPr>
        <w:tc>
          <w:tcPr>
            <w:tcW w:w="1131" w:type="dxa"/>
            <w:vMerge/>
          </w:tcPr>
          <w:p w:rsidR="000F72A7" w:rsidRPr="00EE6EFD" w:rsidRDefault="000F72A7" w:rsidP="00BD654F">
            <w:pPr>
              <w:spacing w:after="0" w:line="240" w:lineRule="auto"/>
              <w:rPr>
                <w:rFonts w:ascii="Calibri" w:hAnsi="Calibri" w:cs="Calibri"/>
                <w:bCs/>
                <w:color w:val="000000"/>
                <w:sz w:val="14"/>
                <w:szCs w:val="14"/>
                <w:lang w:eastAsia="sk-SK"/>
              </w:rPr>
            </w:pPr>
          </w:p>
        </w:tc>
        <w:tc>
          <w:tcPr>
            <w:tcW w:w="1556" w:type="dxa"/>
            <w:vMerge/>
            <w:vAlign w:val="center"/>
          </w:tcPr>
          <w:p w:rsidR="000F72A7" w:rsidRPr="00EE6EFD" w:rsidRDefault="000F72A7" w:rsidP="00BD654F">
            <w:pPr>
              <w:spacing w:after="0" w:line="240" w:lineRule="auto"/>
              <w:rPr>
                <w:rFonts w:ascii="Calibri" w:hAnsi="Calibri" w:cs="Calibri"/>
                <w:bCs/>
                <w:color w:val="000000"/>
                <w:sz w:val="14"/>
                <w:szCs w:val="14"/>
                <w:lang w:eastAsia="sk-SK"/>
              </w:rPr>
            </w:pPr>
          </w:p>
        </w:tc>
        <w:tc>
          <w:tcPr>
            <w:tcW w:w="565" w:type="dxa"/>
            <w:vMerge/>
            <w:vAlign w:val="center"/>
          </w:tcPr>
          <w:p w:rsidR="000F72A7" w:rsidRPr="00EE6EFD" w:rsidRDefault="000F72A7" w:rsidP="00BD654F">
            <w:pPr>
              <w:spacing w:after="0" w:line="240" w:lineRule="auto"/>
              <w:rPr>
                <w:rFonts w:ascii="Calibri" w:hAnsi="Calibri" w:cs="Calibri"/>
                <w:bCs/>
                <w:color w:val="000000"/>
                <w:sz w:val="14"/>
                <w:szCs w:val="14"/>
                <w:lang w:eastAsia="sk-SK"/>
              </w:rPr>
            </w:pPr>
          </w:p>
        </w:tc>
        <w:tc>
          <w:tcPr>
            <w:tcW w:w="992" w:type="dxa"/>
            <w:vMerge/>
          </w:tcPr>
          <w:p w:rsidR="000F72A7" w:rsidRPr="00EE6EFD" w:rsidRDefault="000F72A7" w:rsidP="00BD654F">
            <w:pPr>
              <w:spacing w:after="0" w:line="240" w:lineRule="auto"/>
              <w:rPr>
                <w:rFonts w:ascii="Calibri" w:hAnsi="Calibri" w:cs="Calibri"/>
                <w:bCs/>
                <w:color w:val="000000"/>
                <w:sz w:val="14"/>
                <w:szCs w:val="14"/>
                <w:lang w:eastAsia="sk-SK"/>
              </w:rPr>
            </w:pPr>
          </w:p>
        </w:tc>
        <w:tc>
          <w:tcPr>
            <w:tcW w:w="852" w:type="dxa"/>
            <w:vMerge/>
            <w:shd w:val="clear" w:color="000000" w:fill="D9D9D9"/>
            <w:vAlign w:val="center"/>
          </w:tcPr>
          <w:p w:rsidR="000F72A7" w:rsidRPr="00EE6EFD" w:rsidRDefault="000F72A7" w:rsidP="00BD654F">
            <w:pPr>
              <w:spacing w:after="0" w:line="240" w:lineRule="auto"/>
              <w:jc w:val="center"/>
              <w:rPr>
                <w:rFonts w:ascii="Calibri" w:hAnsi="Calibri" w:cs="Calibri"/>
                <w:b/>
                <w:sz w:val="14"/>
                <w:szCs w:val="14"/>
                <w:lang w:eastAsia="sk-SK"/>
              </w:rPr>
            </w:pPr>
          </w:p>
        </w:tc>
        <w:tc>
          <w:tcPr>
            <w:tcW w:w="997" w:type="dxa"/>
            <w:vMerge/>
            <w:shd w:val="clear" w:color="000000" w:fill="D9D9D9"/>
            <w:vAlign w:val="center"/>
          </w:tcPr>
          <w:p w:rsidR="000F72A7" w:rsidRPr="00EE6EFD" w:rsidRDefault="000F72A7" w:rsidP="00BD654F">
            <w:pPr>
              <w:spacing w:after="0" w:line="240" w:lineRule="auto"/>
              <w:jc w:val="center"/>
              <w:rPr>
                <w:rFonts w:ascii="Calibri" w:hAnsi="Calibri" w:cs="Calibri"/>
                <w:b/>
                <w:sz w:val="14"/>
                <w:szCs w:val="14"/>
                <w:lang w:eastAsia="sk-SK"/>
              </w:rPr>
            </w:pPr>
          </w:p>
        </w:tc>
        <w:tc>
          <w:tcPr>
            <w:tcW w:w="1559" w:type="dxa"/>
            <w:gridSpan w:val="2"/>
            <w:vMerge/>
            <w:tcBorders>
              <w:bottom w:val="single" w:sz="4" w:space="0" w:color="auto"/>
              <w:right w:val="single" w:sz="4" w:space="0" w:color="auto"/>
            </w:tcBorders>
            <w:shd w:val="clear" w:color="000000" w:fill="D9D9D9"/>
            <w:vAlign w:val="center"/>
          </w:tcPr>
          <w:p w:rsidR="000F72A7" w:rsidRPr="00EE6EFD" w:rsidRDefault="000F72A7" w:rsidP="00BD654F">
            <w:pPr>
              <w:spacing w:after="0" w:line="240" w:lineRule="auto"/>
              <w:jc w:val="center"/>
              <w:rPr>
                <w:rFonts w:ascii="Calibri" w:hAnsi="Calibri" w:cs="Calibri"/>
                <w:b/>
                <w:sz w:val="14"/>
                <w:szCs w:val="14"/>
                <w:lang w:eastAsia="sk-SK"/>
              </w:rPr>
            </w:pPr>
          </w:p>
        </w:tc>
        <w:tc>
          <w:tcPr>
            <w:tcW w:w="709" w:type="dxa"/>
            <w:vMerge/>
            <w:tcBorders>
              <w:left w:val="single" w:sz="4" w:space="0" w:color="auto"/>
              <w:right w:val="single" w:sz="8" w:space="0" w:color="auto"/>
            </w:tcBorders>
            <w:shd w:val="clear" w:color="000000" w:fill="D9D9D9"/>
            <w:vAlign w:val="center"/>
          </w:tcPr>
          <w:p w:rsidR="000F72A7" w:rsidRPr="00EE6EFD" w:rsidRDefault="000F72A7" w:rsidP="00BD654F">
            <w:pPr>
              <w:spacing w:after="0" w:line="240" w:lineRule="auto"/>
              <w:jc w:val="center"/>
              <w:rPr>
                <w:rFonts w:ascii="Calibri" w:hAnsi="Calibri" w:cs="Calibri"/>
                <w:b/>
                <w:color w:val="000000"/>
                <w:sz w:val="14"/>
                <w:szCs w:val="14"/>
                <w:lang w:eastAsia="sk-SK"/>
              </w:rPr>
            </w:pPr>
          </w:p>
        </w:tc>
        <w:tc>
          <w:tcPr>
            <w:tcW w:w="1418" w:type="dxa"/>
            <w:vMerge/>
            <w:tcBorders>
              <w:left w:val="single" w:sz="8" w:space="0" w:color="auto"/>
            </w:tcBorders>
            <w:shd w:val="clear" w:color="000000" w:fill="D9D9D9"/>
            <w:vAlign w:val="center"/>
          </w:tcPr>
          <w:p w:rsidR="000F72A7" w:rsidRPr="00EE6EFD" w:rsidRDefault="000F72A7" w:rsidP="00BD654F">
            <w:pPr>
              <w:spacing w:after="0" w:line="240" w:lineRule="auto"/>
              <w:jc w:val="center"/>
              <w:rPr>
                <w:rFonts w:ascii="Calibri" w:hAnsi="Calibri" w:cs="Calibri"/>
                <w:b/>
                <w:sz w:val="14"/>
                <w:szCs w:val="14"/>
                <w:lang w:eastAsia="sk-SK"/>
              </w:rPr>
            </w:pPr>
          </w:p>
        </w:tc>
        <w:tc>
          <w:tcPr>
            <w:tcW w:w="850" w:type="dxa"/>
            <w:vMerge w:val="restart"/>
            <w:shd w:val="clear" w:color="000000" w:fill="D9D9D9"/>
            <w:noWrap/>
            <w:vAlign w:val="center"/>
          </w:tcPr>
          <w:p w:rsidR="000F72A7" w:rsidRDefault="000F72A7" w:rsidP="006D52FC">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w:t>
            </w:r>
          </w:p>
          <w:p w:rsidR="000F72A7" w:rsidRDefault="000F72A7" w:rsidP="006D52FC">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hodnota</w:t>
            </w:r>
          </w:p>
        </w:tc>
        <w:tc>
          <w:tcPr>
            <w:tcW w:w="854" w:type="dxa"/>
            <w:gridSpan w:val="2"/>
            <w:vMerge w:val="restart"/>
            <w:tcBorders>
              <w:right w:val="single" w:sz="4" w:space="0" w:color="auto"/>
            </w:tcBorders>
            <w:shd w:val="clear" w:color="000000" w:fill="D9D9D9"/>
            <w:vAlign w:val="center"/>
          </w:tcPr>
          <w:p w:rsidR="000F72A7" w:rsidRDefault="000F72A7" w:rsidP="000F72A7">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 xml:space="preserve">Plánovaná hodnota </w:t>
            </w:r>
          </w:p>
        </w:tc>
        <w:tc>
          <w:tcPr>
            <w:tcW w:w="851" w:type="dxa"/>
            <w:vMerge w:val="restart"/>
            <w:tcBorders>
              <w:left w:val="single" w:sz="4" w:space="0" w:color="auto"/>
            </w:tcBorders>
            <w:shd w:val="clear" w:color="000000" w:fill="D9D9D9"/>
            <w:vAlign w:val="center"/>
          </w:tcPr>
          <w:p w:rsidR="000F72A7" w:rsidRDefault="000F72A7" w:rsidP="001E3784">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708" w:type="dxa"/>
            <w:vMerge/>
            <w:shd w:val="clear" w:color="000000" w:fill="D9D9D9"/>
            <w:vAlign w:val="center"/>
          </w:tcPr>
          <w:p w:rsidR="000F72A7" w:rsidRPr="00EE6EFD" w:rsidRDefault="000F72A7" w:rsidP="00BD654F">
            <w:pPr>
              <w:spacing w:after="0" w:line="240" w:lineRule="auto"/>
              <w:jc w:val="center"/>
              <w:rPr>
                <w:rFonts w:ascii="Calibri" w:hAnsi="Calibri" w:cs="Calibri"/>
                <w:bCs/>
                <w:color w:val="000000"/>
                <w:sz w:val="14"/>
                <w:szCs w:val="14"/>
                <w:lang w:eastAsia="sk-SK"/>
              </w:rPr>
            </w:pPr>
          </w:p>
        </w:tc>
        <w:tc>
          <w:tcPr>
            <w:tcW w:w="3118" w:type="dxa"/>
            <w:vMerge/>
            <w:shd w:val="clear" w:color="000000" w:fill="D9D9D9"/>
            <w:vAlign w:val="center"/>
          </w:tcPr>
          <w:p w:rsidR="000F72A7" w:rsidRPr="00EE6EFD" w:rsidRDefault="000F72A7" w:rsidP="00BD654F">
            <w:pPr>
              <w:spacing w:after="0" w:line="240" w:lineRule="auto"/>
              <w:jc w:val="center"/>
              <w:rPr>
                <w:rFonts w:ascii="Calibri" w:hAnsi="Calibri" w:cs="Calibri"/>
                <w:bCs/>
                <w:color w:val="000000"/>
                <w:sz w:val="14"/>
                <w:szCs w:val="14"/>
                <w:lang w:eastAsia="sk-SK"/>
              </w:rPr>
            </w:pPr>
          </w:p>
        </w:tc>
      </w:tr>
      <w:tr w:rsidR="000F72A7" w:rsidRPr="00EE6EFD" w:rsidTr="00151CE9">
        <w:tblPrEx>
          <w:tblBorders>
            <w:insideH w:val="single" w:sz="6" w:space="0" w:color="auto"/>
            <w:insideV w:val="single" w:sz="6" w:space="0" w:color="auto"/>
          </w:tblBorders>
          <w:tblLook w:val="04A0" w:firstRow="1" w:lastRow="0" w:firstColumn="1" w:lastColumn="0" w:noHBand="0" w:noVBand="1"/>
        </w:tblPrEx>
        <w:trPr>
          <w:trHeight w:val="271"/>
          <w:tblHeader/>
        </w:trPr>
        <w:tc>
          <w:tcPr>
            <w:tcW w:w="1131" w:type="dxa"/>
            <w:vMerge/>
          </w:tcPr>
          <w:p w:rsidR="000F72A7" w:rsidRPr="00EE6EFD" w:rsidRDefault="000F72A7" w:rsidP="00BD654F">
            <w:pPr>
              <w:spacing w:after="0" w:line="240" w:lineRule="auto"/>
              <w:rPr>
                <w:rFonts w:ascii="Calibri" w:hAnsi="Calibri" w:cs="Calibri"/>
                <w:bCs/>
                <w:color w:val="000000"/>
                <w:sz w:val="14"/>
                <w:szCs w:val="14"/>
                <w:lang w:eastAsia="sk-SK"/>
              </w:rPr>
            </w:pPr>
          </w:p>
        </w:tc>
        <w:tc>
          <w:tcPr>
            <w:tcW w:w="1556" w:type="dxa"/>
            <w:vMerge/>
            <w:vAlign w:val="center"/>
          </w:tcPr>
          <w:p w:rsidR="000F72A7" w:rsidRPr="00EE6EFD" w:rsidRDefault="000F72A7" w:rsidP="00BD654F">
            <w:pPr>
              <w:spacing w:after="0" w:line="240" w:lineRule="auto"/>
              <w:rPr>
                <w:rFonts w:ascii="Calibri" w:hAnsi="Calibri" w:cs="Calibri"/>
                <w:bCs/>
                <w:color w:val="000000"/>
                <w:sz w:val="14"/>
                <w:szCs w:val="14"/>
                <w:lang w:eastAsia="sk-SK"/>
              </w:rPr>
            </w:pPr>
          </w:p>
        </w:tc>
        <w:tc>
          <w:tcPr>
            <w:tcW w:w="565" w:type="dxa"/>
            <w:vMerge/>
            <w:tcBorders>
              <w:bottom w:val="single" w:sz="8" w:space="0" w:color="auto"/>
            </w:tcBorders>
            <w:vAlign w:val="center"/>
          </w:tcPr>
          <w:p w:rsidR="000F72A7" w:rsidRPr="00EE6EFD" w:rsidRDefault="000F72A7" w:rsidP="00BD654F">
            <w:pPr>
              <w:spacing w:after="0" w:line="240" w:lineRule="auto"/>
              <w:rPr>
                <w:rFonts w:ascii="Calibri" w:hAnsi="Calibri" w:cs="Calibri"/>
                <w:bCs/>
                <w:color w:val="000000"/>
                <w:sz w:val="14"/>
                <w:szCs w:val="14"/>
                <w:lang w:eastAsia="sk-SK"/>
              </w:rPr>
            </w:pPr>
          </w:p>
        </w:tc>
        <w:tc>
          <w:tcPr>
            <w:tcW w:w="992" w:type="dxa"/>
            <w:vMerge/>
            <w:tcBorders>
              <w:bottom w:val="single" w:sz="8" w:space="0" w:color="auto"/>
            </w:tcBorders>
          </w:tcPr>
          <w:p w:rsidR="000F72A7" w:rsidRPr="00EE6EFD" w:rsidRDefault="000F72A7" w:rsidP="00BD654F">
            <w:pPr>
              <w:spacing w:after="0" w:line="240" w:lineRule="auto"/>
              <w:rPr>
                <w:rFonts w:ascii="Calibri" w:hAnsi="Calibri" w:cs="Calibri"/>
                <w:bCs/>
                <w:color w:val="000000"/>
                <w:sz w:val="14"/>
                <w:szCs w:val="14"/>
                <w:lang w:eastAsia="sk-SK"/>
              </w:rPr>
            </w:pPr>
          </w:p>
        </w:tc>
        <w:tc>
          <w:tcPr>
            <w:tcW w:w="852" w:type="dxa"/>
            <w:vMerge/>
            <w:tcBorders>
              <w:bottom w:val="single" w:sz="8" w:space="0" w:color="auto"/>
            </w:tcBorders>
            <w:shd w:val="clear" w:color="000000" w:fill="D9D9D9"/>
            <w:vAlign w:val="center"/>
          </w:tcPr>
          <w:p w:rsidR="000F72A7" w:rsidRPr="00EE6EFD" w:rsidRDefault="000F72A7" w:rsidP="00BD654F">
            <w:pPr>
              <w:spacing w:after="0" w:line="240" w:lineRule="auto"/>
              <w:jc w:val="center"/>
              <w:rPr>
                <w:rFonts w:ascii="Calibri" w:hAnsi="Calibri" w:cs="Calibri"/>
                <w:b/>
                <w:sz w:val="14"/>
                <w:szCs w:val="14"/>
                <w:lang w:eastAsia="sk-SK"/>
              </w:rPr>
            </w:pPr>
          </w:p>
        </w:tc>
        <w:tc>
          <w:tcPr>
            <w:tcW w:w="997" w:type="dxa"/>
            <w:vMerge/>
            <w:tcBorders>
              <w:bottom w:val="single" w:sz="8" w:space="0" w:color="auto"/>
            </w:tcBorders>
            <w:shd w:val="clear" w:color="000000" w:fill="D9D9D9"/>
            <w:vAlign w:val="center"/>
          </w:tcPr>
          <w:p w:rsidR="000F72A7" w:rsidRPr="00EE6EFD" w:rsidRDefault="000F72A7" w:rsidP="00BD654F">
            <w:pPr>
              <w:spacing w:after="0" w:line="240" w:lineRule="auto"/>
              <w:jc w:val="center"/>
              <w:rPr>
                <w:rFonts w:ascii="Calibri" w:hAnsi="Calibri" w:cs="Calibri"/>
                <w:b/>
                <w:sz w:val="14"/>
                <w:szCs w:val="14"/>
                <w:lang w:eastAsia="sk-SK"/>
              </w:rPr>
            </w:pPr>
          </w:p>
        </w:tc>
        <w:tc>
          <w:tcPr>
            <w:tcW w:w="709" w:type="dxa"/>
            <w:tcBorders>
              <w:top w:val="single" w:sz="4" w:space="0" w:color="auto"/>
              <w:bottom w:val="single" w:sz="8" w:space="0" w:color="auto"/>
              <w:right w:val="single" w:sz="4" w:space="0" w:color="auto"/>
            </w:tcBorders>
            <w:shd w:val="clear" w:color="000000" w:fill="D9D9D9"/>
            <w:vAlign w:val="center"/>
          </w:tcPr>
          <w:p w:rsidR="000F72A7" w:rsidRPr="00EE6EFD" w:rsidRDefault="000F72A7" w:rsidP="00011A54">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2017</w:t>
            </w:r>
          </w:p>
        </w:tc>
        <w:tc>
          <w:tcPr>
            <w:tcW w:w="850" w:type="dxa"/>
            <w:tcBorders>
              <w:top w:val="single" w:sz="4" w:space="0" w:color="auto"/>
              <w:left w:val="single" w:sz="4" w:space="0" w:color="auto"/>
              <w:bottom w:val="single" w:sz="8" w:space="0" w:color="auto"/>
              <w:right w:val="single" w:sz="4" w:space="0" w:color="auto"/>
            </w:tcBorders>
            <w:shd w:val="clear" w:color="000000" w:fill="D9D9D9"/>
            <w:vAlign w:val="center"/>
          </w:tcPr>
          <w:p w:rsidR="000F72A7" w:rsidRPr="00EE6EFD" w:rsidRDefault="000F72A7" w:rsidP="00011A54">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2018</w:t>
            </w:r>
          </w:p>
        </w:tc>
        <w:tc>
          <w:tcPr>
            <w:tcW w:w="709" w:type="dxa"/>
            <w:vMerge/>
            <w:tcBorders>
              <w:left w:val="single" w:sz="4" w:space="0" w:color="auto"/>
              <w:bottom w:val="single" w:sz="8" w:space="0" w:color="auto"/>
              <w:right w:val="single" w:sz="8" w:space="0" w:color="auto"/>
            </w:tcBorders>
            <w:shd w:val="clear" w:color="000000" w:fill="D9D9D9"/>
            <w:vAlign w:val="center"/>
          </w:tcPr>
          <w:p w:rsidR="000F72A7" w:rsidRPr="00EE6EFD" w:rsidRDefault="000F72A7" w:rsidP="00BD654F">
            <w:pPr>
              <w:spacing w:after="0" w:line="240" w:lineRule="auto"/>
              <w:jc w:val="center"/>
              <w:rPr>
                <w:rFonts w:ascii="Calibri" w:hAnsi="Calibri" w:cs="Calibri"/>
                <w:b/>
                <w:color w:val="000000"/>
                <w:sz w:val="14"/>
                <w:szCs w:val="14"/>
                <w:lang w:eastAsia="sk-SK"/>
              </w:rPr>
            </w:pPr>
          </w:p>
        </w:tc>
        <w:tc>
          <w:tcPr>
            <w:tcW w:w="1418" w:type="dxa"/>
            <w:vMerge/>
            <w:tcBorders>
              <w:left w:val="single" w:sz="8" w:space="0" w:color="auto"/>
              <w:bottom w:val="single" w:sz="8" w:space="0" w:color="auto"/>
            </w:tcBorders>
            <w:shd w:val="clear" w:color="000000" w:fill="D9D9D9"/>
            <w:vAlign w:val="center"/>
          </w:tcPr>
          <w:p w:rsidR="000F72A7" w:rsidRPr="00EE6EFD" w:rsidRDefault="000F72A7" w:rsidP="00BD654F">
            <w:pPr>
              <w:spacing w:after="0" w:line="240" w:lineRule="auto"/>
              <w:jc w:val="center"/>
              <w:rPr>
                <w:rFonts w:ascii="Calibri" w:hAnsi="Calibri" w:cs="Calibri"/>
                <w:b/>
                <w:sz w:val="14"/>
                <w:szCs w:val="14"/>
                <w:lang w:eastAsia="sk-SK"/>
              </w:rPr>
            </w:pPr>
          </w:p>
        </w:tc>
        <w:tc>
          <w:tcPr>
            <w:tcW w:w="850" w:type="dxa"/>
            <w:vMerge/>
            <w:tcBorders>
              <w:bottom w:val="single" w:sz="8" w:space="0" w:color="auto"/>
            </w:tcBorders>
            <w:shd w:val="clear" w:color="000000" w:fill="D9D9D9"/>
            <w:noWrap/>
            <w:vAlign w:val="center"/>
          </w:tcPr>
          <w:p w:rsidR="000F72A7" w:rsidRDefault="000F72A7" w:rsidP="006D52FC">
            <w:pPr>
              <w:spacing w:after="0" w:line="240" w:lineRule="auto"/>
              <w:jc w:val="center"/>
              <w:rPr>
                <w:rFonts w:ascii="Calibri" w:hAnsi="Calibri" w:cs="Calibri"/>
                <w:b/>
                <w:color w:val="000000"/>
                <w:sz w:val="14"/>
                <w:szCs w:val="14"/>
                <w:lang w:eastAsia="sk-SK"/>
              </w:rPr>
            </w:pPr>
          </w:p>
        </w:tc>
        <w:tc>
          <w:tcPr>
            <w:tcW w:w="854" w:type="dxa"/>
            <w:gridSpan w:val="2"/>
            <w:vMerge/>
            <w:tcBorders>
              <w:bottom w:val="single" w:sz="8" w:space="0" w:color="auto"/>
              <w:right w:val="single" w:sz="4" w:space="0" w:color="auto"/>
            </w:tcBorders>
            <w:shd w:val="clear" w:color="000000" w:fill="D9D9D9"/>
            <w:vAlign w:val="center"/>
          </w:tcPr>
          <w:p w:rsidR="000F72A7" w:rsidRDefault="000F72A7" w:rsidP="001E3784">
            <w:pPr>
              <w:spacing w:after="0" w:line="240" w:lineRule="auto"/>
              <w:jc w:val="center"/>
              <w:rPr>
                <w:rFonts w:ascii="Calibri" w:hAnsi="Calibri" w:cs="Calibri"/>
                <w:b/>
                <w:color w:val="000000"/>
                <w:sz w:val="14"/>
                <w:szCs w:val="14"/>
                <w:lang w:eastAsia="sk-SK"/>
              </w:rPr>
            </w:pPr>
          </w:p>
        </w:tc>
        <w:tc>
          <w:tcPr>
            <w:tcW w:w="851" w:type="dxa"/>
            <w:vMerge/>
            <w:tcBorders>
              <w:left w:val="single" w:sz="4" w:space="0" w:color="auto"/>
              <w:bottom w:val="single" w:sz="8" w:space="0" w:color="auto"/>
            </w:tcBorders>
            <w:shd w:val="clear" w:color="000000" w:fill="D9D9D9"/>
            <w:vAlign w:val="center"/>
          </w:tcPr>
          <w:p w:rsidR="000F72A7" w:rsidRDefault="000F72A7" w:rsidP="001E3784">
            <w:pPr>
              <w:spacing w:after="0" w:line="240" w:lineRule="auto"/>
              <w:jc w:val="center"/>
              <w:rPr>
                <w:rFonts w:ascii="Calibri" w:hAnsi="Calibri" w:cs="Calibri"/>
                <w:b/>
                <w:color w:val="000000"/>
                <w:sz w:val="14"/>
                <w:szCs w:val="14"/>
                <w:lang w:eastAsia="sk-SK"/>
              </w:rPr>
            </w:pPr>
          </w:p>
        </w:tc>
        <w:tc>
          <w:tcPr>
            <w:tcW w:w="708" w:type="dxa"/>
            <w:vMerge/>
            <w:tcBorders>
              <w:bottom w:val="single" w:sz="8" w:space="0" w:color="auto"/>
            </w:tcBorders>
            <w:shd w:val="clear" w:color="000000" w:fill="D9D9D9"/>
            <w:vAlign w:val="center"/>
          </w:tcPr>
          <w:p w:rsidR="000F72A7" w:rsidRPr="00EE6EFD" w:rsidRDefault="000F72A7" w:rsidP="00BD654F">
            <w:pPr>
              <w:spacing w:after="0" w:line="240" w:lineRule="auto"/>
              <w:jc w:val="center"/>
              <w:rPr>
                <w:rFonts w:ascii="Calibri" w:hAnsi="Calibri" w:cs="Calibri"/>
                <w:bCs/>
                <w:color w:val="000000"/>
                <w:sz w:val="14"/>
                <w:szCs w:val="14"/>
                <w:lang w:eastAsia="sk-SK"/>
              </w:rPr>
            </w:pPr>
          </w:p>
        </w:tc>
        <w:tc>
          <w:tcPr>
            <w:tcW w:w="3118" w:type="dxa"/>
            <w:vMerge/>
            <w:tcBorders>
              <w:bottom w:val="single" w:sz="8" w:space="0" w:color="auto"/>
            </w:tcBorders>
            <w:shd w:val="clear" w:color="000000" w:fill="D9D9D9"/>
            <w:vAlign w:val="center"/>
          </w:tcPr>
          <w:p w:rsidR="000F72A7" w:rsidRPr="00EE6EFD" w:rsidRDefault="000F72A7" w:rsidP="00BD654F">
            <w:pPr>
              <w:spacing w:after="0" w:line="240" w:lineRule="auto"/>
              <w:jc w:val="center"/>
              <w:rPr>
                <w:rFonts w:ascii="Calibri" w:hAnsi="Calibri" w:cs="Calibri"/>
                <w:bCs/>
                <w:color w:val="000000"/>
                <w:sz w:val="14"/>
                <w:szCs w:val="14"/>
                <w:lang w:eastAsia="sk-SK"/>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1502"/>
        </w:trPr>
        <w:tc>
          <w:tcPr>
            <w:tcW w:w="1131" w:type="dxa"/>
            <w:vMerge w:val="restart"/>
            <w:tcBorders>
              <w:right w:val="single" w:sz="8" w:space="0" w:color="auto"/>
            </w:tcBorders>
            <w:shd w:val="clear" w:color="000000" w:fill="FFFFFF"/>
            <w:vAlign w:val="center"/>
          </w:tcPr>
          <w:p w:rsidR="008C5E95" w:rsidRPr="00324E38" w:rsidRDefault="008C5E95" w:rsidP="00BD654F">
            <w:pPr>
              <w:spacing w:after="0" w:line="240" w:lineRule="auto"/>
              <w:rPr>
                <w:rFonts w:cs="Calibri"/>
                <w:sz w:val="14"/>
                <w:szCs w:val="14"/>
                <w:lang w:eastAsia="sk-SK"/>
              </w:rPr>
            </w:pPr>
            <w:r w:rsidRPr="00324E38">
              <w:rPr>
                <w:rFonts w:cs="Calibri"/>
                <w:b/>
                <w:bCs/>
                <w:color w:val="000000"/>
                <w:sz w:val="14"/>
                <w:szCs w:val="14"/>
                <w:lang w:eastAsia="sk-SK"/>
              </w:rPr>
              <w:t>1.1. Koordinovať  prepojenosť akčných plánov stratégie a iných akčných plánov, týkajúcich sa rovného zaobchádzania</w:t>
            </w:r>
          </w:p>
        </w:tc>
        <w:tc>
          <w:tcPr>
            <w:tcW w:w="1556" w:type="dxa"/>
            <w:vMerge w:val="restart"/>
            <w:tcBorders>
              <w:left w:val="single" w:sz="8" w:space="0" w:color="auto"/>
            </w:tcBorders>
            <w:shd w:val="clear" w:color="000000" w:fill="FFFFFF"/>
            <w:vAlign w:val="center"/>
          </w:tcPr>
          <w:p w:rsidR="008C5E95" w:rsidRPr="00324E38" w:rsidRDefault="008C5E95" w:rsidP="00BD654F">
            <w:pPr>
              <w:spacing w:after="0" w:line="240" w:lineRule="auto"/>
              <w:rPr>
                <w:rFonts w:cs="Calibri"/>
                <w:sz w:val="14"/>
                <w:szCs w:val="14"/>
                <w:lang w:eastAsia="sk-SK"/>
              </w:rPr>
            </w:pPr>
            <w:r w:rsidRPr="00324E38">
              <w:rPr>
                <w:rFonts w:cs="Calibri"/>
                <w:color w:val="000000"/>
                <w:sz w:val="14"/>
                <w:szCs w:val="14"/>
                <w:lang w:eastAsia="sk-SK"/>
              </w:rPr>
              <w:t>1.1.1. Vytvoriť podmienky pre nezávislý monitoring a hodnotenie sledujúce prepojenosť akčných plánov stratégie a iných akčných plánov, týkajúcich sa rovného zaobchádzania a potenciál ich opatrení z hľadiska predchádzania diskriminácie Rómov</w:t>
            </w:r>
          </w:p>
        </w:tc>
        <w:tc>
          <w:tcPr>
            <w:tcW w:w="565" w:type="dxa"/>
            <w:vMerge w:val="restart"/>
            <w:tcBorders>
              <w:top w:val="single" w:sz="8" w:space="0" w:color="auto"/>
            </w:tcBorders>
            <w:shd w:val="clear" w:color="000000" w:fill="FFFFFF"/>
            <w:vAlign w:val="center"/>
          </w:tcPr>
          <w:p w:rsidR="008C5E95" w:rsidRPr="00EE6EFD" w:rsidRDefault="008C5E95" w:rsidP="00135CBF">
            <w:pPr>
              <w:spacing w:after="0" w:line="240" w:lineRule="auto"/>
              <w:jc w:val="center"/>
              <w:rPr>
                <w:rFonts w:ascii="Calibri" w:hAnsi="Calibri" w:cs="Calibri"/>
                <w:sz w:val="14"/>
                <w:szCs w:val="14"/>
                <w:lang w:eastAsia="sk-SK"/>
              </w:rPr>
            </w:pPr>
            <w:r w:rsidRPr="004A2B97">
              <w:rPr>
                <w:rFonts w:ascii="Calibri" w:hAnsi="Calibri" w:cs="Calibri"/>
                <w:b/>
                <w:sz w:val="14"/>
                <w:szCs w:val="14"/>
                <w:u w:val="single"/>
                <w:lang w:eastAsia="sk-SK"/>
              </w:rPr>
              <w:t>2017</w:t>
            </w:r>
            <w:r w:rsidRPr="00BA51BA">
              <w:rPr>
                <w:rStyle w:val="Odkaznapoznmkupodiarou"/>
                <w:rFonts w:ascii="Calibri" w:hAnsi="Calibri"/>
                <w:b/>
                <w:sz w:val="16"/>
                <w:szCs w:val="14"/>
                <w:u w:val="single"/>
                <w:lang w:eastAsia="sk-SK"/>
              </w:rPr>
              <w:footnoteReference w:customMarkFollows="1" w:id="29"/>
              <w:t>i</w:t>
            </w:r>
            <w:r w:rsidRPr="004A2B97">
              <w:rPr>
                <w:rFonts w:ascii="Calibri" w:hAnsi="Calibri" w:cs="Calibri"/>
                <w:b/>
                <w:sz w:val="14"/>
                <w:szCs w:val="14"/>
                <w:u w:val="single"/>
                <w:lang w:eastAsia="sk-SK"/>
              </w:rPr>
              <w:t xml:space="preserve"> </w:t>
            </w:r>
            <w:r>
              <w:rPr>
                <w:rFonts w:ascii="Calibri" w:hAnsi="Calibri" w:cs="Calibri"/>
                <w:sz w:val="14"/>
                <w:szCs w:val="14"/>
                <w:lang w:eastAsia="sk-SK"/>
              </w:rPr>
              <w:t xml:space="preserve"> 2019</w:t>
            </w:r>
          </w:p>
        </w:tc>
        <w:tc>
          <w:tcPr>
            <w:tcW w:w="992" w:type="dxa"/>
            <w:vMerge w:val="restart"/>
            <w:tcBorders>
              <w:top w:val="single" w:sz="8" w:space="0" w:color="auto"/>
            </w:tcBorders>
            <w:shd w:val="clear" w:color="000000" w:fill="FFFFFF"/>
            <w:vAlign w:val="center"/>
          </w:tcPr>
          <w:p w:rsidR="008C5E95" w:rsidRPr="0025776D" w:rsidRDefault="008C5E95" w:rsidP="00135CB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tc>
        <w:tc>
          <w:tcPr>
            <w:tcW w:w="852" w:type="dxa"/>
            <w:vMerge w:val="restart"/>
            <w:tcBorders>
              <w:top w:val="single" w:sz="8" w:space="0" w:color="auto"/>
            </w:tcBorders>
            <w:shd w:val="clear" w:color="000000" w:fill="FFFFFF"/>
            <w:vAlign w:val="center"/>
          </w:tcPr>
          <w:p w:rsidR="008C5E95" w:rsidRPr="00EE6EFD" w:rsidRDefault="008C5E95" w:rsidP="00135CB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997" w:type="dxa"/>
            <w:vMerge w:val="restart"/>
            <w:tcBorders>
              <w:top w:val="single" w:sz="8" w:space="0" w:color="auto"/>
            </w:tcBorders>
            <w:shd w:val="clear" w:color="000000" w:fill="FFFFFF"/>
            <w:vAlign w:val="center"/>
          </w:tcPr>
          <w:p w:rsidR="008C5E95" w:rsidRPr="00EE6EFD" w:rsidRDefault="008C5E95" w:rsidP="00135CB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1559" w:type="dxa"/>
            <w:gridSpan w:val="2"/>
            <w:vMerge w:val="restart"/>
            <w:tcBorders>
              <w:top w:val="single" w:sz="8" w:space="0" w:color="auto"/>
              <w:right w:val="single" w:sz="8" w:space="0" w:color="auto"/>
            </w:tcBorders>
            <w:shd w:val="clear" w:color="auto" w:fill="FFFFFF" w:themeFill="background1"/>
            <w:vAlign w:val="center"/>
          </w:tcPr>
          <w:p w:rsidR="008C5E95" w:rsidRPr="00EE6EFD" w:rsidRDefault="008C5E95" w:rsidP="00182C13">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top w:val="single" w:sz="8" w:space="0" w:color="auto"/>
              <w:right w:val="single" w:sz="8" w:space="0" w:color="auto"/>
            </w:tcBorders>
            <w:shd w:val="clear" w:color="auto" w:fill="EAF1DD" w:themeFill="accent3" w:themeFillTint="33"/>
            <w:vAlign w:val="center"/>
          </w:tcPr>
          <w:p w:rsidR="008C5E95" w:rsidRPr="00EE6EFD" w:rsidRDefault="00E75B99" w:rsidP="00731A63">
            <w:pPr>
              <w:shd w:val="clear" w:color="auto" w:fill="EAF1DD" w:themeFill="accent3" w:themeFillTint="33"/>
              <w:spacing w:after="0" w:line="240" w:lineRule="auto"/>
              <w:jc w:val="center"/>
              <w:rPr>
                <w:rFonts w:ascii="Calibri" w:hAnsi="Calibri" w:cs="Calibri"/>
                <w:sz w:val="14"/>
                <w:szCs w:val="14"/>
                <w:lang w:eastAsia="sk-SK"/>
              </w:rPr>
            </w:pPr>
            <w:r>
              <w:rPr>
                <w:rFonts w:ascii="Calibri" w:hAnsi="Calibri" w:cs="Calibri"/>
                <w:sz w:val="14"/>
                <w:szCs w:val="14"/>
                <w:lang w:eastAsia="sk-SK"/>
              </w:rPr>
              <w:t>MV SR / ÚSVRK</w:t>
            </w:r>
          </w:p>
        </w:tc>
        <w:tc>
          <w:tcPr>
            <w:tcW w:w="1418" w:type="dxa"/>
            <w:tcBorders>
              <w:top w:val="single" w:sz="8" w:space="0" w:color="auto"/>
              <w:left w:val="single" w:sz="8" w:space="0" w:color="auto"/>
              <w:bottom w:val="single" w:sz="4" w:space="0" w:color="auto"/>
            </w:tcBorders>
            <w:shd w:val="clear" w:color="000000" w:fill="FFFFFF"/>
            <w:vAlign w:val="center"/>
          </w:tcPr>
          <w:p w:rsidR="008C5E95" w:rsidRPr="002E6F30" w:rsidRDefault="008C5E95" w:rsidP="00135CBF">
            <w:pPr>
              <w:spacing w:after="0" w:line="240" w:lineRule="auto"/>
              <w:rPr>
                <w:rFonts w:cs="Calibri"/>
                <w:sz w:val="14"/>
                <w:szCs w:val="14"/>
                <w:lang w:eastAsia="sk-SK"/>
              </w:rPr>
            </w:pPr>
            <w:r w:rsidRPr="002E6F30">
              <w:rPr>
                <w:rFonts w:cs="Calibri"/>
                <w:sz w:val="14"/>
                <w:szCs w:val="14"/>
                <w:lang w:eastAsia="sk-SK"/>
              </w:rPr>
              <w:t xml:space="preserve">Existencia finančného mechanizmu na zabezpečenie nezávislého monitoringu a hodnotenia prepojenosti jednotlivých akčných plánov </w:t>
            </w:r>
          </w:p>
        </w:tc>
        <w:tc>
          <w:tcPr>
            <w:tcW w:w="850" w:type="dxa"/>
            <w:tcBorders>
              <w:top w:val="single" w:sz="8" w:space="0" w:color="auto"/>
              <w:bottom w:val="single" w:sz="4" w:space="0" w:color="auto"/>
              <w:right w:val="single" w:sz="4" w:space="0" w:color="auto"/>
            </w:tcBorders>
            <w:shd w:val="clear" w:color="auto" w:fill="FFFFFF" w:themeFill="background1"/>
            <w:noWrap/>
            <w:vAlign w:val="center"/>
          </w:tcPr>
          <w:p w:rsidR="008C5E95" w:rsidRPr="00EE6EFD" w:rsidRDefault="008C5E95" w:rsidP="00135CB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8C5E95" w:rsidRPr="00EE6EFD" w:rsidRDefault="008C5E95" w:rsidP="00135CB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8" w:space="0" w:color="auto"/>
              <w:left w:val="single" w:sz="4" w:space="0" w:color="auto"/>
              <w:bottom w:val="single" w:sz="4" w:space="0" w:color="auto"/>
            </w:tcBorders>
            <w:shd w:val="clear" w:color="auto" w:fill="EAF1DD" w:themeFill="accent3" w:themeFillTint="33"/>
            <w:vAlign w:val="center"/>
          </w:tcPr>
          <w:p w:rsidR="008C5E95" w:rsidRPr="00EE6EFD" w:rsidRDefault="00E75B99" w:rsidP="00135CB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tcBorders>
              <w:top w:val="single" w:sz="8" w:space="0" w:color="auto"/>
            </w:tcBorders>
            <w:shd w:val="clear" w:color="auto" w:fill="EAF1DD" w:themeFill="accent3" w:themeFillTint="33"/>
            <w:vAlign w:val="center"/>
          </w:tcPr>
          <w:p w:rsidR="008C5E95" w:rsidRPr="00E02A50" w:rsidRDefault="00E75B99" w:rsidP="001B6A2F">
            <w:pPr>
              <w:pStyle w:val="paragraph"/>
              <w:jc w:val="center"/>
              <w:rPr>
                <w:rFonts w:ascii="Calibri" w:hAnsi="Calibri" w:cs="Calibri"/>
                <w:sz w:val="14"/>
                <w:szCs w:val="14"/>
              </w:rPr>
            </w:pPr>
            <w:r>
              <w:rPr>
                <w:rFonts w:ascii="Calibri" w:hAnsi="Calibri" w:cs="Calibri"/>
                <w:sz w:val="14"/>
                <w:szCs w:val="14"/>
              </w:rPr>
              <w:t xml:space="preserve">je v riešení </w:t>
            </w:r>
          </w:p>
        </w:tc>
        <w:tc>
          <w:tcPr>
            <w:tcW w:w="3118" w:type="dxa"/>
            <w:vMerge w:val="restart"/>
            <w:tcBorders>
              <w:top w:val="single" w:sz="4" w:space="0" w:color="auto"/>
              <w:right w:val="single" w:sz="8" w:space="0" w:color="auto"/>
            </w:tcBorders>
            <w:shd w:val="clear" w:color="auto" w:fill="EAF1DD" w:themeFill="accent3" w:themeFillTint="33"/>
            <w:vAlign w:val="center"/>
          </w:tcPr>
          <w:p w:rsidR="008C5E95" w:rsidRPr="00E02A50" w:rsidRDefault="00E75B99" w:rsidP="003C38B4">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xml:space="preserve"> Aktivity opatrenia 1.1 bol</w:t>
            </w:r>
            <w:r w:rsidR="004201EF">
              <w:rPr>
                <w:rFonts w:ascii="Calibri" w:hAnsi="Calibri"/>
                <w:sz w:val="14"/>
                <w:szCs w:val="14"/>
              </w:rPr>
              <w:t>i</w:t>
            </w:r>
            <w:r>
              <w:rPr>
                <w:rFonts w:ascii="Calibri" w:hAnsi="Calibri"/>
                <w:sz w:val="14"/>
                <w:szCs w:val="14"/>
              </w:rPr>
              <w:t xml:space="preserve"> presunuté do roku 2019</w:t>
            </w:r>
            <w:r w:rsidR="003C38B4">
              <w:rPr>
                <w:rFonts w:ascii="Calibri" w:hAnsi="Calibri"/>
                <w:sz w:val="14"/>
                <w:szCs w:val="14"/>
              </w:rPr>
              <w:t>.</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714"/>
        </w:trPr>
        <w:tc>
          <w:tcPr>
            <w:tcW w:w="1131" w:type="dxa"/>
            <w:vMerge/>
            <w:tcBorders>
              <w:right w:val="single" w:sz="8" w:space="0" w:color="auto"/>
            </w:tcBorders>
            <w:shd w:val="clear" w:color="000000" w:fill="FFFFFF"/>
            <w:vAlign w:val="center"/>
          </w:tcPr>
          <w:p w:rsidR="008C5E95" w:rsidRPr="00324E38" w:rsidRDefault="008C5E95"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p>
        </w:tc>
        <w:tc>
          <w:tcPr>
            <w:tcW w:w="565" w:type="dxa"/>
            <w:vMerge/>
            <w:shd w:val="clear" w:color="000000" w:fill="FFFFFF"/>
            <w:vAlign w:val="center"/>
          </w:tcPr>
          <w:p w:rsidR="008C5E95" w:rsidRPr="004A2B97" w:rsidRDefault="008C5E95" w:rsidP="00135CBF">
            <w:pPr>
              <w:spacing w:after="0" w:line="240" w:lineRule="auto"/>
              <w:jc w:val="center"/>
              <w:rPr>
                <w:rFonts w:ascii="Calibri" w:hAnsi="Calibri" w:cs="Calibri"/>
                <w:b/>
                <w:sz w:val="14"/>
                <w:szCs w:val="14"/>
                <w:u w:val="single"/>
                <w:lang w:eastAsia="sk-SK"/>
              </w:rPr>
            </w:pPr>
          </w:p>
        </w:tc>
        <w:tc>
          <w:tcPr>
            <w:tcW w:w="992" w:type="dxa"/>
            <w:vMerge/>
            <w:shd w:val="clear" w:color="000000" w:fill="FFFFFF"/>
            <w:vAlign w:val="center"/>
          </w:tcPr>
          <w:p w:rsidR="008C5E95" w:rsidRDefault="008C5E95" w:rsidP="00135CBF">
            <w:pPr>
              <w:spacing w:after="0" w:line="240" w:lineRule="auto"/>
              <w:jc w:val="center"/>
              <w:rPr>
                <w:rFonts w:ascii="Calibri" w:hAnsi="Calibri" w:cs="Calibri"/>
                <w:b/>
                <w:sz w:val="14"/>
                <w:szCs w:val="14"/>
                <w:lang w:eastAsia="sk-SK"/>
              </w:rPr>
            </w:pPr>
          </w:p>
        </w:tc>
        <w:tc>
          <w:tcPr>
            <w:tcW w:w="852" w:type="dxa"/>
            <w:vMerge/>
            <w:shd w:val="clear" w:color="000000" w:fill="FFFFFF"/>
            <w:vAlign w:val="center"/>
          </w:tcPr>
          <w:p w:rsidR="008C5E95" w:rsidRDefault="008C5E95" w:rsidP="00135CBF">
            <w:pPr>
              <w:spacing w:after="0" w:line="240" w:lineRule="auto"/>
              <w:jc w:val="center"/>
              <w:rPr>
                <w:rFonts w:ascii="Calibri" w:hAnsi="Calibri" w:cs="Calibri"/>
                <w:sz w:val="14"/>
                <w:szCs w:val="14"/>
                <w:lang w:eastAsia="sk-SK"/>
              </w:rPr>
            </w:pPr>
          </w:p>
        </w:tc>
        <w:tc>
          <w:tcPr>
            <w:tcW w:w="997" w:type="dxa"/>
            <w:vMerge/>
            <w:shd w:val="clear" w:color="000000" w:fill="FFFFFF"/>
            <w:vAlign w:val="center"/>
          </w:tcPr>
          <w:p w:rsidR="008C5E95" w:rsidRDefault="008C5E95" w:rsidP="00135CBF">
            <w:pPr>
              <w:spacing w:after="0" w:line="240" w:lineRule="auto"/>
              <w:jc w:val="center"/>
              <w:rPr>
                <w:rFonts w:ascii="Calibri" w:hAnsi="Calibri" w:cs="Calibri"/>
                <w:sz w:val="14"/>
                <w:szCs w:val="14"/>
                <w:lang w:eastAsia="sk-SK"/>
              </w:rPr>
            </w:pPr>
          </w:p>
        </w:tc>
        <w:tc>
          <w:tcPr>
            <w:tcW w:w="1559" w:type="dxa"/>
            <w:gridSpan w:val="2"/>
            <w:vMerge/>
            <w:tcBorders>
              <w:bottom w:val="single" w:sz="8" w:space="0" w:color="auto"/>
              <w:right w:val="single" w:sz="8" w:space="0" w:color="auto"/>
            </w:tcBorders>
            <w:shd w:val="clear" w:color="auto" w:fill="FFFFFF" w:themeFill="background1"/>
            <w:vAlign w:val="center"/>
          </w:tcPr>
          <w:p w:rsidR="008C5E95" w:rsidRDefault="008C5E95" w:rsidP="00182C13">
            <w:pPr>
              <w:shd w:val="clear" w:color="auto" w:fill="FFFFFF" w:themeFill="background1"/>
              <w:spacing w:after="0" w:line="240" w:lineRule="auto"/>
              <w:jc w:val="center"/>
              <w:rPr>
                <w:rFonts w:ascii="Calibri" w:hAnsi="Calibri"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C5E95" w:rsidRPr="00EE6EFD" w:rsidRDefault="008C5E95" w:rsidP="00731A63">
            <w:pPr>
              <w:shd w:val="clear" w:color="auto" w:fill="EAF1DD" w:themeFill="accent3" w:themeFillTint="33"/>
              <w:spacing w:after="0" w:line="240" w:lineRule="auto"/>
              <w:jc w:val="center"/>
              <w:rPr>
                <w:rFonts w:ascii="Calibri" w:hAnsi="Calibri" w:cs="Calibri"/>
                <w:sz w:val="14"/>
                <w:szCs w:val="14"/>
                <w:lang w:eastAsia="sk-SK"/>
              </w:rPr>
            </w:pPr>
          </w:p>
        </w:tc>
        <w:tc>
          <w:tcPr>
            <w:tcW w:w="1418" w:type="dxa"/>
            <w:tcBorders>
              <w:top w:val="single" w:sz="4" w:space="0" w:color="auto"/>
              <w:left w:val="single" w:sz="8" w:space="0" w:color="auto"/>
            </w:tcBorders>
            <w:shd w:val="clear" w:color="000000" w:fill="FFFFFF"/>
            <w:vAlign w:val="center"/>
          </w:tcPr>
          <w:p w:rsidR="008C5E95" w:rsidRPr="002E6F30" w:rsidRDefault="008C5E95" w:rsidP="00135CBF">
            <w:pPr>
              <w:spacing w:after="0" w:line="240" w:lineRule="auto"/>
              <w:rPr>
                <w:rFonts w:cs="Calibri"/>
                <w:sz w:val="14"/>
                <w:szCs w:val="14"/>
                <w:lang w:eastAsia="sk-SK"/>
              </w:rPr>
            </w:pPr>
            <w:r>
              <w:rPr>
                <w:rFonts w:cs="Calibri"/>
                <w:sz w:val="14"/>
                <w:szCs w:val="14"/>
                <w:lang w:eastAsia="sk-SK"/>
              </w:rPr>
              <w:t>E</w:t>
            </w:r>
            <w:r w:rsidRPr="002E6F30">
              <w:rPr>
                <w:rFonts w:cs="Calibri"/>
                <w:sz w:val="14"/>
                <w:szCs w:val="14"/>
                <w:lang w:eastAsia="sk-SK"/>
              </w:rPr>
              <w:t>xistencia zadávacích podmienok pre hodnotenie prepojenosti</w:t>
            </w:r>
          </w:p>
        </w:tc>
        <w:tc>
          <w:tcPr>
            <w:tcW w:w="850" w:type="dxa"/>
            <w:tcBorders>
              <w:top w:val="single" w:sz="4" w:space="0" w:color="auto"/>
              <w:right w:val="single" w:sz="4" w:space="0" w:color="auto"/>
            </w:tcBorders>
            <w:shd w:val="clear" w:color="auto" w:fill="FFFFFF" w:themeFill="background1"/>
            <w:noWrap/>
            <w:vAlign w:val="center"/>
          </w:tcPr>
          <w:p w:rsidR="008C5E95" w:rsidRDefault="008C5E95" w:rsidP="00135CB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4" w:space="0" w:color="auto"/>
              <w:left w:val="single" w:sz="4" w:space="0" w:color="auto"/>
              <w:right w:val="single" w:sz="4" w:space="0" w:color="auto"/>
            </w:tcBorders>
            <w:shd w:val="clear" w:color="auto" w:fill="FFFFFF" w:themeFill="background1"/>
            <w:vAlign w:val="center"/>
          </w:tcPr>
          <w:p w:rsidR="008C5E95" w:rsidRDefault="008C5E95" w:rsidP="00135CB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4" w:space="0" w:color="auto"/>
              <w:left w:val="single" w:sz="4" w:space="0" w:color="auto"/>
            </w:tcBorders>
            <w:shd w:val="clear" w:color="auto" w:fill="EAF1DD" w:themeFill="accent3" w:themeFillTint="33"/>
            <w:vAlign w:val="center"/>
          </w:tcPr>
          <w:p w:rsidR="008C5E95" w:rsidRPr="00EE6EFD" w:rsidRDefault="00E75B99" w:rsidP="00135CB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shd w:val="clear" w:color="auto" w:fill="EAF1DD" w:themeFill="accent3" w:themeFillTint="33"/>
            <w:vAlign w:val="center"/>
          </w:tcPr>
          <w:p w:rsidR="008C5E95" w:rsidRPr="00E02A50" w:rsidRDefault="008C5E95" w:rsidP="001B6A2F">
            <w:pPr>
              <w:pStyle w:val="paragraph"/>
              <w:jc w:val="center"/>
              <w:rPr>
                <w:rFonts w:ascii="Calibri" w:hAnsi="Calibri" w:cs="Calibri"/>
                <w:sz w:val="14"/>
                <w:szCs w:val="14"/>
              </w:rPr>
            </w:pPr>
          </w:p>
        </w:tc>
        <w:tc>
          <w:tcPr>
            <w:tcW w:w="3118" w:type="dxa"/>
            <w:vMerge/>
            <w:tcBorders>
              <w:right w:val="single" w:sz="8" w:space="0" w:color="auto"/>
            </w:tcBorders>
            <w:shd w:val="clear" w:color="auto" w:fill="EAF1DD" w:themeFill="accent3" w:themeFillTint="33"/>
            <w:vAlign w:val="center"/>
          </w:tcPr>
          <w:p w:rsidR="008C5E95" w:rsidRPr="00E02A50" w:rsidRDefault="008C5E95" w:rsidP="003C38B4">
            <w:pPr>
              <w:spacing w:after="0" w:line="240" w:lineRule="auto"/>
              <w:jc w:val="both"/>
              <w:textAlignment w:val="baseline"/>
              <w:rPr>
                <w:rFonts w:ascii="Calibri" w:hAnsi="Calibri"/>
                <w:sz w:val="14"/>
                <w:szCs w:val="14"/>
              </w:rPr>
            </w:pPr>
          </w:p>
        </w:tc>
      </w:tr>
      <w:tr w:rsidR="000F72A7" w:rsidRPr="00434975" w:rsidTr="00151CE9">
        <w:tblPrEx>
          <w:tblBorders>
            <w:insideH w:val="single" w:sz="6" w:space="0" w:color="auto"/>
            <w:insideV w:val="single" w:sz="6" w:space="0" w:color="auto"/>
          </w:tblBorders>
          <w:tblLook w:val="04A0" w:firstRow="1" w:lastRow="0" w:firstColumn="1" w:lastColumn="0" w:noHBand="0" w:noVBand="1"/>
        </w:tblPrEx>
        <w:trPr>
          <w:trHeight w:val="964"/>
        </w:trPr>
        <w:tc>
          <w:tcPr>
            <w:tcW w:w="1131" w:type="dxa"/>
            <w:vMerge/>
            <w:tcBorders>
              <w:right w:val="single" w:sz="8" w:space="0" w:color="auto"/>
            </w:tcBorders>
            <w:shd w:val="clear" w:color="000000" w:fill="FFFFFF"/>
            <w:vAlign w:val="center"/>
          </w:tcPr>
          <w:p w:rsidR="000F72A7" w:rsidRPr="00324E38" w:rsidRDefault="000F72A7" w:rsidP="00BD654F">
            <w:pPr>
              <w:spacing w:after="0" w:line="240" w:lineRule="auto"/>
              <w:rPr>
                <w:rFonts w:cs="Calibri"/>
                <w:b/>
                <w:bCs/>
                <w:color w:val="000000"/>
                <w:sz w:val="14"/>
                <w:szCs w:val="14"/>
                <w:lang w:eastAsia="sk-SK"/>
              </w:rPr>
            </w:pPr>
          </w:p>
        </w:tc>
        <w:tc>
          <w:tcPr>
            <w:tcW w:w="1556" w:type="dxa"/>
            <w:vMerge w:val="restart"/>
            <w:tcBorders>
              <w:left w:val="single" w:sz="8" w:space="0" w:color="auto"/>
            </w:tcBorders>
            <w:shd w:val="clear" w:color="000000" w:fill="FFFFFF"/>
            <w:vAlign w:val="center"/>
          </w:tcPr>
          <w:p w:rsidR="000F72A7" w:rsidRPr="00324E38" w:rsidRDefault="000F72A7" w:rsidP="00BD654F">
            <w:pPr>
              <w:spacing w:after="0" w:line="240" w:lineRule="auto"/>
              <w:rPr>
                <w:rFonts w:cs="Calibri"/>
                <w:color w:val="000000"/>
                <w:sz w:val="14"/>
                <w:szCs w:val="14"/>
                <w:lang w:eastAsia="sk-SK"/>
              </w:rPr>
            </w:pPr>
            <w:r w:rsidRPr="00011A54">
              <w:rPr>
                <w:rFonts w:cs="Calibri"/>
                <w:color w:val="000000"/>
                <w:sz w:val="14"/>
                <w:szCs w:val="14"/>
                <w:lang w:eastAsia="sk-SK"/>
              </w:rPr>
              <w:t>1.1.2. Realizácia hodnotenia prepojenosti akčných plánov stratégie a iných akčných plánov, týkajúcich sa rovného zaobchádzania vrátane zhodnotenia potenciálu predchádzať diskriminácii Rómov</w:t>
            </w:r>
          </w:p>
        </w:tc>
        <w:tc>
          <w:tcPr>
            <w:tcW w:w="565" w:type="dxa"/>
            <w:vMerge w:val="restart"/>
            <w:tcBorders>
              <w:top w:val="single" w:sz="8" w:space="0" w:color="auto"/>
            </w:tcBorders>
            <w:shd w:val="clear" w:color="000000" w:fill="FFFFFF"/>
            <w:vAlign w:val="center"/>
          </w:tcPr>
          <w:p w:rsidR="000F72A7" w:rsidRPr="004A2B97" w:rsidRDefault="000F72A7" w:rsidP="00011A54">
            <w:pPr>
              <w:spacing w:after="0" w:line="240" w:lineRule="auto"/>
              <w:jc w:val="center"/>
              <w:rPr>
                <w:rFonts w:ascii="Calibri" w:hAnsi="Calibri" w:cs="Calibri"/>
                <w:b/>
                <w:sz w:val="14"/>
                <w:szCs w:val="14"/>
                <w:u w:val="single"/>
                <w:lang w:eastAsia="sk-SK"/>
              </w:rPr>
            </w:pPr>
            <w:r w:rsidRPr="00011A54">
              <w:rPr>
                <w:rFonts w:ascii="Calibri" w:hAnsi="Calibri" w:cs="Calibri"/>
                <w:b/>
                <w:sz w:val="14"/>
                <w:szCs w:val="14"/>
                <w:u w:val="single"/>
                <w:lang w:eastAsia="sk-SK"/>
              </w:rPr>
              <w:t xml:space="preserve">2018 </w:t>
            </w:r>
            <w:r w:rsidRPr="00011A54">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0F72A7" w:rsidRDefault="000F72A7" w:rsidP="00135CB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p w:rsidR="000F72A7" w:rsidRPr="00011A54" w:rsidRDefault="000F72A7" w:rsidP="00135CBF">
            <w:pPr>
              <w:spacing w:after="0" w:line="240" w:lineRule="auto"/>
              <w:jc w:val="center"/>
              <w:rPr>
                <w:rFonts w:ascii="Calibri" w:hAnsi="Calibri" w:cs="Calibri"/>
                <w:sz w:val="14"/>
                <w:szCs w:val="14"/>
                <w:lang w:eastAsia="sk-SK"/>
              </w:rPr>
            </w:pPr>
            <w:r w:rsidRPr="00011A54">
              <w:rPr>
                <w:rFonts w:ascii="Calibri" w:hAnsi="Calibri" w:cs="Calibri"/>
                <w:sz w:val="14"/>
                <w:szCs w:val="14"/>
                <w:lang w:eastAsia="sk-SK"/>
              </w:rPr>
              <w:t>(MVO)</w:t>
            </w:r>
          </w:p>
        </w:tc>
        <w:tc>
          <w:tcPr>
            <w:tcW w:w="852" w:type="dxa"/>
            <w:tcBorders>
              <w:top w:val="single" w:sz="8" w:space="0" w:color="auto"/>
              <w:bottom w:val="single" w:sz="4" w:space="0" w:color="auto"/>
            </w:tcBorders>
            <w:shd w:val="clear" w:color="000000" w:fill="FFFFFF"/>
            <w:vAlign w:val="center"/>
          </w:tcPr>
          <w:p w:rsidR="000F72A7" w:rsidRDefault="000F72A7" w:rsidP="00135CBF">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tc>
        <w:tc>
          <w:tcPr>
            <w:tcW w:w="997" w:type="dxa"/>
            <w:tcBorders>
              <w:top w:val="single" w:sz="8" w:space="0" w:color="auto"/>
              <w:bottom w:val="single" w:sz="4" w:space="0" w:color="auto"/>
            </w:tcBorders>
            <w:shd w:val="clear" w:color="000000" w:fill="FFFFFF"/>
            <w:vAlign w:val="center"/>
          </w:tcPr>
          <w:p w:rsidR="000F72A7" w:rsidRDefault="000F72A7" w:rsidP="00135CBF">
            <w:pPr>
              <w:spacing w:after="0" w:line="240" w:lineRule="auto"/>
              <w:jc w:val="center"/>
              <w:rPr>
                <w:rFonts w:ascii="Calibri" w:hAnsi="Calibri" w:cs="Calibri"/>
                <w:sz w:val="14"/>
                <w:szCs w:val="14"/>
                <w:lang w:eastAsia="sk-SK"/>
              </w:rPr>
            </w:pPr>
            <w:r>
              <w:rPr>
                <w:rFonts w:ascii="Calibri" w:hAnsi="Calibri" w:cs="Calibri"/>
                <w:sz w:val="14"/>
                <w:szCs w:val="14"/>
                <w:lang w:eastAsia="sk-SK"/>
              </w:rPr>
              <w:t>20 000</w:t>
            </w:r>
          </w:p>
        </w:tc>
        <w:tc>
          <w:tcPr>
            <w:tcW w:w="709" w:type="dxa"/>
            <w:tcBorders>
              <w:top w:val="single" w:sz="8" w:space="0" w:color="auto"/>
              <w:bottom w:val="single" w:sz="4" w:space="0" w:color="auto"/>
              <w:right w:val="single" w:sz="4" w:space="0" w:color="auto"/>
            </w:tcBorders>
            <w:shd w:val="clear" w:color="auto" w:fill="FFFFFF" w:themeFill="background1"/>
            <w:vAlign w:val="center"/>
          </w:tcPr>
          <w:p w:rsidR="000F72A7" w:rsidRDefault="000F72A7" w:rsidP="00182C13">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0F72A7" w:rsidRDefault="00E75B99" w:rsidP="004E5768">
            <w:pPr>
              <w:shd w:val="clear" w:color="auto" w:fill="EAF1DD" w:themeFill="accent3" w:themeFillTint="33"/>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0F72A7" w:rsidRDefault="00E75B99" w:rsidP="00731A63">
            <w:pPr>
              <w:shd w:val="clear" w:color="auto" w:fill="EAF1DD" w:themeFill="accent3" w:themeFillTint="33"/>
              <w:spacing w:after="0" w:line="240" w:lineRule="auto"/>
              <w:jc w:val="center"/>
              <w:rPr>
                <w:rFonts w:ascii="Calibri" w:hAnsi="Calibri" w:cs="Calibri"/>
                <w:sz w:val="14"/>
                <w:szCs w:val="14"/>
                <w:lang w:eastAsia="sk-SK"/>
              </w:rPr>
            </w:pPr>
            <w:r>
              <w:rPr>
                <w:rFonts w:ascii="Calibri" w:hAnsi="Calibri" w:cs="Calibri"/>
                <w:sz w:val="14"/>
                <w:szCs w:val="14"/>
                <w:lang w:eastAsia="sk-SK"/>
              </w:rPr>
              <w:t>MV SR / ÚSVRK</w:t>
            </w:r>
          </w:p>
        </w:tc>
        <w:tc>
          <w:tcPr>
            <w:tcW w:w="1418" w:type="dxa"/>
            <w:vMerge w:val="restart"/>
            <w:tcBorders>
              <w:top w:val="single" w:sz="8" w:space="0" w:color="auto"/>
              <w:left w:val="single" w:sz="8" w:space="0" w:color="auto"/>
            </w:tcBorders>
            <w:shd w:val="clear" w:color="000000" w:fill="FFFFFF"/>
            <w:vAlign w:val="center"/>
          </w:tcPr>
          <w:p w:rsidR="000F72A7" w:rsidRPr="002E6F30" w:rsidRDefault="000F72A7" w:rsidP="00135CBF">
            <w:pPr>
              <w:spacing w:after="0" w:line="240" w:lineRule="auto"/>
              <w:rPr>
                <w:rFonts w:cs="Calibri"/>
                <w:sz w:val="14"/>
                <w:szCs w:val="14"/>
                <w:lang w:eastAsia="sk-SK"/>
              </w:rPr>
            </w:pPr>
            <w:r w:rsidRPr="00011A54">
              <w:rPr>
                <w:rFonts w:cs="Calibri"/>
                <w:sz w:val="14"/>
                <w:szCs w:val="14"/>
                <w:lang w:eastAsia="sk-SK"/>
              </w:rPr>
              <w:t>Hodnotiaca správa o prepojenosti akčných plánov stratégie a iných akčných plánov, týkajúcich sa rovného zaobchádzania vrátane hodnotenia potenciálu predchádzať diskriminácii Rómov</w:t>
            </w:r>
          </w:p>
        </w:tc>
        <w:tc>
          <w:tcPr>
            <w:tcW w:w="850" w:type="dxa"/>
            <w:vMerge w:val="restart"/>
            <w:tcBorders>
              <w:top w:val="single" w:sz="8" w:space="0" w:color="auto"/>
              <w:right w:val="single" w:sz="4" w:space="0" w:color="auto"/>
            </w:tcBorders>
            <w:shd w:val="clear" w:color="auto" w:fill="FFFFFF" w:themeFill="background1"/>
            <w:noWrap/>
            <w:vAlign w:val="center"/>
          </w:tcPr>
          <w:p w:rsidR="000F72A7" w:rsidRDefault="000F72A7" w:rsidP="00135CB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4" w:type="dxa"/>
            <w:gridSpan w:val="2"/>
            <w:vMerge w:val="restart"/>
            <w:tcBorders>
              <w:top w:val="single" w:sz="8" w:space="0" w:color="auto"/>
              <w:left w:val="single" w:sz="4" w:space="0" w:color="auto"/>
              <w:right w:val="single" w:sz="4" w:space="0" w:color="auto"/>
            </w:tcBorders>
            <w:shd w:val="clear" w:color="auto" w:fill="FFFFFF" w:themeFill="background1"/>
            <w:vAlign w:val="center"/>
          </w:tcPr>
          <w:p w:rsidR="000F72A7" w:rsidRDefault="008C5E95" w:rsidP="00135CB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vMerge w:val="restart"/>
            <w:tcBorders>
              <w:top w:val="single" w:sz="8" w:space="0" w:color="auto"/>
              <w:left w:val="single" w:sz="4" w:space="0" w:color="auto"/>
            </w:tcBorders>
            <w:shd w:val="clear" w:color="auto" w:fill="EAF1DD" w:themeFill="accent3" w:themeFillTint="33"/>
            <w:vAlign w:val="center"/>
          </w:tcPr>
          <w:p w:rsidR="000F72A7" w:rsidRDefault="00E75B99" w:rsidP="00135CB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tcBorders>
              <w:top w:val="single" w:sz="8" w:space="0" w:color="auto"/>
            </w:tcBorders>
            <w:shd w:val="clear" w:color="auto" w:fill="EAF1DD" w:themeFill="accent3" w:themeFillTint="33"/>
            <w:vAlign w:val="center"/>
          </w:tcPr>
          <w:p w:rsidR="000F72A7" w:rsidRDefault="00E75B99" w:rsidP="001B6A2F">
            <w:pPr>
              <w:pStyle w:val="paragraph"/>
              <w:jc w:val="center"/>
              <w:rPr>
                <w:rFonts w:ascii="Calibri" w:hAnsi="Calibri" w:cs="Calibri"/>
                <w:sz w:val="14"/>
                <w:szCs w:val="14"/>
              </w:rPr>
            </w:pPr>
            <w:r>
              <w:rPr>
                <w:rFonts w:ascii="Calibri" w:hAnsi="Calibri" w:cs="Calibri"/>
                <w:sz w:val="14"/>
                <w:szCs w:val="14"/>
              </w:rPr>
              <w:t>je v riešení</w:t>
            </w:r>
          </w:p>
        </w:tc>
        <w:tc>
          <w:tcPr>
            <w:tcW w:w="3118" w:type="dxa"/>
            <w:vMerge w:val="restart"/>
            <w:tcBorders>
              <w:top w:val="single" w:sz="4" w:space="0" w:color="auto"/>
              <w:right w:val="single" w:sz="8" w:space="0" w:color="auto"/>
            </w:tcBorders>
            <w:shd w:val="clear" w:color="auto" w:fill="EAF1DD" w:themeFill="accent3" w:themeFillTint="33"/>
            <w:vAlign w:val="center"/>
          </w:tcPr>
          <w:p w:rsidR="000F72A7" w:rsidRPr="00E02A50" w:rsidRDefault="00E75B99" w:rsidP="003C38B4">
            <w:pPr>
              <w:spacing w:after="0" w:line="240" w:lineRule="auto"/>
              <w:jc w:val="both"/>
              <w:textAlignment w:val="baseline"/>
              <w:rPr>
                <w:rFonts w:ascii="Calibri" w:hAnsi="Calibri"/>
                <w:sz w:val="14"/>
                <w:szCs w:val="14"/>
                <w:u w:val="single"/>
              </w:rPr>
            </w:pPr>
            <w:r>
              <w:rPr>
                <w:rFonts w:ascii="Calibri" w:hAnsi="Calibri"/>
                <w:sz w:val="14"/>
                <w:szCs w:val="14"/>
                <w:u w:val="single"/>
              </w:rPr>
              <w:t>MV SR/ ÚSVRK</w:t>
            </w:r>
            <w:r>
              <w:rPr>
                <w:rFonts w:ascii="Calibri" w:hAnsi="Calibri"/>
                <w:sz w:val="14"/>
                <w:szCs w:val="14"/>
              </w:rPr>
              <w:t xml:space="preserve"> Aktivity opatrenia 1.1 bol</w:t>
            </w:r>
            <w:r w:rsidR="004201EF">
              <w:rPr>
                <w:rFonts w:ascii="Calibri" w:hAnsi="Calibri"/>
                <w:sz w:val="14"/>
                <w:szCs w:val="14"/>
              </w:rPr>
              <w:t>i</w:t>
            </w:r>
            <w:r>
              <w:rPr>
                <w:rFonts w:ascii="Calibri" w:hAnsi="Calibri"/>
                <w:sz w:val="14"/>
                <w:szCs w:val="14"/>
              </w:rPr>
              <w:t xml:space="preserve"> presunuté do roku 2019</w:t>
            </w:r>
            <w:r w:rsidR="003C38B4">
              <w:rPr>
                <w:rFonts w:ascii="Calibri" w:hAnsi="Calibri"/>
                <w:sz w:val="14"/>
                <w:szCs w:val="14"/>
              </w:rPr>
              <w:t>.</w:t>
            </w:r>
          </w:p>
        </w:tc>
      </w:tr>
      <w:tr w:rsidR="000F72A7" w:rsidRPr="00434975" w:rsidTr="00151CE9">
        <w:tblPrEx>
          <w:tblBorders>
            <w:insideH w:val="single" w:sz="6" w:space="0" w:color="auto"/>
            <w:insideV w:val="single" w:sz="6" w:space="0" w:color="auto"/>
          </w:tblBorders>
          <w:tblLook w:val="04A0" w:firstRow="1" w:lastRow="0" w:firstColumn="1" w:lastColumn="0" w:noHBand="0" w:noVBand="1"/>
        </w:tblPrEx>
        <w:trPr>
          <w:trHeight w:val="777"/>
        </w:trPr>
        <w:tc>
          <w:tcPr>
            <w:tcW w:w="1131" w:type="dxa"/>
            <w:vMerge/>
            <w:tcBorders>
              <w:right w:val="single" w:sz="8" w:space="0" w:color="auto"/>
            </w:tcBorders>
            <w:shd w:val="clear" w:color="000000" w:fill="FFFFFF"/>
            <w:vAlign w:val="center"/>
          </w:tcPr>
          <w:p w:rsidR="000F72A7" w:rsidRPr="00324E38" w:rsidRDefault="000F72A7"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0F72A7" w:rsidRPr="00011A54" w:rsidRDefault="000F72A7" w:rsidP="00BD654F">
            <w:pPr>
              <w:spacing w:after="0" w:line="240" w:lineRule="auto"/>
              <w:rPr>
                <w:rFonts w:cs="Calibri"/>
                <w:color w:val="000000"/>
                <w:sz w:val="14"/>
                <w:szCs w:val="14"/>
                <w:lang w:eastAsia="sk-SK"/>
              </w:rPr>
            </w:pPr>
          </w:p>
        </w:tc>
        <w:tc>
          <w:tcPr>
            <w:tcW w:w="565" w:type="dxa"/>
            <w:vMerge/>
            <w:shd w:val="clear" w:color="000000" w:fill="FFFFFF"/>
            <w:vAlign w:val="center"/>
          </w:tcPr>
          <w:p w:rsidR="000F72A7" w:rsidRPr="00011A54" w:rsidRDefault="000F72A7" w:rsidP="00011A54">
            <w:pPr>
              <w:spacing w:after="0" w:line="240" w:lineRule="auto"/>
              <w:jc w:val="center"/>
              <w:rPr>
                <w:rFonts w:ascii="Calibri" w:hAnsi="Calibri" w:cs="Calibri"/>
                <w:b/>
                <w:sz w:val="14"/>
                <w:szCs w:val="14"/>
                <w:u w:val="single"/>
                <w:lang w:eastAsia="sk-SK"/>
              </w:rPr>
            </w:pPr>
          </w:p>
        </w:tc>
        <w:tc>
          <w:tcPr>
            <w:tcW w:w="992" w:type="dxa"/>
            <w:vMerge/>
            <w:shd w:val="clear" w:color="000000" w:fill="FFFFFF"/>
            <w:vAlign w:val="center"/>
          </w:tcPr>
          <w:p w:rsidR="000F72A7" w:rsidRDefault="000F72A7" w:rsidP="00135CBF">
            <w:pPr>
              <w:spacing w:after="0" w:line="240" w:lineRule="auto"/>
              <w:jc w:val="center"/>
              <w:rPr>
                <w:rFonts w:ascii="Calibri" w:hAnsi="Calibri" w:cs="Calibri"/>
                <w:b/>
                <w:sz w:val="14"/>
                <w:szCs w:val="14"/>
                <w:lang w:eastAsia="sk-SK"/>
              </w:rPr>
            </w:pPr>
          </w:p>
        </w:tc>
        <w:tc>
          <w:tcPr>
            <w:tcW w:w="852" w:type="dxa"/>
            <w:tcBorders>
              <w:top w:val="single" w:sz="4" w:space="0" w:color="auto"/>
            </w:tcBorders>
            <w:shd w:val="clear" w:color="000000" w:fill="FFFFFF"/>
            <w:vAlign w:val="center"/>
          </w:tcPr>
          <w:p w:rsidR="000F72A7" w:rsidRDefault="000F72A7" w:rsidP="00135CBF">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tc>
        <w:tc>
          <w:tcPr>
            <w:tcW w:w="997" w:type="dxa"/>
            <w:tcBorders>
              <w:top w:val="single" w:sz="4" w:space="0" w:color="auto"/>
            </w:tcBorders>
            <w:shd w:val="clear" w:color="000000" w:fill="FFFFFF"/>
            <w:vAlign w:val="center"/>
          </w:tcPr>
          <w:p w:rsidR="000F72A7" w:rsidRDefault="000F72A7" w:rsidP="00135CBF">
            <w:pPr>
              <w:spacing w:after="0" w:line="240" w:lineRule="auto"/>
              <w:jc w:val="center"/>
              <w:rPr>
                <w:rFonts w:ascii="Calibri" w:hAnsi="Calibri" w:cs="Calibri"/>
                <w:sz w:val="14"/>
                <w:szCs w:val="14"/>
                <w:lang w:eastAsia="sk-SK"/>
              </w:rPr>
            </w:pPr>
            <w:r>
              <w:rPr>
                <w:rFonts w:ascii="Calibri" w:hAnsi="Calibri" w:cs="Calibri"/>
                <w:sz w:val="14"/>
                <w:szCs w:val="14"/>
                <w:lang w:eastAsia="sk-SK"/>
              </w:rPr>
              <w:t>2 000</w:t>
            </w:r>
          </w:p>
        </w:tc>
        <w:tc>
          <w:tcPr>
            <w:tcW w:w="709" w:type="dxa"/>
            <w:tcBorders>
              <w:top w:val="single" w:sz="4" w:space="0" w:color="auto"/>
              <w:bottom w:val="single" w:sz="8" w:space="0" w:color="auto"/>
              <w:right w:val="single" w:sz="4" w:space="0" w:color="auto"/>
            </w:tcBorders>
            <w:shd w:val="clear" w:color="auto" w:fill="FFFFFF" w:themeFill="background1"/>
            <w:vAlign w:val="center"/>
          </w:tcPr>
          <w:p w:rsidR="000F72A7" w:rsidRDefault="000F72A7" w:rsidP="00182C13">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N/A</w:t>
            </w:r>
          </w:p>
        </w:tc>
        <w:tc>
          <w:tcPr>
            <w:tcW w:w="850" w:type="dxa"/>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0F72A7" w:rsidRDefault="00E75B99" w:rsidP="004E5768">
            <w:pPr>
              <w:shd w:val="clear" w:color="auto" w:fill="EAF1DD" w:themeFill="accent3" w:themeFillTint="33"/>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0F72A7" w:rsidRDefault="000F72A7" w:rsidP="00731A63">
            <w:pPr>
              <w:shd w:val="clear" w:color="auto" w:fill="EAF1DD" w:themeFill="accent3" w:themeFillTint="33"/>
              <w:spacing w:after="0" w:line="240" w:lineRule="auto"/>
              <w:jc w:val="center"/>
              <w:rPr>
                <w:rFonts w:ascii="Calibri" w:hAnsi="Calibri" w:cs="Calibri"/>
                <w:sz w:val="14"/>
                <w:szCs w:val="14"/>
                <w:lang w:eastAsia="sk-SK"/>
              </w:rPr>
            </w:pPr>
          </w:p>
        </w:tc>
        <w:tc>
          <w:tcPr>
            <w:tcW w:w="1418" w:type="dxa"/>
            <w:vMerge/>
            <w:tcBorders>
              <w:left w:val="single" w:sz="8" w:space="0" w:color="auto"/>
            </w:tcBorders>
            <w:shd w:val="clear" w:color="000000" w:fill="FFFFFF"/>
            <w:vAlign w:val="center"/>
          </w:tcPr>
          <w:p w:rsidR="000F72A7" w:rsidRPr="00011A54" w:rsidRDefault="000F72A7" w:rsidP="00135CBF">
            <w:pPr>
              <w:spacing w:after="0" w:line="240" w:lineRule="auto"/>
              <w:rPr>
                <w:rFonts w:cs="Calibri"/>
                <w:sz w:val="14"/>
                <w:szCs w:val="14"/>
                <w:lang w:eastAsia="sk-SK"/>
              </w:rPr>
            </w:pPr>
          </w:p>
        </w:tc>
        <w:tc>
          <w:tcPr>
            <w:tcW w:w="850" w:type="dxa"/>
            <w:vMerge/>
            <w:tcBorders>
              <w:right w:val="single" w:sz="4" w:space="0" w:color="auto"/>
            </w:tcBorders>
            <w:shd w:val="clear" w:color="auto" w:fill="FFFFFF" w:themeFill="background1"/>
            <w:noWrap/>
            <w:vAlign w:val="center"/>
          </w:tcPr>
          <w:p w:rsidR="000F72A7" w:rsidRDefault="000F72A7" w:rsidP="00135CBF">
            <w:pPr>
              <w:pStyle w:val="paragraph"/>
              <w:spacing w:before="0" w:after="0"/>
              <w:jc w:val="center"/>
              <w:textAlignment w:val="baseline"/>
              <w:rPr>
                <w:rFonts w:ascii="Calibri" w:hAnsi="Calibri" w:cs="Calibri"/>
                <w:color w:val="000000"/>
                <w:sz w:val="14"/>
                <w:szCs w:val="14"/>
              </w:rPr>
            </w:pPr>
          </w:p>
        </w:tc>
        <w:tc>
          <w:tcPr>
            <w:tcW w:w="854" w:type="dxa"/>
            <w:gridSpan w:val="2"/>
            <w:vMerge/>
            <w:tcBorders>
              <w:left w:val="single" w:sz="4" w:space="0" w:color="auto"/>
              <w:right w:val="single" w:sz="4" w:space="0" w:color="auto"/>
            </w:tcBorders>
            <w:shd w:val="clear" w:color="auto" w:fill="FFFFFF" w:themeFill="background1"/>
            <w:vAlign w:val="center"/>
          </w:tcPr>
          <w:p w:rsidR="000F72A7" w:rsidRDefault="000F72A7" w:rsidP="00135CB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0F72A7" w:rsidRDefault="000F72A7" w:rsidP="00135CB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0F72A7" w:rsidRDefault="000F72A7" w:rsidP="001B6A2F">
            <w:pPr>
              <w:pStyle w:val="paragraph"/>
              <w:jc w:val="center"/>
              <w:rPr>
                <w:rFonts w:ascii="Calibri" w:hAnsi="Calibri" w:cs="Calibri"/>
                <w:sz w:val="14"/>
                <w:szCs w:val="14"/>
              </w:rPr>
            </w:pPr>
          </w:p>
        </w:tc>
        <w:tc>
          <w:tcPr>
            <w:tcW w:w="3118" w:type="dxa"/>
            <w:vMerge/>
            <w:tcBorders>
              <w:right w:val="single" w:sz="8" w:space="0" w:color="auto"/>
            </w:tcBorders>
            <w:shd w:val="clear" w:color="auto" w:fill="EAF1DD" w:themeFill="accent3" w:themeFillTint="33"/>
            <w:vAlign w:val="center"/>
          </w:tcPr>
          <w:p w:rsidR="000F72A7" w:rsidRPr="00E02A50" w:rsidRDefault="000F72A7" w:rsidP="003C38B4">
            <w:pPr>
              <w:spacing w:after="0" w:line="240" w:lineRule="auto"/>
              <w:jc w:val="both"/>
              <w:textAlignment w:val="baseline"/>
              <w:rPr>
                <w:rFonts w:ascii="Calibri" w:hAnsi="Calibri"/>
                <w:sz w:val="14"/>
                <w:szCs w:val="14"/>
                <w:u w:val="single"/>
              </w:rPr>
            </w:pPr>
          </w:p>
        </w:tc>
      </w:tr>
      <w:tr w:rsidR="000F72A7" w:rsidRPr="00434975" w:rsidTr="00151CE9">
        <w:tblPrEx>
          <w:tblBorders>
            <w:insideH w:val="single" w:sz="6" w:space="0" w:color="auto"/>
            <w:insideV w:val="single" w:sz="6" w:space="0" w:color="auto"/>
          </w:tblBorders>
          <w:tblLook w:val="04A0" w:firstRow="1" w:lastRow="0" w:firstColumn="1" w:lastColumn="0" w:noHBand="0" w:noVBand="1"/>
        </w:tblPrEx>
        <w:trPr>
          <w:trHeight w:val="567"/>
        </w:trPr>
        <w:tc>
          <w:tcPr>
            <w:tcW w:w="1131" w:type="dxa"/>
            <w:vMerge/>
            <w:tcBorders>
              <w:right w:val="single" w:sz="8" w:space="0" w:color="auto"/>
            </w:tcBorders>
            <w:shd w:val="clear" w:color="000000" w:fill="FFFFFF"/>
            <w:vAlign w:val="center"/>
          </w:tcPr>
          <w:p w:rsidR="000F72A7" w:rsidRPr="00324E38" w:rsidRDefault="000F72A7" w:rsidP="00BD654F">
            <w:pPr>
              <w:spacing w:after="0" w:line="240" w:lineRule="auto"/>
              <w:rPr>
                <w:rFonts w:cs="Calibri"/>
                <w:b/>
                <w:bCs/>
                <w:color w:val="000000"/>
                <w:sz w:val="14"/>
                <w:szCs w:val="14"/>
                <w:lang w:eastAsia="sk-SK"/>
              </w:rPr>
            </w:pPr>
          </w:p>
        </w:tc>
        <w:tc>
          <w:tcPr>
            <w:tcW w:w="1556" w:type="dxa"/>
            <w:tcBorders>
              <w:left w:val="single" w:sz="8" w:space="0" w:color="auto"/>
            </w:tcBorders>
            <w:shd w:val="clear" w:color="000000" w:fill="FFFFFF"/>
            <w:vAlign w:val="center"/>
          </w:tcPr>
          <w:p w:rsidR="000F72A7" w:rsidRPr="00324E38" w:rsidRDefault="000F72A7" w:rsidP="00BD654F">
            <w:pPr>
              <w:spacing w:after="0" w:line="240" w:lineRule="auto"/>
              <w:rPr>
                <w:rFonts w:cs="Calibri"/>
                <w:color w:val="000000"/>
                <w:sz w:val="14"/>
                <w:szCs w:val="14"/>
                <w:lang w:eastAsia="sk-SK"/>
              </w:rPr>
            </w:pPr>
            <w:r w:rsidRPr="00011A54">
              <w:rPr>
                <w:rFonts w:cs="Calibri"/>
                <w:color w:val="000000"/>
                <w:sz w:val="14"/>
                <w:szCs w:val="14"/>
                <w:lang w:eastAsia="sk-SK"/>
              </w:rPr>
              <w:t>1.1.3. Prerokovanie hodnotiac</w:t>
            </w:r>
            <w:r>
              <w:rPr>
                <w:rFonts w:cs="Calibri"/>
                <w:color w:val="000000"/>
                <w:sz w:val="14"/>
                <w:szCs w:val="14"/>
                <w:lang w:eastAsia="sk-SK"/>
              </w:rPr>
              <w:t>ej správy v poradných orgánoch</w:t>
            </w:r>
            <w:r w:rsidRPr="00011A54">
              <w:rPr>
                <w:rFonts w:cs="Calibri"/>
                <w:color w:val="000000"/>
                <w:sz w:val="14"/>
                <w:szCs w:val="14"/>
                <w:lang w:eastAsia="sk-SK"/>
              </w:rPr>
              <w:t xml:space="preserve"> a prijatie odporúčaní</w:t>
            </w:r>
          </w:p>
        </w:tc>
        <w:tc>
          <w:tcPr>
            <w:tcW w:w="565" w:type="dxa"/>
            <w:tcBorders>
              <w:top w:val="single" w:sz="8" w:space="0" w:color="auto"/>
            </w:tcBorders>
            <w:shd w:val="clear" w:color="000000" w:fill="FFFFFF"/>
            <w:vAlign w:val="center"/>
          </w:tcPr>
          <w:p w:rsidR="000F72A7" w:rsidRPr="004A2B97" w:rsidRDefault="000F72A7" w:rsidP="00BD654F">
            <w:pPr>
              <w:spacing w:after="0" w:line="240" w:lineRule="auto"/>
              <w:jc w:val="center"/>
              <w:rPr>
                <w:rFonts w:ascii="Calibri" w:hAnsi="Calibri" w:cs="Calibri"/>
                <w:b/>
                <w:sz w:val="14"/>
                <w:szCs w:val="14"/>
                <w:u w:val="single"/>
                <w:lang w:eastAsia="sk-SK"/>
              </w:rPr>
            </w:pPr>
            <w:r w:rsidRPr="00011A54">
              <w:rPr>
                <w:rFonts w:ascii="Calibri" w:hAnsi="Calibri" w:cs="Calibri"/>
                <w:b/>
                <w:sz w:val="14"/>
                <w:szCs w:val="14"/>
                <w:u w:val="single"/>
                <w:lang w:eastAsia="sk-SK"/>
              </w:rPr>
              <w:t xml:space="preserve">2018 </w:t>
            </w:r>
            <w:r w:rsidRPr="00011A54">
              <w:rPr>
                <w:rFonts w:ascii="Calibri" w:hAnsi="Calibri" w:cs="Calibri"/>
                <w:sz w:val="14"/>
                <w:szCs w:val="14"/>
                <w:lang w:eastAsia="sk-SK"/>
              </w:rPr>
              <w:t>2020</w:t>
            </w:r>
          </w:p>
        </w:tc>
        <w:tc>
          <w:tcPr>
            <w:tcW w:w="992" w:type="dxa"/>
            <w:tcBorders>
              <w:top w:val="single" w:sz="8" w:space="0" w:color="auto"/>
            </w:tcBorders>
            <w:shd w:val="clear" w:color="000000" w:fill="FFFFFF"/>
            <w:vAlign w:val="center"/>
          </w:tcPr>
          <w:p w:rsidR="000F72A7" w:rsidRDefault="000F72A7" w:rsidP="00011A54">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SR/ÚSVRK</w:t>
            </w:r>
          </w:p>
          <w:p w:rsidR="000F72A7" w:rsidRDefault="000F72A7" w:rsidP="00011A54">
            <w:pPr>
              <w:spacing w:after="0" w:line="240" w:lineRule="auto"/>
              <w:jc w:val="center"/>
              <w:rPr>
                <w:rFonts w:ascii="Calibri" w:hAnsi="Calibri" w:cs="Calibri"/>
                <w:b/>
                <w:sz w:val="14"/>
                <w:szCs w:val="14"/>
                <w:lang w:eastAsia="sk-SK"/>
              </w:rPr>
            </w:pPr>
            <w:r w:rsidRPr="00011A54">
              <w:rPr>
                <w:rFonts w:ascii="Calibri" w:hAnsi="Calibri" w:cs="Calibri"/>
                <w:sz w:val="14"/>
                <w:szCs w:val="14"/>
                <w:lang w:eastAsia="sk-SK"/>
              </w:rPr>
              <w:t>(MVO)</w:t>
            </w:r>
          </w:p>
        </w:tc>
        <w:tc>
          <w:tcPr>
            <w:tcW w:w="852" w:type="dxa"/>
            <w:tcBorders>
              <w:top w:val="single" w:sz="8" w:space="0" w:color="auto"/>
              <w:bottom w:val="single" w:sz="4" w:space="0" w:color="auto"/>
            </w:tcBorders>
            <w:shd w:val="clear" w:color="000000" w:fill="FFFFFF"/>
            <w:vAlign w:val="center"/>
          </w:tcPr>
          <w:p w:rsidR="000F72A7" w:rsidRDefault="000F72A7" w:rsidP="00805765">
            <w:pPr>
              <w:spacing w:after="0" w:line="240" w:lineRule="auto"/>
              <w:jc w:val="center"/>
              <w:rPr>
                <w:rFonts w:cs="Calibri"/>
                <w:sz w:val="14"/>
                <w:szCs w:val="14"/>
                <w:lang w:eastAsia="sk-SK"/>
              </w:rPr>
            </w:pPr>
            <w:r>
              <w:rPr>
                <w:rFonts w:cs="Calibri"/>
                <w:sz w:val="14"/>
                <w:szCs w:val="14"/>
                <w:lang w:eastAsia="sk-SK"/>
              </w:rPr>
              <w:t>x</w:t>
            </w:r>
          </w:p>
        </w:tc>
        <w:tc>
          <w:tcPr>
            <w:tcW w:w="997" w:type="dxa"/>
            <w:tcBorders>
              <w:top w:val="single" w:sz="8" w:space="0" w:color="auto"/>
              <w:bottom w:val="single" w:sz="4" w:space="0" w:color="auto"/>
            </w:tcBorders>
            <w:shd w:val="clear" w:color="000000" w:fill="FFFFFF"/>
            <w:vAlign w:val="center"/>
          </w:tcPr>
          <w:p w:rsidR="000F72A7" w:rsidRDefault="000F72A7"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1559" w:type="dxa"/>
            <w:gridSpan w:val="2"/>
            <w:tcBorders>
              <w:top w:val="single" w:sz="8" w:space="0" w:color="auto"/>
              <w:bottom w:val="single" w:sz="4" w:space="0" w:color="auto"/>
              <w:right w:val="single" w:sz="8" w:space="0" w:color="auto"/>
            </w:tcBorders>
            <w:shd w:val="clear" w:color="auto" w:fill="FFFFFF" w:themeFill="background1"/>
            <w:vAlign w:val="center"/>
          </w:tcPr>
          <w:p w:rsidR="000F72A7" w:rsidRPr="00EE6EFD" w:rsidRDefault="000F72A7"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0F72A7" w:rsidRPr="00EE6EFD" w:rsidRDefault="00E75B99"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MV SR / ÚSVRK</w:t>
            </w:r>
          </w:p>
        </w:tc>
        <w:tc>
          <w:tcPr>
            <w:tcW w:w="1418" w:type="dxa"/>
            <w:tcBorders>
              <w:top w:val="single" w:sz="8" w:space="0" w:color="auto"/>
              <w:left w:val="single" w:sz="8" w:space="0" w:color="auto"/>
            </w:tcBorders>
            <w:shd w:val="clear" w:color="000000" w:fill="FFFFFF"/>
            <w:vAlign w:val="center"/>
          </w:tcPr>
          <w:p w:rsidR="000F72A7" w:rsidRPr="002E6F30" w:rsidRDefault="000F72A7" w:rsidP="00BD654F">
            <w:pPr>
              <w:spacing w:after="0" w:line="240" w:lineRule="auto"/>
              <w:rPr>
                <w:rFonts w:cs="Calibri"/>
                <w:sz w:val="14"/>
                <w:szCs w:val="14"/>
                <w:lang w:eastAsia="sk-SK"/>
              </w:rPr>
            </w:pPr>
            <w:r w:rsidRPr="00011A54">
              <w:rPr>
                <w:rFonts w:cs="Calibri"/>
                <w:sz w:val="14"/>
                <w:szCs w:val="14"/>
                <w:lang w:eastAsia="sk-SK"/>
              </w:rPr>
              <w:t>Rokovanie v poradných orgánoch zdokumentované v zázname z rokovania</w:t>
            </w:r>
          </w:p>
        </w:tc>
        <w:tc>
          <w:tcPr>
            <w:tcW w:w="850" w:type="dxa"/>
            <w:tcBorders>
              <w:top w:val="single" w:sz="8" w:space="0" w:color="auto"/>
              <w:right w:val="single" w:sz="4" w:space="0" w:color="auto"/>
            </w:tcBorders>
            <w:noWrap/>
            <w:vAlign w:val="center"/>
          </w:tcPr>
          <w:p w:rsidR="000F72A7" w:rsidRDefault="000F72A7"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N/A</w:t>
            </w:r>
          </w:p>
        </w:tc>
        <w:tc>
          <w:tcPr>
            <w:tcW w:w="854" w:type="dxa"/>
            <w:gridSpan w:val="2"/>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8" w:space="0" w:color="auto"/>
              <w:left w:val="single" w:sz="4" w:space="0" w:color="auto"/>
            </w:tcBorders>
            <w:shd w:val="clear" w:color="auto" w:fill="EAF1DD" w:themeFill="accent3" w:themeFillTint="33"/>
            <w:vAlign w:val="center"/>
          </w:tcPr>
          <w:p w:rsidR="000F72A7" w:rsidRPr="00EE6EFD" w:rsidRDefault="00E75B99"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tcBorders>
              <w:top w:val="single" w:sz="8" w:space="0" w:color="auto"/>
            </w:tcBorders>
            <w:shd w:val="clear" w:color="auto" w:fill="EAF1DD" w:themeFill="accent3" w:themeFillTint="33"/>
            <w:vAlign w:val="center"/>
          </w:tcPr>
          <w:p w:rsidR="000F72A7" w:rsidRPr="00EE6EFD" w:rsidRDefault="00E75B99" w:rsidP="004B00F6">
            <w:pPr>
              <w:pStyle w:val="paragraph"/>
              <w:jc w:val="center"/>
              <w:rPr>
                <w:rFonts w:ascii="Calibri" w:hAnsi="Calibri" w:cs="Calibri"/>
                <w:color w:val="000000"/>
                <w:sz w:val="14"/>
                <w:szCs w:val="14"/>
              </w:rPr>
            </w:pPr>
            <w:r>
              <w:rPr>
                <w:rFonts w:ascii="Calibri" w:hAnsi="Calibri" w:cs="Calibri"/>
                <w:sz w:val="14"/>
                <w:szCs w:val="14"/>
              </w:rPr>
              <w:t>je v riešení</w:t>
            </w:r>
          </w:p>
        </w:tc>
        <w:tc>
          <w:tcPr>
            <w:tcW w:w="3118" w:type="dxa"/>
            <w:tcBorders>
              <w:top w:val="single" w:sz="4" w:space="0" w:color="auto"/>
              <w:right w:val="single" w:sz="8" w:space="0" w:color="auto"/>
            </w:tcBorders>
            <w:shd w:val="clear" w:color="auto" w:fill="EAF1DD" w:themeFill="accent3" w:themeFillTint="33"/>
            <w:vAlign w:val="center"/>
          </w:tcPr>
          <w:p w:rsidR="000F72A7" w:rsidRPr="00434975" w:rsidRDefault="00E75B99" w:rsidP="003C38B4">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xml:space="preserve"> Aktivity opatrenia 1.1 bol</w:t>
            </w:r>
            <w:r w:rsidR="004201EF">
              <w:rPr>
                <w:rFonts w:ascii="Calibri" w:hAnsi="Calibri"/>
                <w:sz w:val="14"/>
                <w:szCs w:val="14"/>
              </w:rPr>
              <w:t>i</w:t>
            </w:r>
            <w:r>
              <w:rPr>
                <w:rFonts w:ascii="Calibri" w:hAnsi="Calibri"/>
                <w:sz w:val="14"/>
                <w:szCs w:val="14"/>
              </w:rPr>
              <w:t xml:space="preserve"> presunuté do roku 2019</w:t>
            </w:r>
            <w:r w:rsidR="003C38B4">
              <w:rPr>
                <w:rFonts w:ascii="Calibri" w:hAnsi="Calibri"/>
                <w:sz w:val="14"/>
                <w:szCs w:val="14"/>
              </w:rPr>
              <w:t>.</w:t>
            </w:r>
          </w:p>
        </w:tc>
      </w:tr>
      <w:tr w:rsidR="000F72A7" w:rsidRPr="00434975" w:rsidTr="00151CE9">
        <w:tblPrEx>
          <w:tblBorders>
            <w:insideH w:val="single" w:sz="6" w:space="0" w:color="auto"/>
            <w:insideV w:val="single" w:sz="6" w:space="0" w:color="auto"/>
          </w:tblBorders>
          <w:tblLook w:val="04A0" w:firstRow="1" w:lastRow="0" w:firstColumn="1" w:lastColumn="0" w:noHBand="0" w:noVBand="1"/>
        </w:tblPrEx>
        <w:trPr>
          <w:trHeight w:val="965"/>
        </w:trPr>
        <w:tc>
          <w:tcPr>
            <w:tcW w:w="1131" w:type="dxa"/>
            <w:vMerge w:val="restart"/>
            <w:tcBorders>
              <w:right w:val="single" w:sz="8" w:space="0" w:color="auto"/>
            </w:tcBorders>
            <w:shd w:val="clear" w:color="000000" w:fill="FFFFFF"/>
            <w:vAlign w:val="center"/>
          </w:tcPr>
          <w:p w:rsidR="000F72A7" w:rsidRPr="00324E38" w:rsidRDefault="000F72A7" w:rsidP="00BD654F">
            <w:pPr>
              <w:spacing w:after="0" w:line="240" w:lineRule="auto"/>
              <w:rPr>
                <w:rFonts w:cs="Calibri"/>
                <w:bCs/>
                <w:color w:val="000000"/>
                <w:sz w:val="14"/>
                <w:szCs w:val="14"/>
                <w:lang w:eastAsia="sk-SK"/>
              </w:rPr>
            </w:pPr>
            <w:r w:rsidRPr="00324E38">
              <w:rPr>
                <w:rFonts w:cs="Calibri"/>
                <w:b/>
                <w:bCs/>
                <w:color w:val="000000"/>
                <w:sz w:val="14"/>
                <w:szCs w:val="14"/>
                <w:lang w:eastAsia="sk-SK"/>
              </w:rPr>
              <w:t xml:space="preserve">2.1 Zvýšiť </w:t>
            </w:r>
            <w:r>
              <w:rPr>
                <w:rFonts w:cs="Calibri"/>
                <w:b/>
                <w:bCs/>
                <w:color w:val="000000"/>
                <w:sz w:val="14"/>
                <w:szCs w:val="14"/>
                <w:lang w:eastAsia="sk-SK"/>
              </w:rPr>
              <w:t>poznatkovú bázu o príčinách a mechanizmoch diskriminácie Rómov</w:t>
            </w:r>
            <w:r w:rsidRPr="00324E38">
              <w:rPr>
                <w:rFonts w:cs="Calibri"/>
                <w:b/>
                <w:bCs/>
                <w:color w:val="000000"/>
                <w:sz w:val="14"/>
                <w:szCs w:val="14"/>
                <w:lang w:eastAsia="sk-SK"/>
              </w:rPr>
              <w:t xml:space="preserve"> </w:t>
            </w:r>
          </w:p>
        </w:tc>
        <w:tc>
          <w:tcPr>
            <w:tcW w:w="1556" w:type="dxa"/>
            <w:vMerge w:val="restart"/>
            <w:tcBorders>
              <w:left w:val="single" w:sz="8" w:space="0" w:color="auto"/>
            </w:tcBorders>
            <w:shd w:val="clear" w:color="000000" w:fill="FFFFFF"/>
            <w:vAlign w:val="center"/>
          </w:tcPr>
          <w:p w:rsidR="000F72A7" w:rsidRPr="00324E38" w:rsidRDefault="000F72A7" w:rsidP="00BD654F">
            <w:pPr>
              <w:spacing w:after="0" w:line="240" w:lineRule="auto"/>
              <w:rPr>
                <w:rFonts w:cs="Calibri"/>
                <w:color w:val="000000"/>
                <w:sz w:val="14"/>
                <w:szCs w:val="14"/>
                <w:lang w:eastAsia="sk-SK"/>
              </w:rPr>
            </w:pPr>
            <w:r w:rsidRPr="00324E38">
              <w:rPr>
                <w:rFonts w:cs="Calibri"/>
                <w:color w:val="000000"/>
                <w:sz w:val="14"/>
                <w:szCs w:val="14"/>
                <w:lang w:eastAsia="sk-SK"/>
              </w:rPr>
              <w:t>2.1.1  Podporovať kvalitatívne výskumy a odborné analýzy v oblasti diskriminácie Rómov</w:t>
            </w:r>
          </w:p>
        </w:tc>
        <w:tc>
          <w:tcPr>
            <w:tcW w:w="565" w:type="dxa"/>
            <w:vMerge w:val="restart"/>
            <w:tcBorders>
              <w:top w:val="single" w:sz="8" w:space="0" w:color="auto"/>
            </w:tcBorders>
            <w:shd w:val="clear" w:color="000000" w:fill="FFFFFF"/>
            <w:vAlign w:val="center"/>
          </w:tcPr>
          <w:p w:rsidR="000F72A7" w:rsidRPr="00BA51BA" w:rsidRDefault="000F72A7" w:rsidP="00BD654F">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0F72A7" w:rsidRPr="00BA51BA" w:rsidRDefault="000F72A7" w:rsidP="00BD654F">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0F72A7" w:rsidRDefault="000F72A7"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0F72A7" w:rsidRDefault="000F72A7"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0F72A7" w:rsidRDefault="000F72A7" w:rsidP="00BD654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MV SR</w:t>
            </w:r>
          </w:p>
          <w:p w:rsidR="000F72A7" w:rsidRPr="00EB1EDB" w:rsidRDefault="000F72A7" w:rsidP="00D91D8D">
            <w:pPr>
              <w:spacing w:after="0" w:line="240" w:lineRule="auto"/>
              <w:jc w:val="center"/>
              <w:rPr>
                <w:rFonts w:ascii="Calibri" w:hAnsi="Calibri" w:cs="Calibri"/>
                <w:b/>
                <w:sz w:val="14"/>
                <w:szCs w:val="14"/>
                <w:lang w:eastAsia="sk-SK"/>
              </w:rPr>
            </w:pPr>
            <w:r>
              <w:rPr>
                <w:rFonts w:ascii="Calibri" w:hAnsi="Calibri" w:cs="Calibri"/>
                <w:b/>
                <w:sz w:val="14"/>
                <w:szCs w:val="14"/>
                <w:lang w:eastAsia="sk-SK"/>
              </w:rPr>
              <w:t>(</w:t>
            </w:r>
            <w:r w:rsidRPr="00EB1EDB">
              <w:rPr>
                <w:rFonts w:ascii="Calibri" w:hAnsi="Calibri" w:cs="Calibri"/>
                <w:b/>
                <w:sz w:val="14"/>
                <w:szCs w:val="14"/>
                <w:lang w:eastAsia="sk-SK"/>
              </w:rPr>
              <w:t>MV SR/ÚSVRK</w:t>
            </w:r>
          </w:p>
          <w:p w:rsidR="000F72A7" w:rsidRPr="00324E38" w:rsidRDefault="000F72A7" w:rsidP="00D91D8D">
            <w:pPr>
              <w:spacing w:after="0" w:line="240" w:lineRule="auto"/>
              <w:jc w:val="center"/>
              <w:rPr>
                <w:rFonts w:ascii="Calibri" w:hAnsi="Calibri" w:cs="Calibri"/>
                <w:sz w:val="14"/>
                <w:szCs w:val="14"/>
                <w:lang w:eastAsia="sk-SK"/>
              </w:rPr>
            </w:pPr>
            <w:r w:rsidRPr="00324E38">
              <w:rPr>
                <w:rFonts w:ascii="Calibri" w:hAnsi="Calibri" w:cs="Calibri"/>
                <w:sz w:val="14"/>
                <w:szCs w:val="14"/>
                <w:lang w:eastAsia="sk-SK"/>
              </w:rPr>
              <w:t xml:space="preserve"> MS SR, </w:t>
            </w:r>
            <w:r w:rsidR="0002260B">
              <w:rPr>
                <w:rFonts w:ascii="Calibri" w:hAnsi="Calibri" w:cs="Calibri"/>
                <w:sz w:val="14"/>
                <w:szCs w:val="14"/>
                <w:lang w:eastAsia="sk-SK"/>
              </w:rPr>
              <w:t>MŠVVŠ</w:t>
            </w:r>
            <w:r w:rsidRPr="00324E38">
              <w:rPr>
                <w:rFonts w:ascii="Calibri" w:hAnsi="Calibri" w:cs="Calibri"/>
                <w:sz w:val="14"/>
                <w:szCs w:val="14"/>
                <w:lang w:eastAsia="sk-SK"/>
              </w:rPr>
              <w:t xml:space="preserve"> SR, SNSĽP, IVPR</w:t>
            </w:r>
            <w:r>
              <w:rPr>
                <w:rFonts w:ascii="Calibri" w:hAnsi="Calibri" w:cs="Calibri"/>
                <w:sz w:val="14"/>
                <w:szCs w:val="14"/>
                <w:lang w:eastAsia="sk-SK"/>
              </w:rPr>
              <w:t>)</w:t>
            </w:r>
          </w:p>
        </w:tc>
        <w:tc>
          <w:tcPr>
            <w:tcW w:w="852" w:type="dxa"/>
            <w:tcBorders>
              <w:top w:val="single" w:sz="8" w:space="0" w:color="auto"/>
              <w:bottom w:val="single" w:sz="4" w:space="0" w:color="auto"/>
            </w:tcBorders>
            <w:shd w:val="clear" w:color="000000" w:fill="FFFFFF"/>
            <w:vAlign w:val="center"/>
          </w:tcPr>
          <w:p w:rsidR="000F72A7" w:rsidRDefault="000F72A7" w:rsidP="00805765">
            <w:pPr>
              <w:spacing w:after="0" w:line="240" w:lineRule="auto"/>
              <w:jc w:val="center"/>
              <w:rPr>
                <w:rFonts w:cs="Calibri"/>
                <w:sz w:val="14"/>
                <w:szCs w:val="14"/>
                <w:lang w:eastAsia="sk-SK"/>
              </w:rPr>
            </w:pPr>
            <w:r>
              <w:rPr>
                <w:rFonts w:cs="Calibri"/>
                <w:sz w:val="14"/>
                <w:szCs w:val="14"/>
                <w:lang w:eastAsia="sk-SK"/>
              </w:rPr>
              <w:t xml:space="preserve">OP ĽZ, </w:t>
            </w:r>
            <w:r w:rsidRPr="00D91D8D">
              <w:rPr>
                <w:rFonts w:cs="Calibri"/>
                <w:sz w:val="14"/>
                <w:szCs w:val="14"/>
                <w:lang w:eastAsia="sk-SK"/>
              </w:rPr>
              <w:t>PO 5,</w:t>
            </w:r>
          </w:p>
          <w:p w:rsidR="000F72A7" w:rsidRPr="00D91D8D" w:rsidRDefault="000F72A7" w:rsidP="00451C3B">
            <w:pPr>
              <w:spacing w:after="0" w:line="240" w:lineRule="auto"/>
              <w:jc w:val="center"/>
              <w:rPr>
                <w:rFonts w:cs="Calibri"/>
                <w:sz w:val="14"/>
                <w:szCs w:val="14"/>
                <w:lang w:eastAsia="sk-SK"/>
              </w:rPr>
            </w:pPr>
            <w:r w:rsidRPr="00D91D8D">
              <w:rPr>
                <w:rFonts w:cs="Calibri"/>
                <w:sz w:val="14"/>
                <w:szCs w:val="14"/>
              </w:rPr>
              <w:t xml:space="preserve"> v rámci NP MaH</w:t>
            </w:r>
          </w:p>
        </w:tc>
        <w:tc>
          <w:tcPr>
            <w:tcW w:w="997" w:type="dxa"/>
            <w:tcBorders>
              <w:top w:val="single" w:sz="8" w:space="0" w:color="auto"/>
              <w:bottom w:val="single" w:sz="4" w:space="0" w:color="auto"/>
            </w:tcBorders>
            <w:shd w:val="clear" w:color="000000" w:fill="FFFFFF"/>
            <w:vAlign w:val="center"/>
          </w:tcPr>
          <w:p w:rsidR="000F72A7" w:rsidRPr="00EE6EFD" w:rsidRDefault="000F72A7"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32 300</w:t>
            </w:r>
          </w:p>
        </w:tc>
        <w:tc>
          <w:tcPr>
            <w:tcW w:w="709" w:type="dxa"/>
            <w:tcBorders>
              <w:top w:val="single" w:sz="8" w:space="0" w:color="auto"/>
              <w:bottom w:val="single" w:sz="4" w:space="0" w:color="auto"/>
              <w:right w:val="single" w:sz="4" w:space="0" w:color="auto"/>
            </w:tcBorders>
            <w:shd w:val="clear" w:color="auto" w:fill="FFFFFF" w:themeFill="background1"/>
            <w:vAlign w:val="center"/>
          </w:tcPr>
          <w:p w:rsidR="000F72A7" w:rsidRPr="00EE6EFD" w:rsidRDefault="000F72A7" w:rsidP="00E673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0F72A7" w:rsidRPr="00EE6EFD" w:rsidRDefault="00DC07F2"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0F72A7" w:rsidRPr="00EE6EFD" w:rsidRDefault="00DC07F2"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 xml:space="preserve">MV SR/ ÚSVRK </w:t>
            </w:r>
          </w:p>
        </w:tc>
        <w:tc>
          <w:tcPr>
            <w:tcW w:w="1418" w:type="dxa"/>
            <w:vMerge w:val="restart"/>
            <w:tcBorders>
              <w:top w:val="single" w:sz="8" w:space="0" w:color="auto"/>
              <w:left w:val="single" w:sz="8" w:space="0" w:color="auto"/>
            </w:tcBorders>
            <w:shd w:val="clear" w:color="000000" w:fill="FFFFFF"/>
            <w:vAlign w:val="center"/>
          </w:tcPr>
          <w:p w:rsidR="000F72A7" w:rsidRPr="002E6F30" w:rsidRDefault="000F72A7" w:rsidP="00BD654F">
            <w:pPr>
              <w:spacing w:after="0" w:line="240" w:lineRule="auto"/>
              <w:rPr>
                <w:rFonts w:cs="Calibri"/>
                <w:sz w:val="14"/>
                <w:szCs w:val="14"/>
                <w:lang w:eastAsia="sk-SK"/>
              </w:rPr>
            </w:pPr>
            <w:r w:rsidRPr="002E6F30">
              <w:rPr>
                <w:rFonts w:cs="Calibri"/>
                <w:sz w:val="14"/>
                <w:szCs w:val="14"/>
                <w:lang w:eastAsia="sk-SK"/>
              </w:rPr>
              <w:t>Počet podporených kvalitatívnych výskumov a odborných analýz</w:t>
            </w:r>
          </w:p>
        </w:tc>
        <w:tc>
          <w:tcPr>
            <w:tcW w:w="850" w:type="dxa"/>
            <w:vMerge w:val="restart"/>
            <w:tcBorders>
              <w:top w:val="single" w:sz="8" w:space="0" w:color="auto"/>
              <w:right w:val="single" w:sz="4" w:space="0" w:color="auto"/>
            </w:tcBorders>
            <w:noWrap/>
            <w:vAlign w:val="center"/>
          </w:tcPr>
          <w:p w:rsidR="000F72A7" w:rsidRPr="00EE6EFD" w:rsidRDefault="000F72A7"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vMerge w:val="restart"/>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vMerge w:val="restart"/>
            <w:tcBorders>
              <w:top w:val="single" w:sz="8" w:space="0" w:color="auto"/>
              <w:left w:val="single" w:sz="4" w:space="0" w:color="auto"/>
            </w:tcBorders>
            <w:shd w:val="clear" w:color="auto" w:fill="EAF1DD" w:themeFill="accent3" w:themeFillTint="33"/>
            <w:vAlign w:val="center"/>
          </w:tcPr>
          <w:p w:rsidR="000F72A7" w:rsidRPr="00EE6EFD" w:rsidRDefault="00DC07F2"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tcBorders>
              <w:top w:val="single" w:sz="8" w:space="0" w:color="auto"/>
            </w:tcBorders>
            <w:shd w:val="clear" w:color="auto" w:fill="EAF1DD" w:themeFill="accent3" w:themeFillTint="33"/>
            <w:vAlign w:val="center"/>
          </w:tcPr>
          <w:p w:rsidR="000F72A7" w:rsidRPr="00EE6EFD" w:rsidRDefault="00DC07F2" w:rsidP="004B00F6">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118" w:type="dxa"/>
            <w:vMerge w:val="restart"/>
            <w:tcBorders>
              <w:top w:val="single" w:sz="4" w:space="0" w:color="auto"/>
              <w:right w:val="single" w:sz="8" w:space="0" w:color="auto"/>
            </w:tcBorders>
            <w:shd w:val="clear" w:color="auto" w:fill="EAF1DD" w:themeFill="accent3" w:themeFillTint="33"/>
            <w:vAlign w:val="center"/>
          </w:tcPr>
          <w:p w:rsidR="000F72A7" w:rsidRPr="00434975" w:rsidRDefault="00DC07F2" w:rsidP="003C38B4">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V dôsledku oneskorenia schválenia NP MaH (október 2017), v rámci ktorého bude aktivita realizovaná, došlo k posunu plnenia jednotlivých aktivít projektu. V priebehu roku 2018 boli vypracované špecifikácie troch kvalitatívnych výskumov v oblasti diskriminácie Rómov</w:t>
            </w:r>
            <w:r w:rsidR="006B08D0">
              <w:rPr>
                <w:rFonts w:ascii="Calibri" w:hAnsi="Calibri"/>
                <w:sz w:val="14"/>
                <w:szCs w:val="14"/>
              </w:rPr>
              <w:t xml:space="preserve"> na témy: </w:t>
            </w:r>
            <w:r>
              <w:rPr>
                <w:rFonts w:ascii="Calibri" w:hAnsi="Calibri"/>
                <w:sz w:val="14"/>
                <w:szCs w:val="14"/>
              </w:rPr>
              <w:t xml:space="preserve"> stereotypy a postoje voči Rómov na úrovni lokálnej politi</w:t>
            </w:r>
            <w:r w:rsidR="006B08D0">
              <w:rPr>
                <w:rFonts w:ascii="Calibri" w:hAnsi="Calibri"/>
                <w:sz w:val="14"/>
                <w:szCs w:val="14"/>
              </w:rPr>
              <w:t xml:space="preserve">ky; finančné stratégie MRK; bariéry pri vstupe </w:t>
            </w:r>
            <w:r w:rsidR="002423E4">
              <w:rPr>
                <w:rFonts w:ascii="Calibri" w:hAnsi="Calibri"/>
                <w:sz w:val="14"/>
                <w:szCs w:val="14"/>
              </w:rPr>
              <w:t xml:space="preserve">Rómov </w:t>
            </w:r>
            <w:r w:rsidR="006B08D0">
              <w:rPr>
                <w:rFonts w:ascii="Calibri" w:hAnsi="Calibri"/>
                <w:sz w:val="14"/>
                <w:szCs w:val="14"/>
              </w:rPr>
              <w:t xml:space="preserve">na trh práce. </w:t>
            </w:r>
            <w:r>
              <w:rPr>
                <w:rFonts w:ascii="Calibri" w:hAnsi="Calibri"/>
                <w:sz w:val="14"/>
                <w:szCs w:val="14"/>
              </w:rPr>
              <w:t>Po uzavretí procesu verejného obstarávania, je realizácia zisťovaní naplánovaná na druhú polovicu roku 2019.</w:t>
            </w:r>
          </w:p>
        </w:tc>
      </w:tr>
      <w:tr w:rsidR="000F72A7" w:rsidRPr="00434975" w:rsidTr="00151CE9">
        <w:tblPrEx>
          <w:tblBorders>
            <w:insideH w:val="single" w:sz="6" w:space="0" w:color="auto"/>
            <w:insideV w:val="single" w:sz="6" w:space="0" w:color="auto"/>
          </w:tblBorders>
          <w:tblLook w:val="04A0" w:firstRow="1" w:lastRow="0" w:firstColumn="1" w:lastColumn="0" w:noHBand="0" w:noVBand="1"/>
        </w:tblPrEx>
        <w:trPr>
          <w:trHeight w:val="551"/>
        </w:trPr>
        <w:tc>
          <w:tcPr>
            <w:tcW w:w="1131" w:type="dxa"/>
            <w:vMerge/>
            <w:tcBorders>
              <w:right w:val="single" w:sz="8" w:space="0" w:color="auto"/>
            </w:tcBorders>
            <w:shd w:val="clear" w:color="000000" w:fill="FFFFFF"/>
            <w:vAlign w:val="center"/>
          </w:tcPr>
          <w:p w:rsidR="000F72A7" w:rsidRPr="00711B34" w:rsidRDefault="000F72A7" w:rsidP="00BD654F">
            <w:pPr>
              <w:spacing w:after="0" w:line="240" w:lineRule="auto"/>
              <w:rPr>
                <w:rFonts w:ascii="Times New Roman" w:hAnsi="Times New Roman"/>
                <w:b/>
                <w:bCs/>
                <w:color w:val="000000"/>
                <w:sz w:val="18"/>
                <w:szCs w:val="18"/>
                <w:lang w:eastAsia="sk-SK"/>
              </w:rPr>
            </w:pPr>
          </w:p>
        </w:tc>
        <w:tc>
          <w:tcPr>
            <w:tcW w:w="1556" w:type="dxa"/>
            <w:vMerge/>
            <w:tcBorders>
              <w:left w:val="single" w:sz="8" w:space="0" w:color="auto"/>
            </w:tcBorders>
            <w:shd w:val="clear" w:color="000000" w:fill="FFFFFF"/>
            <w:vAlign w:val="center"/>
          </w:tcPr>
          <w:p w:rsidR="000F72A7" w:rsidRPr="00711B34" w:rsidRDefault="000F72A7" w:rsidP="00BD654F">
            <w:pPr>
              <w:spacing w:after="0" w:line="240" w:lineRule="auto"/>
              <w:rPr>
                <w:rFonts w:ascii="Times New Roman" w:hAnsi="Times New Roman"/>
                <w:color w:val="000000"/>
                <w:sz w:val="18"/>
                <w:szCs w:val="18"/>
                <w:lang w:eastAsia="sk-SK"/>
              </w:rPr>
            </w:pPr>
          </w:p>
        </w:tc>
        <w:tc>
          <w:tcPr>
            <w:tcW w:w="565" w:type="dxa"/>
            <w:vMerge/>
            <w:tcBorders>
              <w:bottom w:val="single" w:sz="8" w:space="0" w:color="auto"/>
            </w:tcBorders>
            <w:shd w:val="clear" w:color="000000" w:fill="FFFFFF"/>
            <w:vAlign w:val="center"/>
          </w:tcPr>
          <w:p w:rsidR="000F72A7" w:rsidRDefault="000F72A7" w:rsidP="00BD654F">
            <w:pPr>
              <w:spacing w:after="0" w:line="240" w:lineRule="auto"/>
              <w:jc w:val="center"/>
              <w:rPr>
                <w:rFonts w:ascii="Calibri" w:hAnsi="Calibri" w:cs="Calibri"/>
                <w:sz w:val="14"/>
                <w:szCs w:val="14"/>
                <w:lang w:eastAsia="sk-SK"/>
              </w:rPr>
            </w:pPr>
          </w:p>
        </w:tc>
        <w:tc>
          <w:tcPr>
            <w:tcW w:w="992" w:type="dxa"/>
            <w:vMerge/>
            <w:tcBorders>
              <w:bottom w:val="single" w:sz="8" w:space="0" w:color="auto"/>
            </w:tcBorders>
            <w:shd w:val="clear" w:color="000000" w:fill="FFFFFF"/>
            <w:vAlign w:val="center"/>
          </w:tcPr>
          <w:p w:rsidR="000F72A7" w:rsidRDefault="000F72A7" w:rsidP="00BD654F">
            <w:pPr>
              <w:spacing w:after="0" w:line="240" w:lineRule="auto"/>
              <w:jc w:val="center"/>
              <w:rPr>
                <w:rFonts w:ascii="Calibri" w:hAnsi="Calibri" w:cs="Calibri"/>
                <w:b/>
                <w:sz w:val="14"/>
                <w:szCs w:val="14"/>
                <w:lang w:eastAsia="sk-SK"/>
              </w:rPr>
            </w:pPr>
          </w:p>
        </w:tc>
        <w:tc>
          <w:tcPr>
            <w:tcW w:w="852" w:type="dxa"/>
            <w:tcBorders>
              <w:top w:val="single" w:sz="4" w:space="0" w:color="auto"/>
              <w:bottom w:val="single" w:sz="8" w:space="0" w:color="auto"/>
            </w:tcBorders>
            <w:shd w:val="clear" w:color="000000" w:fill="FFFFFF"/>
            <w:vAlign w:val="center"/>
          </w:tcPr>
          <w:p w:rsidR="000F72A7" w:rsidRPr="00D91D8D" w:rsidRDefault="000F72A7" w:rsidP="00451C3B">
            <w:pPr>
              <w:spacing w:after="0" w:line="240" w:lineRule="auto"/>
              <w:jc w:val="center"/>
              <w:rPr>
                <w:rFonts w:cs="Calibri"/>
                <w:sz w:val="14"/>
                <w:szCs w:val="14"/>
                <w:lang w:eastAsia="sk-SK"/>
              </w:rPr>
            </w:pPr>
            <w:r w:rsidRPr="00D91D8D">
              <w:rPr>
                <w:rFonts w:cs="Calibri"/>
                <w:sz w:val="14"/>
                <w:szCs w:val="14"/>
                <w:lang w:eastAsia="sk-SK"/>
              </w:rPr>
              <w:t>ŠR</w:t>
            </w:r>
          </w:p>
        </w:tc>
        <w:tc>
          <w:tcPr>
            <w:tcW w:w="997" w:type="dxa"/>
            <w:tcBorders>
              <w:top w:val="single" w:sz="4" w:space="0" w:color="auto"/>
              <w:bottom w:val="single" w:sz="8" w:space="0" w:color="auto"/>
            </w:tcBorders>
            <w:shd w:val="clear" w:color="000000" w:fill="FFFFFF"/>
            <w:vAlign w:val="center"/>
          </w:tcPr>
          <w:p w:rsidR="000F72A7" w:rsidRPr="00EE6EFD" w:rsidRDefault="000F72A7"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5 700</w:t>
            </w:r>
          </w:p>
        </w:tc>
        <w:tc>
          <w:tcPr>
            <w:tcW w:w="709" w:type="dxa"/>
            <w:tcBorders>
              <w:top w:val="single" w:sz="4" w:space="0" w:color="auto"/>
              <w:bottom w:val="single" w:sz="8" w:space="0" w:color="auto"/>
              <w:right w:val="single" w:sz="4" w:space="0" w:color="auto"/>
            </w:tcBorders>
            <w:shd w:val="clear" w:color="auto" w:fill="FFFFFF" w:themeFill="background1"/>
            <w:vAlign w:val="center"/>
          </w:tcPr>
          <w:p w:rsidR="000F72A7" w:rsidRPr="00EE6EFD" w:rsidRDefault="000F72A7" w:rsidP="00E673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0F72A7" w:rsidRPr="00EE6EFD" w:rsidRDefault="00DC07F2"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bottom w:val="single" w:sz="8" w:space="0" w:color="auto"/>
              <w:right w:val="single" w:sz="8" w:space="0" w:color="auto"/>
            </w:tcBorders>
            <w:shd w:val="clear" w:color="auto" w:fill="EAF1DD" w:themeFill="accent3" w:themeFillTint="33"/>
            <w:vAlign w:val="center"/>
          </w:tcPr>
          <w:p w:rsidR="000F72A7" w:rsidRPr="00EE6EFD" w:rsidRDefault="000F72A7" w:rsidP="00BD654F">
            <w:pPr>
              <w:spacing w:after="0" w:line="240" w:lineRule="auto"/>
              <w:jc w:val="center"/>
              <w:rPr>
                <w:rFonts w:ascii="Calibri" w:hAnsi="Calibri" w:cs="Calibri"/>
                <w:sz w:val="14"/>
                <w:szCs w:val="14"/>
                <w:lang w:eastAsia="sk-SK"/>
              </w:rPr>
            </w:pPr>
          </w:p>
        </w:tc>
        <w:tc>
          <w:tcPr>
            <w:tcW w:w="1418" w:type="dxa"/>
            <w:vMerge/>
            <w:tcBorders>
              <w:left w:val="single" w:sz="8" w:space="0" w:color="auto"/>
              <w:bottom w:val="single" w:sz="8" w:space="0" w:color="auto"/>
            </w:tcBorders>
            <w:shd w:val="clear" w:color="000000" w:fill="FFFFFF"/>
            <w:vAlign w:val="center"/>
          </w:tcPr>
          <w:p w:rsidR="000F72A7" w:rsidRPr="00EE6EFD" w:rsidRDefault="000F72A7" w:rsidP="00BD654F">
            <w:pPr>
              <w:spacing w:after="0" w:line="240" w:lineRule="auto"/>
              <w:rPr>
                <w:rFonts w:ascii="Calibri" w:hAnsi="Calibri" w:cs="Calibri"/>
                <w:sz w:val="14"/>
                <w:szCs w:val="14"/>
                <w:lang w:eastAsia="sk-SK"/>
              </w:rPr>
            </w:pPr>
          </w:p>
        </w:tc>
        <w:tc>
          <w:tcPr>
            <w:tcW w:w="850" w:type="dxa"/>
            <w:vMerge/>
            <w:tcBorders>
              <w:bottom w:val="single" w:sz="8" w:space="0" w:color="auto"/>
              <w:right w:val="single" w:sz="4" w:space="0" w:color="auto"/>
            </w:tcBorders>
            <w:shd w:val="clear" w:color="auto" w:fill="EAF1DD" w:themeFill="accent3" w:themeFillTint="33"/>
            <w:noWrap/>
            <w:vAlign w:val="center"/>
          </w:tcPr>
          <w:p w:rsidR="000F72A7" w:rsidRPr="00EE6EFD" w:rsidRDefault="000F72A7" w:rsidP="00BD654F">
            <w:pPr>
              <w:pStyle w:val="paragraph"/>
              <w:spacing w:before="0" w:after="0"/>
              <w:jc w:val="center"/>
              <w:textAlignment w:val="baseline"/>
              <w:rPr>
                <w:rFonts w:ascii="Calibri" w:hAnsi="Calibri" w:cs="Calibri"/>
                <w:color w:val="000000"/>
                <w:sz w:val="14"/>
                <w:szCs w:val="14"/>
              </w:rPr>
            </w:pPr>
          </w:p>
        </w:tc>
        <w:tc>
          <w:tcPr>
            <w:tcW w:w="854" w:type="dxa"/>
            <w:gridSpan w:val="2"/>
            <w:vMerge/>
            <w:tcBorders>
              <w:left w:val="single" w:sz="4" w:space="0" w:color="auto"/>
              <w:bottom w:val="single" w:sz="8" w:space="0" w:color="auto"/>
              <w:right w:val="single" w:sz="4" w:space="0" w:color="auto"/>
            </w:tcBorders>
            <w:shd w:val="clear" w:color="auto" w:fill="FFFFFF" w:themeFill="background1"/>
            <w:vAlign w:val="center"/>
          </w:tcPr>
          <w:p w:rsidR="000F72A7" w:rsidRPr="00EE6EFD" w:rsidRDefault="000F72A7" w:rsidP="00BD654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tcBorders>
            <w:shd w:val="clear" w:color="auto" w:fill="EAF1DD" w:themeFill="accent3" w:themeFillTint="33"/>
            <w:vAlign w:val="center"/>
          </w:tcPr>
          <w:p w:rsidR="000F72A7" w:rsidRPr="00EE6EFD" w:rsidRDefault="000F72A7" w:rsidP="00BD654F">
            <w:pPr>
              <w:pStyle w:val="paragraph"/>
              <w:spacing w:before="0" w:after="0"/>
              <w:jc w:val="center"/>
              <w:textAlignment w:val="baseline"/>
              <w:rPr>
                <w:rFonts w:ascii="Calibri" w:hAnsi="Calibri" w:cs="Calibri"/>
                <w:color w:val="000000"/>
                <w:sz w:val="14"/>
                <w:szCs w:val="14"/>
              </w:rPr>
            </w:pPr>
          </w:p>
        </w:tc>
        <w:tc>
          <w:tcPr>
            <w:tcW w:w="708" w:type="dxa"/>
            <w:vMerge/>
            <w:tcBorders>
              <w:bottom w:val="single" w:sz="8" w:space="0" w:color="auto"/>
            </w:tcBorders>
            <w:shd w:val="clear" w:color="auto" w:fill="EAF1DD" w:themeFill="accent3" w:themeFillTint="33"/>
            <w:vAlign w:val="center"/>
          </w:tcPr>
          <w:p w:rsidR="000F72A7" w:rsidRPr="00EE6EFD" w:rsidRDefault="000F72A7" w:rsidP="003107E3">
            <w:pPr>
              <w:pStyle w:val="paragraph"/>
              <w:rPr>
                <w:rFonts w:ascii="Calibri" w:hAnsi="Calibri"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0F72A7" w:rsidRPr="00434975" w:rsidRDefault="000F72A7" w:rsidP="003C38B4">
            <w:pPr>
              <w:spacing w:after="0" w:line="240" w:lineRule="auto"/>
              <w:jc w:val="both"/>
              <w:textAlignment w:val="baseline"/>
              <w:rPr>
                <w:rFonts w:ascii="Calibri" w:hAnsi="Calibri"/>
                <w:sz w:val="14"/>
                <w:szCs w:val="14"/>
              </w:rPr>
            </w:pPr>
          </w:p>
        </w:tc>
      </w:tr>
      <w:tr w:rsidR="000F72A7" w:rsidRPr="00434975" w:rsidTr="00151CE9">
        <w:tblPrEx>
          <w:tblBorders>
            <w:insideH w:val="single" w:sz="6" w:space="0" w:color="auto"/>
            <w:insideV w:val="single" w:sz="6" w:space="0" w:color="auto"/>
          </w:tblBorders>
          <w:tblLook w:val="04A0" w:firstRow="1" w:lastRow="0" w:firstColumn="1" w:lastColumn="0" w:noHBand="0" w:noVBand="1"/>
        </w:tblPrEx>
        <w:trPr>
          <w:trHeight w:val="498"/>
        </w:trPr>
        <w:tc>
          <w:tcPr>
            <w:tcW w:w="1131" w:type="dxa"/>
            <w:vMerge w:val="restart"/>
            <w:tcBorders>
              <w:right w:val="single" w:sz="8" w:space="0" w:color="auto"/>
            </w:tcBorders>
            <w:shd w:val="clear" w:color="000000" w:fill="FFFFFF"/>
            <w:vAlign w:val="center"/>
          </w:tcPr>
          <w:p w:rsidR="000F72A7" w:rsidRPr="00324E38" w:rsidRDefault="000F72A7" w:rsidP="00BD654F">
            <w:pPr>
              <w:spacing w:after="0" w:line="240" w:lineRule="auto"/>
              <w:rPr>
                <w:rFonts w:cs="Calibri"/>
                <w:b/>
                <w:bCs/>
                <w:color w:val="000000"/>
                <w:sz w:val="14"/>
                <w:szCs w:val="14"/>
                <w:lang w:eastAsia="sk-SK"/>
              </w:rPr>
            </w:pPr>
            <w:r w:rsidRPr="00324E38">
              <w:rPr>
                <w:rFonts w:cs="Calibri"/>
                <w:b/>
                <w:bCs/>
                <w:color w:val="000000"/>
                <w:sz w:val="14"/>
                <w:szCs w:val="14"/>
                <w:lang w:eastAsia="sk-SK"/>
              </w:rPr>
              <w:lastRenderedPageBreak/>
              <w:t>2.2 Zvýšiť úroveň poznania o diskriminácií Rómov u aktérov rozhodovania</w:t>
            </w:r>
          </w:p>
        </w:tc>
        <w:tc>
          <w:tcPr>
            <w:tcW w:w="1556" w:type="dxa"/>
            <w:vMerge w:val="restart"/>
            <w:tcBorders>
              <w:left w:val="single" w:sz="8" w:space="0" w:color="auto"/>
            </w:tcBorders>
            <w:shd w:val="clear" w:color="000000" w:fill="FFFFFF"/>
            <w:vAlign w:val="center"/>
          </w:tcPr>
          <w:p w:rsidR="000F72A7" w:rsidRPr="00324E38" w:rsidRDefault="000F72A7" w:rsidP="00451C3B">
            <w:pPr>
              <w:spacing w:after="0" w:line="240" w:lineRule="auto"/>
              <w:rPr>
                <w:rFonts w:cs="Calibri"/>
                <w:color w:val="000000"/>
                <w:sz w:val="14"/>
                <w:szCs w:val="14"/>
                <w:lang w:eastAsia="sk-SK"/>
              </w:rPr>
            </w:pPr>
            <w:r w:rsidRPr="00324E38">
              <w:rPr>
                <w:rFonts w:cs="Calibri"/>
                <w:color w:val="000000"/>
                <w:sz w:val="14"/>
                <w:szCs w:val="14"/>
                <w:lang w:eastAsia="sk-SK"/>
              </w:rPr>
              <w:t>2.2.1 Podporovať senzibilizačné a vzdelávacie aktivity sudcov a vyšších súdnych úradníkov v oblasti nediskriminácie Rómov</w:t>
            </w:r>
          </w:p>
        </w:tc>
        <w:tc>
          <w:tcPr>
            <w:tcW w:w="565" w:type="dxa"/>
            <w:vMerge w:val="restart"/>
            <w:tcBorders>
              <w:top w:val="single" w:sz="8" w:space="0" w:color="auto"/>
            </w:tcBorders>
            <w:shd w:val="clear" w:color="000000" w:fill="FFFFFF"/>
            <w:vAlign w:val="center"/>
          </w:tcPr>
          <w:p w:rsidR="000F72A7" w:rsidRPr="00BA51BA" w:rsidRDefault="000F72A7"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0F72A7" w:rsidRPr="00BA51BA" w:rsidRDefault="000F72A7"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0F72A7" w:rsidRDefault="000F72A7"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0F72A7" w:rsidRDefault="000F72A7"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0F72A7" w:rsidRPr="00324E38" w:rsidRDefault="000F72A7" w:rsidP="00BD654F">
            <w:pPr>
              <w:spacing w:after="0" w:line="240" w:lineRule="auto"/>
              <w:jc w:val="center"/>
              <w:rPr>
                <w:rFonts w:cs="Calibri"/>
                <w:b/>
                <w:sz w:val="14"/>
                <w:szCs w:val="14"/>
                <w:lang w:eastAsia="sk-SK"/>
              </w:rPr>
            </w:pPr>
            <w:r w:rsidRPr="00324E38">
              <w:rPr>
                <w:rFonts w:cs="Calibri"/>
                <w:b/>
                <w:sz w:val="14"/>
                <w:szCs w:val="14"/>
                <w:lang w:eastAsia="sk-SK"/>
              </w:rPr>
              <w:t>MS SR v spolupráci s JA SR</w:t>
            </w:r>
          </w:p>
          <w:p w:rsidR="000F72A7" w:rsidRPr="00324E38" w:rsidRDefault="000F72A7" w:rsidP="00D91D8D">
            <w:pPr>
              <w:spacing w:after="0" w:line="240" w:lineRule="auto"/>
              <w:jc w:val="center"/>
              <w:rPr>
                <w:rFonts w:cs="Calibri"/>
                <w:b/>
                <w:sz w:val="14"/>
                <w:szCs w:val="14"/>
                <w:lang w:eastAsia="sk-SK"/>
              </w:rPr>
            </w:pPr>
            <w:r w:rsidRPr="00324E38">
              <w:rPr>
                <w:rFonts w:cs="Calibri"/>
                <w:sz w:val="14"/>
                <w:szCs w:val="14"/>
                <w:lang w:eastAsia="sk-SK"/>
              </w:rPr>
              <w:t>(MV SR/</w:t>
            </w:r>
            <w:r>
              <w:rPr>
                <w:rFonts w:cs="Calibri"/>
                <w:sz w:val="14"/>
                <w:szCs w:val="14"/>
                <w:lang w:eastAsia="sk-SK"/>
              </w:rPr>
              <w:t xml:space="preserve">ÚSVRK </w:t>
            </w:r>
            <w:r w:rsidRPr="00324E38">
              <w:rPr>
                <w:rFonts w:cs="Calibri"/>
                <w:sz w:val="14"/>
                <w:szCs w:val="14"/>
                <w:lang w:eastAsia="sk-SK"/>
              </w:rPr>
              <w:t xml:space="preserve">MS SR )                    </w:t>
            </w:r>
          </w:p>
        </w:tc>
        <w:tc>
          <w:tcPr>
            <w:tcW w:w="852" w:type="dxa"/>
            <w:vMerge w:val="restart"/>
            <w:tcBorders>
              <w:top w:val="single" w:sz="8" w:space="0" w:color="auto"/>
            </w:tcBorders>
            <w:shd w:val="clear" w:color="000000" w:fill="FFFFFF"/>
            <w:vAlign w:val="center"/>
          </w:tcPr>
          <w:p w:rsidR="000F72A7" w:rsidRPr="00324E38" w:rsidRDefault="000F72A7"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7" w:type="dxa"/>
            <w:vMerge w:val="restart"/>
            <w:tcBorders>
              <w:top w:val="single" w:sz="8" w:space="0" w:color="auto"/>
            </w:tcBorders>
            <w:shd w:val="clear" w:color="auto" w:fill="FFFFFF" w:themeFill="background1"/>
            <w:vAlign w:val="center"/>
          </w:tcPr>
          <w:p w:rsidR="000F72A7" w:rsidRPr="00EE6EFD" w:rsidRDefault="000F72A7"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1559" w:type="dxa"/>
            <w:gridSpan w:val="2"/>
            <w:vMerge w:val="restart"/>
            <w:tcBorders>
              <w:top w:val="single" w:sz="8" w:space="0" w:color="auto"/>
              <w:right w:val="single" w:sz="8" w:space="0" w:color="auto"/>
            </w:tcBorders>
            <w:shd w:val="clear" w:color="auto" w:fill="FFFFFF" w:themeFill="background1"/>
            <w:vAlign w:val="center"/>
          </w:tcPr>
          <w:p w:rsidR="000F72A7" w:rsidRPr="00EE6EFD" w:rsidRDefault="000F72A7" w:rsidP="001C3B5B">
            <w:pPr>
              <w:shd w:val="clear" w:color="auto" w:fill="FFFFFF" w:themeFill="background1"/>
              <w:spacing w:after="0" w:line="240" w:lineRule="auto"/>
              <w:jc w:val="center"/>
              <w:rPr>
                <w:rFonts w:ascii="Calibri" w:hAnsi="Calibri" w:cs="Calibri"/>
                <w:sz w:val="14"/>
                <w:szCs w:val="14"/>
                <w:lang w:eastAsia="sk-SK"/>
              </w:rPr>
            </w:pPr>
            <w:r w:rsidRPr="001C3B5B">
              <w:rPr>
                <w:rFonts w:ascii="Calibri" w:hAnsi="Calibri" w:cs="Calibri"/>
                <w:sz w:val="14"/>
                <w:szCs w:val="14"/>
                <w:shd w:val="clear" w:color="auto" w:fill="FFFFFF" w:themeFill="background1"/>
                <w:lang w:eastAsia="sk-SK"/>
              </w:rPr>
              <w:t>x</w:t>
            </w:r>
          </w:p>
        </w:tc>
        <w:tc>
          <w:tcPr>
            <w:tcW w:w="709" w:type="dxa"/>
            <w:vMerge w:val="restart"/>
            <w:tcBorders>
              <w:top w:val="single" w:sz="8" w:space="0" w:color="auto"/>
              <w:right w:val="single" w:sz="8" w:space="0" w:color="auto"/>
            </w:tcBorders>
            <w:shd w:val="clear" w:color="auto" w:fill="EAF1DD" w:themeFill="accent3" w:themeFillTint="33"/>
            <w:vAlign w:val="center"/>
          </w:tcPr>
          <w:p w:rsidR="000F72A7" w:rsidRPr="00EE6EFD" w:rsidRDefault="00EE7DDD"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MS SR</w:t>
            </w:r>
          </w:p>
        </w:tc>
        <w:tc>
          <w:tcPr>
            <w:tcW w:w="1418" w:type="dxa"/>
            <w:tcBorders>
              <w:top w:val="single" w:sz="8" w:space="0" w:color="auto"/>
              <w:left w:val="single" w:sz="8" w:space="0" w:color="auto"/>
            </w:tcBorders>
            <w:shd w:val="clear" w:color="000000" w:fill="FFFFFF"/>
            <w:vAlign w:val="center"/>
          </w:tcPr>
          <w:p w:rsidR="000F72A7" w:rsidRPr="002E6F30" w:rsidRDefault="000F72A7" w:rsidP="00F16925">
            <w:pPr>
              <w:spacing w:after="0" w:line="240" w:lineRule="auto"/>
              <w:rPr>
                <w:rFonts w:cs="Calibri"/>
                <w:sz w:val="14"/>
                <w:szCs w:val="14"/>
                <w:lang w:eastAsia="sk-SK"/>
              </w:rPr>
            </w:pPr>
            <w:r w:rsidRPr="002E6F30">
              <w:rPr>
                <w:rFonts w:cs="Calibri"/>
                <w:sz w:val="14"/>
                <w:szCs w:val="14"/>
                <w:lang w:eastAsia="sk-SK"/>
              </w:rPr>
              <w:t>Počet podporených senzibili</w:t>
            </w:r>
            <w:r>
              <w:rPr>
                <w:rFonts w:cs="Calibri"/>
                <w:sz w:val="14"/>
                <w:szCs w:val="14"/>
                <w:lang w:eastAsia="sk-SK"/>
              </w:rPr>
              <w:t>začných aktivít</w:t>
            </w:r>
          </w:p>
        </w:tc>
        <w:tc>
          <w:tcPr>
            <w:tcW w:w="850" w:type="dxa"/>
            <w:tcBorders>
              <w:top w:val="single" w:sz="8" w:space="0" w:color="auto"/>
              <w:right w:val="single" w:sz="4" w:space="0" w:color="auto"/>
            </w:tcBorders>
            <w:noWrap/>
            <w:vAlign w:val="center"/>
          </w:tcPr>
          <w:p w:rsidR="000F72A7" w:rsidRPr="00EE6EFD" w:rsidRDefault="000F72A7"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8" w:space="0" w:color="auto"/>
              <w:left w:val="single" w:sz="4" w:space="0" w:color="auto"/>
              <w:right w:val="single" w:sz="4" w:space="0" w:color="auto"/>
            </w:tcBorders>
            <w:shd w:val="clear" w:color="auto" w:fill="FFFFFF" w:themeFill="background1"/>
            <w:vAlign w:val="center"/>
          </w:tcPr>
          <w:p w:rsidR="000F72A7"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1" w:type="dxa"/>
            <w:tcBorders>
              <w:top w:val="single" w:sz="8" w:space="0" w:color="auto"/>
              <w:left w:val="single" w:sz="4" w:space="0" w:color="auto"/>
            </w:tcBorders>
            <w:shd w:val="clear" w:color="auto" w:fill="EAF1DD" w:themeFill="accent3" w:themeFillTint="33"/>
            <w:vAlign w:val="center"/>
          </w:tcPr>
          <w:p w:rsidR="000F72A7" w:rsidRPr="00EE6EFD" w:rsidRDefault="00EE7DDD"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tcBorders>
              <w:top w:val="single" w:sz="8" w:space="0" w:color="auto"/>
            </w:tcBorders>
            <w:shd w:val="clear" w:color="auto" w:fill="EAF1DD" w:themeFill="accent3" w:themeFillTint="33"/>
            <w:vAlign w:val="center"/>
          </w:tcPr>
          <w:p w:rsidR="000F72A7" w:rsidRPr="00EE6EFD" w:rsidRDefault="00EE7DDD" w:rsidP="00A714ED">
            <w:pPr>
              <w:pStyle w:val="paragraph"/>
              <w:jc w:val="center"/>
              <w:rPr>
                <w:rFonts w:ascii="Calibri" w:hAnsi="Calibri" w:cs="Calibri"/>
                <w:color w:val="000000"/>
                <w:sz w:val="14"/>
                <w:szCs w:val="14"/>
              </w:rPr>
            </w:pPr>
            <w:r>
              <w:rPr>
                <w:rFonts w:ascii="Calibri" w:hAnsi="Calibri" w:cs="Calibri"/>
                <w:color w:val="000000"/>
                <w:sz w:val="14"/>
                <w:szCs w:val="14"/>
              </w:rPr>
              <w:t xml:space="preserve">neplní sa </w:t>
            </w:r>
          </w:p>
        </w:tc>
        <w:tc>
          <w:tcPr>
            <w:tcW w:w="3118" w:type="dxa"/>
            <w:vMerge w:val="restart"/>
            <w:tcBorders>
              <w:top w:val="single" w:sz="4" w:space="0" w:color="auto"/>
              <w:right w:val="single" w:sz="8" w:space="0" w:color="auto"/>
            </w:tcBorders>
            <w:shd w:val="clear" w:color="auto" w:fill="EAF1DD" w:themeFill="accent3" w:themeFillTint="33"/>
            <w:vAlign w:val="center"/>
          </w:tcPr>
          <w:p w:rsidR="000F72A7" w:rsidRPr="00434975" w:rsidRDefault="00EE7DDD" w:rsidP="003C38B4">
            <w:pPr>
              <w:spacing w:after="0" w:line="240" w:lineRule="auto"/>
              <w:jc w:val="both"/>
              <w:textAlignment w:val="baseline"/>
              <w:rPr>
                <w:rFonts w:ascii="Calibri" w:hAnsi="Calibri"/>
                <w:sz w:val="14"/>
                <w:szCs w:val="14"/>
              </w:rPr>
            </w:pPr>
            <w:r w:rsidRPr="00EE7DDD">
              <w:rPr>
                <w:rFonts w:ascii="Calibri" w:hAnsi="Calibri"/>
                <w:sz w:val="14"/>
                <w:szCs w:val="14"/>
                <w:u w:val="single"/>
              </w:rPr>
              <w:t>MS SR:</w:t>
            </w:r>
            <w:r>
              <w:rPr>
                <w:rFonts w:ascii="Calibri" w:hAnsi="Calibri"/>
                <w:sz w:val="14"/>
                <w:szCs w:val="14"/>
              </w:rPr>
              <w:t xml:space="preserve"> Podpora vzdelávacích aktivít zo strany MS SR alebo JA </w:t>
            </w:r>
            <w:r w:rsidR="00392905">
              <w:rPr>
                <w:rFonts w:ascii="Calibri" w:hAnsi="Calibri"/>
                <w:sz w:val="14"/>
                <w:szCs w:val="14"/>
              </w:rPr>
              <w:t xml:space="preserve">SR </w:t>
            </w:r>
            <w:r>
              <w:rPr>
                <w:rFonts w:ascii="Calibri" w:hAnsi="Calibri"/>
                <w:sz w:val="14"/>
                <w:szCs w:val="14"/>
              </w:rPr>
              <w:t>si vyžaduje ponuku daného vzdelávania, ktorú zatiaľ neevidujeme.</w:t>
            </w:r>
          </w:p>
        </w:tc>
      </w:tr>
      <w:tr w:rsidR="000F72A7" w:rsidRPr="00434975" w:rsidTr="00151CE9">
        <w:tblPrEx>
          <w:tblBorders>
            <w:insideH w:val="single" w:sz="6" w:space="0" w:color="auto"/>
            <w:insideV w:val="single" w:sz="6" w:space="0" w:color="auto"/>
          </w:tblBorders>
          <w:tblLook w:val="04A0" w:firstRow="1" w:lastRow="0" w:firstColumn="1" w:lastColumn="0" w:noHBand="0" w:noVBand="1"/>
        </w:tblPrEx>
        <w:trPr>
          <w:trHeight w:val="539"/>
        </w:trPr>
        <w:tc>
          <w:tcPr>
            <w:tcW w:w="1131" w:type="dxa"/>
            <w:vMerge/>
            <w:tcBorders>
              <w:right w:val="single" w:sz="8" w:space="0" w:color="auto"/>
            </w:tcBorders>
            <w:shd w:val="clear" w:color="000000" w:fill="FFFFFF"/>
            <w:vAlign w:val="center"/>
          </w:tcPr>
          <w:p w:rsidR="000F72A7" w:rsidRPr="00324E38" w:rsidRDefault="000F72A7"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0F72A7" w:rsidRPr="00324E38" w:rsidRDefault="000F72A7" w:rsidP="00451C3B">
            <w:pPr>
              <w:spacing w:after="0" w:line="240" w:lineRule="auto"/>
              <w:rPr>
                <w:rFonts w:cs="Calibri"/>
                <w:color w:val="000000"/>
                <w:sz w:val="14"/>
                <w:szCs w:val="14"/>
                <w:lang w:eastAsia="sk-SK"/>
              </w:rPr>
            </w:pPr>
          </w:p>
        </w:tc>
        <w:tc>
          <w:tcPr>
            <w:tcW w:w="565" w:type="dxa"/>
            <w:vMerge/>
            <w:tcBorders>
              <w:bottom w:val="single" w:sz="8" w:space="0" w:color="auto"/>
            </w:tcBorders>
            <w:shd w:val="clear" w:color="000000" w:fill="FFFFFF"/>
            <w:vAlign w:val="center"/>
          </w:tcPr>
          <w:p w:rsidR="000F72A7" w:rsidRDefault="000F72A7" w:rsidP="00451C3B">
            <w:pPr>
              <w:spacing w:after="0" w:line="240" w:lineRule="auto"/>
              <w:jc w:val="center"/>
              <w:rPr>
                <w:rFonts w:ascii="Calibri" w:hAnsi="Calibri" w:cs="Calibri"/>
                <w:sz w:val="14"/>
                <w:szCs w:val="14"/>
                <w:lang w:eastAsia="sk-SK"/>
              </w:rPr>
            </w:pPr>
          </w:p>
        </w:tc>
        <w:tc>
          <w:tcPr>
            <w:tcW w:w="992" w:type="dxa"/>
            <w:vMerge/>
            <w:tcBorders>
              <w:bottom w:val="single" w:sz="8" w:space="0" w:color="auto"/>
            </w:tcBorders>
            <w:shd w:val="clear" w:color="000000" w:fill="FFFFFF"/>
            <w:vAlign w:val="center"/>
          </w:tcPr>
          <w:p w:rsidR="000F72A7" w:rsidRPr="00324E38" w:rsidRDefault="000F72A7" w:rsidP="00BD654F">
            <w:pPr>
              <w:spacing w:after="0" w:line="240" w:lineRule="auto"/>
              <w:jc w:val="center"/>
              <w:rPr>
                <w:rFonts w:cs="Calibri"/>
                <w:sz w:val="14"/>
                <w:szCs w:val="14"/>
                <w:lang w:eastAsia="sk-SK"/>
              </w:rPr>
            </w:pPr>
          </w:p>
        </w:tc>
        <w:tc>
          <w:tcPr>
            <w:tcW w:w="852" w:type="dxa"/>
            <w:vMerge/>
            <w:tcBorders>
              <w:bottom w:val="single" w:sz="8" w:space="0" w:color="auto"/>
            </w:tcBorders>
            <w:shd w:val="clear" w:color="000000" w:fill="FFFFFF"/>
            <w:vAlign w:val="center"/>
          </w:tcPr>
          <w:p w:rsidR="000F72A7" w:rsidRPr="00324E38" w:rsidRDefault="000F72A7" w:rsidP="00BD654F">
            <w:pPr>
              <w:spacing w:after="0" w:line="240" w:lineRule="auto"/>
              <w:jc w:val="center"/>
              <w:rPr>
                <w:rFonts w:cs="Calibri"/>
                <w:sz w:val="14"/>
                <w:szCs w:val="14"/>
                <w:lang w:eastAsia="sk-SK"/>
              </w:rPr>
            </w:pPr>
          </w:p>
        </w:tc>
        <w:tc>
          <w:tcPr>
            <w:tcW w:w="997" w:type="dxa"/>
            <w:vMerge/>
            <w:tcBorders>
              <w:bottom w:val="single" w:sz="8" w:space="0" w:color="auto"/>
            </w:tcBorders>
            <w:shd w:val="clear" w:color="auto" w:fill="FFFFFF" w:themeFill="background1"/>
            <w:vAlign w:val="center"/>
          </w:tcPr>
          <w:p w:rsidR="000F72A7" w:rsidRDefault="000F72A7" w:rsidP="00BD654F">
            <w:pPr>
              <w:spacing w:after="0" w:line="240" w:lineRule="auto"/>
              <w:jc w:val="center"/>
              <w:rPr>
                <w:rFonts w:ascii="Calibri" w:hAnsi="Calibri" w:cs="Calibri"/>
                <w:sz w:val="14"/>
                <w:szCs w:val="14"/>
                <w:lang w:eastAsia="sk-SK"/>
              </w:rPr>
            </w:pPr>
          </w:p>
        </w:tc>
        <w:tc>
          <w:tcPr>
            <w:tcW w:w="1559" w:type="dxa"/>
            <w:gridSpan w:val="2"/>
            <w:vMerge/>
            <w:tcBorders>
              <w:bottom w:val="single" w:sz="8" w:space="0" w:color="auto"/>
              <w:right w:val="single" w:sz="8" w:space="0" w:color="auto"/>
            </w:tcBorders>
            <w:shd w:val="clear" w:color="auto" w:fill="FFFFFF" w:themeFill="background1"/>
            <w:vAlign w:val="center"/>
          </w:tcPr>
          <w:p w:rsidR="000F72A7" w:rsidRDefault="000F72A7" w:rsidP="00BD654F">
            <w:pPr>
              <w:spacing w:after="0" w:line="240" w:lineRule="auto"/>
              <w:jc w:val="center"/>
              <w:rPr>
                <w:rFonts w:ascii="Calibri" w:hAnsi="Calibri" w:cs="Calibri"/>
                <w:sz w:val="14"/>
                <w:szCs w:val="14"/>
                <w:lang w:eastAsia="sk-SK"/>
              </w:rPr>
            </w:pPr>
          </w:p>
        </w:tc>
        <w:tc>
          <w:tcPr>
            <w:tcW w:w="709" w:type="dxa"/>
            <w:vMerge/>
            <w:tcBorders>
              <w:bottom w:val="single" w:sz="8" w:space="0" w:color="auto"/>
              <w:right w:val="single" w:sz="8" w:space="0" w:color="auto"/>
            </w:tcBorders>
            <w:shd w:val="clear" w:color="auto" w:fill="EAF1DD" w:themeFill="accent3" w:themeFillTint="33"/>
            <w:vAlign w:val="center"/>
          </w:tcPr>
          <w:p w:rsidR="000F72A7" w:rsidRPr="00EE6EFD" w:rsidRDefault="000F72A7" w:rsidP="00BD654F">
            <w:pPr>
              <w:spacing w:after="0" w:line="240" w:lineRule="auto"/>
              <w:jc w:val="center"/>
              <w:rPr>
                <w:rFonts w:ascii="Calibri" w:hAnsi="Calibri" w:cs="Calibri"/>
                <w:sz w:val="14"/>
                <w:szCs w:val="14"/>
                <w:lang w:eastAsia="sk-SK"/>
              </w:rPr>
            </w:pPr>
          </w:p>
        </w:tc>
        <w:tc>
          <w:tcPr>
            <w:tcW w:w="1418" w:type="dxa"/>
            <w:tcBorders>
              <w:left w:val="single" w:sz="8" w:space="0" w:color="auto"/>
              <w:bottom w:val="single" w:sz="8" w:space="0" w:color="auto"/>
            </w:tcBorders>
            <w:shd w:val="clear" w:color="000000" w:fill="FFFFFF"/>
            <w:vAlign w:val="center"/>
          </w:tcPr>
          <w:p w:rsidR="000F72A7" w:rsidRPr="002E6F30" w:rsidRDefault="000F72A7" w:rsidP="00BD654F">
            <w:pPr>
              <w:spacing w:after="0" w:line="240" w:lineRule="auto"/>
              <w:rPr>
                <w:rFonts w:cs="Calibri"/>
                <w:sz w:val="14"/>
                <w:szCs w:val="14"/>
                <w:lang w:eastAsia="sk-SK"/>
              </w:rPr>
            </w:pPr>
            <w:r>
              <w:rPr>
                <w:rFonts w:cs="Calibri"/>
                <w:sz w:val="14"/>
                <w:szCs w:val="14"/>
                <w:lang w:eastAsia="sk-SK"/>
              </w:rPr>
              <w:t>P</w:t>
            </w:r>
            <w:r w:rsidRPr="002E6F30">
              <w:rPr>
                <w:rFonts w:cs="Calibri"/>
                <w:sz w:val="14"/>
                <w:szCs w:val="14"/>
                <w:lang w:eastAsia="sk-SK"/>
              </w:rPr>
              <w:t>očet osôb, ktoré absolvovali vzdelávanie</w:t>
            </w:r>
          </w:p>
        </w:tc>
        <w:tc>
          <w:tcPr>
            <w:tcW w:w="850" w:type="dxa"/>
            <w:tcBorders>
              <w:top w:val="single" w:sz="4" w:space="0" w:color="auto"/>
              <w:bottom w:val="single" w:sz="8" w:space="0" w:color="auto"/>
              <w:right w:val="single" w:sz="4" w:space="0" w:color="auto"/>
            </w:tcBorders>
            <w:shd w:val="clear" w:color="auto" w:fill="FFFFFF" w:themeFill="background1"/>
            <w:noWrap/>
            <w:vAlign w:val="center"/>
          </w:tcPr>
          <w:p w:rsidR="000F72A7" w:rsidRPr="00EE6EFD" w:rsidRDefault="000F72A7" w:rsidP="00F1692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4" w:space="0" w:color="auto"/>
              <w:left w:val="single" w:sz="4" w:space="0" w:color="auto"/>
              <w:bottom w:val="single" w:sz="8" w:space="0" w:color="auto"/>
              <w:right w:val="single" w:sz="4" w:space="0" w:color="auto"/>
            </w:tcBorders>
            <w:shd w:val="clear" w:color="auto" w:fill="FFFFFF" w:themeFill="background1"/>
            <w:vAlign w:val="center"/>
          </w:tcPr>
          <w:p w:rsidR="000F72A7" w:rsidRPr="00EE6EFD" w:rsidRDefault="008C5E95" w:rsidP="00F1692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1" w:type="dxa"/>
            <w:tcBorders>
              <w:top w:val="single" w:sz="4" w:space="0" w:color="auto"/>
              <w:left w:val="single" w:sz="4" w:space="0" w:color="auto"/>
              <w:bottom w:val="single" w:sz="8" w:space="0" w:color="auto"/>
            </w:tcBorders>
            <w:shd w:val="clear" w:color="auto" w:fill="EAF1DD" w:themeFill="accent3" w:themeFillTint="33"/>
            <w:vAlign w:val="center"/>
          </w:tcPr>
          <w:p w:rsidR="000F72A7" w:rsidRPr="00EE6EFD" w:rsidRDefault="00EE7DDD" w:rsidP="00F16925">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tcBorders>
              <w:bottom w:val="single" w:sz="8" w:space="0" w:color="auto"/>
            </w:tcBorders>
            <w:shd w:val="clear" w:color="auto" w:fill="EAF1DD" w:themeFill="accent3" w:themeFillTint="33"/>
            <w:vAlign w:val="center"/>
          </w:tcPr>
          <w:p w:rsidR="000F72A7" w:rsidRPr="00EE6EFD" w:rsidRDefault="000F72A7" w:rsidP="003107E3">
            <w:pPr>
              <w:pStyle w:val="paragraph"/>
              <w:rPr>
                <w:rFonts w:ascii="Calibri" w:hAnsi="Calibri"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0F72A7" w:rsidRPr="00434975" w:rsidRDefault="000F72A7" w:rsidP="003C38B4">
            <w:pPr>
              <w:spacing w:after="0" w:line="240" w:lineRule="auto"/>
              <w:jc w:val="both"/>
              <w:textAlignment w:val="baseline"/>
              <w:rPr>
                <w:rFonts w:ascii="Calibri" w:hAnsi="Calibri"/>
                <w:sz w:val="14"/>
                <w:szCs w:val="14"/>
              </w:rPr>
            </w:pPr>
          </w:p>
        </w:tc>
      </w:tr>
      <w:tr w:rsidR="00E748F1" w:rsidRPr="00434975" w:rsidTr="00151CE9">
        <w:tblPrEx>
          <w:tblBorders>
            <w:insideH w:val="single" w:sz="6" w:space="0" w:color="auto"/>
            <w:insideV w:val="single" w:sz="6" w:space="0" w:color="auto"/>
          </w:tblBorders>
          <w:tblLook w:val="04A0" w:firstRow="1" w:lastRow="0" w:firstColumn="1" w:lastColumn="0" w:noHBand="0" w:noVBand="1"/>
        </w:tblPrEx>
        <w:trPr>
          <w:trHeight w:val="727"/>
        </w:trPr>
        <w:tc>
          <w:tcPr>
            <w:tcW w:w="1131" w:type="dxa"/>
            <w:vMerge/>
            <w:tcBorders>
              <w:right w:val="single" w:sz="8" w:space="0" w:color="auto"/>
            </w:tcBorders>
            <w:shd w:val="clear" w:color="000000" w:fill="FFFFFF"/>
            <w:vAlign w:val="center"/>
          </w:tcPr>
          <w:p w:rsidR="00E748F1" w:rsidRPr="00324E38" w:rsidRDefault="00E748F1" w:rsidP="00BD654F">
            <w:pPr>
              <w:spacing w:after="0" w:line="240" w:lineRule="auto"/>
              <w:rPr>
                <w:rFonts w:cs="Calibri"/>
                <w:b/>
                <w:bCs/>
                <w:color w:val="000000"/>
                <w:sz w:val="14"/>
                <w:szCs w:val="14"/>
                <w:lang w:eastAsia="sk-SK"/>
              </w:rPr>
            </w:pPr>
          </w:p>
        </w:tc>
        <w:tc>
          <w:tcPr>
            <w:tcW w:w="1556" w:type="dxa"/>
            <w:vMerge w:val="restart"/>
            <w:tcBorders>
              <w:left w:val="single" w:sz="8" w:space="0" w:color="auto"/>
            </w:tcBorders>
            <w:shd w:val="clear" w:color="000000" w:fill="FFFFFF"/>
            <w:vAlign w:val="center"/>
          </w:tcPr>
          <w:p w:rsidR="00E748F1" w:rsidRPr="00324E38" w:rsidRDefault="00E748F1" w:rsidP="00451C3B">
            <w:pPr>
              <w:spacing w:after="0" w:line="240" w:lineRule="auto"/>
              <w:rPr>
                <w:rFonts w:cs="Calibri"/>
                <w:color w:val="000000"/>
                <w:sz w:val="14"/>
                <w:szCs w:val="14"/>
                <w:lang w:eastAsia="sk-SK"/>
              </w:rPr>
            </w:pPr>
            <w:r w:rsidRPr="00324E38">
              <w:rPr>
                <w:rFonts w:cs="Calibri"/>
                <w:color w:val="000000"/>
                <w:sz w:val="14"/>
                <w:szCs w:val="14"/>
                <w:lang w:eastAsia="sk-SK"/>
              </w:rPr>
              <w:t>2.2.2 Podporovať senzibilizačné a vzdelávacie aktivity zamerané na znižovanie a predchádzanie diskriminácie</w:t>
            </w:r>
            <w:r w:rsidRPr="00324E38">
              <w:rPr>
                <w:rFonts w:cs="Calibri"/>
                <w:color w:val="FF0000"/>
                <w:sz w:val="14"/>
                <w:szCs w:val="14"/>
                <w:lang w:eastAsia="sk-SK"/>
              </w:rPr>
              <w:t xml:space="preserve"> </w:t>
            </w:r>
            <w:r w:rsidRPr="00324E38">
              <w:rPr>
                <w:rFonts w:cs="Calibri"/>
                <w:sz w:val="14"/>
                <w:szCs w:val="14"/>
                <w:lang w:eastAsia="sk-SK"/>
              </w:rPr>
              <w:t>Rómov pre</w:t>
            </w:r>
            <w:r w:rsidRPr="00324E38">
              <w:rPr>
                <w:rFonts w:cs="Calibri"/>
                <w:color w:val="000000"/>
                <w:sz w:val="14"/>
                <w:szCs w:val="14"/>
                <w:lang w:eastAsia="sk-SK"/>
              </w:rPr>
              <w:t xml:space="preserve"> zamestnávateľov a odborové organizácie</w:t>
            </w:r>
          </w:p>
        </w:tc>
        <w:tc>
          <w:tcPr>
            <w:tcW w:w="565" w:type="dxa"/>
            <w:vMerge w:val="restart"/>
            <w:tcBorders>
              <w:top w:val="single" w:sz="8" w:space="0" w:color="auto"/>
            </w:tcBorders>
            <w:shd w:val="clear" w:color="000000" w:fill="FFFFFF"/>
            <w:vAlign w:val="center"/>
          </w:tcPr>
          <w:p w:rsidR="00E748F1" w:rsidRPr="00BA51BA" w:rsidRDefault="00E748F1"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E748F1" w:rsidRPr="00BA51BA" w:rsidRDefault="00E748F1"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E748F1" w:rsidRDefault="00E748F1"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E748F1" w:rsidRDefault="00E748F1"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E748F1" w:rsidRDefault="0002260B" w:rsidP="00D91D8D">
            <w:pPr>
              <w:spacing w:after="0" w:line="240" w:lineRule="auto"/>
              <w:jc w:val="center"/>
              <w:rPr>
                <w:rFonts w:cs="Calibri"/>
                <w:b/>
                <w:sz w:val="14"/>
                <w:szCs w:val="14"/>
                <w:lang w:eastAsia="sk-SK"/>
              </w:rPr>
            </w:pPr>
            <w:r>
              <w:rPr>
                <w:rFonts w:cs="Calibri"/>
                <w:b/>
                <w:sz w:val="14"/>
                <w:szCs w:val="14"/>
                <w:lang w:eastAsia="sk-SK"/>
              </w:rPr>
              <w:t>MPSVR</w:t>
            </w:r>
            <w:r w:rsidR="00E748F1">
              <w:rPr>
                <w:rFonts w:cs="Calibri"/>
                <w:b/>
                <w:sz w:val="14"/>
                <w:szCs w:val="14"/>
                <w:lang w:eastAsia="sk-SK"/>
              </w:rPr>
              <w:t xml:space="preserve"> SR</w:t>
            </w:r>
          </w:p>
          <w:p w:rsidR="00E748F1" w:rsidRPr="00324E38" w:rsidRDefault="00E748F1" w:rsidP="00D91D8D">
            <w:pPr>
              <w:spacing w:after="0" w:line="240" w:lineRule="auto"/>
              <w:jc w:val="center"/>
              <w:rPr>
                <w:rFonts w:cs="Calibri"/>
                <w:b/>
                <w:sz w:val="14"/>
                <w:szCs w:val="14"/>
                <w:lang w:eastAsia="sk-SK"/>
              </w:rPr>
            </w:pPr>
            <w:r>
              <w:rPr>
                <w:rFonts w:cs="Calibri"/>
                <w:sz w:val="14"/>
                <w:szCs w:val="14"/>
                <w:lang w:eastAsia="sk-SK"/>
              </w:rPr>
              <w:t>(</w:t>
            </w:r>
            <w:r w:rsidRPr="00EB1EDB">
              <w:rPr>
                <w:rFonts w:cs="Calibri"/>
                <w:sz w:val="14"/>
                <w:szCs w:val="14"/>
                <w:lang w:eastAsia="sk-SK"/>
              </w:rPr>
              <w:t>MV SR/ ÚSVRK,</w:t>
            </w:r>
            <w:r w:rsidRPr="00324E38">
              <w:rPr>
                <w:rFonts w:cs="Calibri"/>
                <w:sz w:val="14"/>
                <w:szCs w:val="14"/>
                <w:lang w:eastAsia="sk-SK"/>
              </w:rPr>
              <w:t xml:space="preserve">  SNSĽP, MS SR, MVO, sociálni partneri</w:t>
            </w:r>
            <w:r>
              <w:rPr>
                <w:rFonts w:cs="Calibri"/>
                <w:sz w:val="14"/>
                <w:szCs w:val="14"/>
                <w:lang w:eastAsia="sk-SK"/>
              </w:rPr>
              <w:t>)</w:t>
            </w:r>
          </w:p>
        </w:tc>
        <w:tc>
          <w:tcPr>
            <w:tcW w:w="852" w:type="dxa"/>
            <w:vMerge w:val="restart"/>
            <w:tcBorders>
              <w:top w:val="single" w:sz="8" w:space="0" w:color="auto"/>
            </w:tcBorders>
            <w:shd w:val="clear" w:color="000000" w:fill="FFFFFF"/>
            <w:vAlign w:val="center"/>
          </w:tcPr>
          <w:p w:rsidR="00E748F1" w:rsidRPr="00324E38" w:rsidRDefault="00E748F1" w:rsidP="00BD654F">
            <w:pPr>
              <w:spacing w:after="0" w:line="240" w:lineRule="auto"/>
              <w:jc w:val="center"/>
              <w:rPr>
                <w:rFonts w:cs="Calibri"/>
                <w:sz w:val="14"/>
                <w:szCs w:val="14"/>
                <w:lang w:eastAsia="sk-SK"/>
              </w:rPr>
            </w:pPr>
            <w:r w:rsidRPr="00324E38">
              <w:rPr>
                <w:rFonts w:cs="Calibri"/>
                <w:sz w:val="14"/>
                <w:szCs w:val="14"/>
                <w:lang w:eastAsia="sk-SK"/>
              </w:rPr>
              <w:t>OP ĽZ PO 4</w:t>
            </w:r>
            <w:r w:rsidRPr="002E6F7B">
              <w:rPr>
                <w:rStyle w:val="Odkaznapoznmkupodiarou"/>
                <w:rFonts w:cs="Calibri"/>
                <w:sz w:val="18"/>
                <w:szCs w:val="14"/>
                <w:lang w:eastAsia="sk-SK"/>
              </w:rPr>
              <w:footnoteReference w:id="30"/>
            </w:r>
          </w:p>
          <w:p w:rsidR="00E748F1" w:rsidRPr="00324E38" w:rsidRDefault="00E748F1" w:rsidP="00BD654F">
            <w:pPr>
              <w:spacing w:after="0" w:line="240" w:lineRule="auto"/>
              <w:jc w:val="center"/>
              <w:rPr>
                <w:rFonts w:cs="Calibri"/>
                <w:sz w:val="14"/>
                <w:szCs w:val="14"/>
                <w:lang w:eastAsia="sk-SK"/>
              </w:rPr>
            </w:pPr>
            <w:r w:rsidRPr="00324E38">
              <w:rPr>
                <w:rFonts w:cs="Calibri"/>
                <w:sz w:val="14"/>
                <w:szCs w:val="14"/>
                <w:lang w:eastAsia="sk-SK"/>
              </w:rPr>
              <w:t>(DOP)</w:t>
            </w:r>
          </w:p>
          <w:p w:rsidR="00E748F1" w:rsidRDefault="00E748F1" w:rsidP="005B19B2">
            <w:pPr>
              <w:spacing w:after="0" w:line="240" w:lineRule="auto"/>
              <w:jc w:val="center"/>
              <w:rPr>
                <w:rFonts w:cs="Calibri"/>
                <w:sz w:val="14"/>
                <w:szCs w:val="14"/>
                <w:lang w:eastAsia="sk-SK"/>
              </w:rPr>
            </w:pPr>
          </w:p>
          <w:p w:rsidR="00E748F1" w:rsidRPr="00324E38" w:rsidRDefault="00E748F1" w:rsidP="00140504">
            <w:pPr>
              <w:spacing w:after="0" w:line="240" w:lineRule="auto"/>
              <w:jc w:val="center"/>
              <w:rPr>
                <w:rFonts w:cs="Calibri"/>
                <w:sz w:val="14"/>
                <w:szCs w:val="14"/>
                <w:lang w:eastAsia="sk-SK"/>
              </w:rPr>
            </w:pPr>
            <w:r w:rsidRPr="00324E38">
              <w:rPr>
                <w:rFonts w:cs="Calibri"/>
                <w:sz w:val="14"/>
                <w:szCs w:val="14"/>
                <w:lang w:eastAsia="sk-SK"/>
              </w:rPr>
              <w:t xml:space="preserve">ŠR </w:t>
            </w:r>
          </w:p>
        </w:tc>
        <w:tc>
          <w:tcPr>
            <w:tcW w:w="997" w:type="dxa"/>
            <w:vMerge w:val="restart"/>
            <w:tcBorders>
              <w:top w:val="single" w:sz="8" w:space="0" w:color="auto"/>
            </w:tcBorders>
            <w:shd w:val="clear" w:color="000000" w:fill="FFFFFF"/>
            <w:vAlign w:val="center"/>
          </w:tcPr>
          <w:p w:rsidR="00E748F1" w:rsidRDefault="00E748F1" w:rsidP="00EB1EDB">
            <w:pPr>
              <w:spacing w:after="0" w:line="240" w:lineRule="auto"/>
              <w:jc w:val="center"/>
              <w:rPr>
                <w:rFonts w:ascii="Calibri" w:hAnsi="Calibri" w:cs="Calibri"/>
                <w:sz w:val="14"/>
                <w:szCs w:val="14"/>
                <w:lang w:eastAsia="sk-SK"/>
              </w:rPr>
            </w:pPr>
          </w:p>
          <w:p w:rsidR="00E748F1" w:rsidRDefault="00E748F1" w:rsidP="00EB1EDB">
            <w:pPr>
              <w:spacing w:after="0" w:line="240" w:lineRule="auto"/>
              <w:jc w:val="center"/>
              <w:rPr>
                <w:rFonts w:ascii="Calibri" w:hAnsi="Calibri" w:cs="Calibri"/>
                <w:sz w:val="14"/>
                <w:szCs w:val="14"/>
                <w:lang w:eastAsia="sk-SK"/>
              </w:rPr>
            </w:pPr>
            <w:r>
              <w:rPr>
                <w:rFonts w:ascii="Calibri" w:hAnsi="Calibri" w:cs="Calibri"/>
                <w:sz w:val="14"/>
                <w:szCs w:val="14"/>
                <w:lang w:eastAsia="sk-SK"/>
              </w:rPr>
              <w:t>25 000 000</w:t>
            </w:r>
          </w:p>
          <w:p w:rsidR="00E748F1" w:rsidRDefault="00E748F1" w:rsidP="00EB1EDB">
            <w:pPr>
              <w:spacing w:after="0" w:line="240" w:lineRule="auto"/>
              <w:jc w:val="center"/>
              <w:rPr>
                <w:rFonts w:ascii="Calibri" w:hAnsi="Calibri" w:cs="Calibri"/>
                <w:sz w:val="14"/>
                <w:szCs w:val="14"/>
                <w:lang w:eastAsia="sk-SK"/>
              </w:rPr>
            </w:pPr>
          </w:p>
          <w:p w:rsidR="00E748F1" w:rsidRPr="00EE6EFD" w:rsidRDefault="00E748F1" w:rsidP="00EB1EDB">
            <w:pPr>
              <w:spacing w:after="0" w:line="240" w:lineRule="auto"/>
              <w:rPr>
                <w:rFonts w:ascii="Calibri" w:hAnsi="Calibri" w:cs="Calibri"/>
                <w:sz w:val="14"/>
                <w:szCs w:val="14"/>
                <w:lang w:eastAsia="sk-SK"/>
              </w:rPr>
            </w:pPr>
          </w:p>
          <w:p w:rsidR="00E748F1" w:rsidRDefault="00E748F1"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6 676 470,59</w:t>
            </w:r>
          </w:p>
          <w:p w:rsidR="00E748F1" w:rsidRPr="00EE6EFD" w:rsidRDefault="00E748F1" w:rsidP="00BD654F">
            <w:pPr>
              <w:spacing w:after="0" w:line="240" w:lineRule="auto"/>
              <w:jc w:val="center"/>
              <w:rPr>
                <w:rFonts w:ascii="Calibri" w:hAnsi="Calibri" w:cs="Calibri"/>
                <w:sz w:val="14"/>
                <w:szCs w:val="14"/>
                <w:lang w:eastAsia="sk-SK"/>
              </w:rPr>
            </w:pPr>
          </w:p>
        </w:tc>
        <w:tc>
          <w:tcPr>
            <w:tcW w:w="709" w:type="dxa"/>
            <w:vMerge w:val="restart"/>
            <w:tcBorders>
              <w:top w:val="single" w:sz="8" w:space="0" w:color="auto"/>
              <w:right w:val="single" w:sz="4" w:space="0" w:color="auto"/>
            </w:tcBorders>
            <w:shd w:val="clear" w:color="auto" w:fill="FFFFFF" w:themeFill="background1"/>
            <w:vAlign w:val="center"/>
          </w:tcPr>
          <w:p w:rsidR="00E748F1" w:rsidRPr="00EE6EFD" w:rsidRDefault="00E748F1" w:rsidP="00E673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top w:val="single" w:sz="8" w:space="0" w:color="auto"/>
              <w:left w:val="single" w:sz="4" w:space="0" w:color="auto"/>
              <w:right w:val="single" w:sz="8" w:space="0" w:color="auto"/>
            </w:tcBorders>
            <w:shd w:val="clear" w:color="auto" w:fill="EAF1DD" w:themeFill="accent3" w:themeFillTint="33"/>
            <w:vAlign w:val="center"/>
          </w:tcPr>
          <w:p w:rsidR="00E748F1" w:rsidRPr="00EE6EFD" w:rsidRDefault="00E748F1"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E748F1" w:rsidRPr="007D5248" w:rsidRDefault="0002260B" w:rsidP="007D5248">
            <w:pPr>
              <w:spacing w:after="0" w:line="240" w:lineRule="auto"/>
              <w:jc w:val="center"/>
              <w:rPr>
                <w:rFonts w:cs="Calibri"/>
                <w:sz w:val="14"/>
                <w:szCs w:val="14"/>
                <w:lang w:eastAsia="sk-SK"/>
              </w:rPr>
            </w:pPr>
            <w:r>
              <w:rPr>
                <w:rFonts w:cs="Calibri"/>
                <w:sz w:val="14"/>
                <w:szCs w:val="14"/>
                <w:lang w:eastAsia="sk-SK"/>
              </w:rPr>
              <w:t>MPSVR</w:t>
            </w:r>
            <w:r w:rsidR="00E748F1">
              <w:rPr>
                <w:rFonts w:cs="Calibri"/>
                <w:sz w:val="14"/>
                <w:szCs w:val="14"/>
                <w:lang w:eastAsia="sk-SK"/>
              </w:rPr>
              <w:t xml:space="preserve"> SR</w:t>
            </w:r>
          </w:p>
        </w:tc>
        <w:tc>
          <w:tcPr>
            <w:tcW w:w="1418" w:type="dxa"/>
            <w:tcBorders>
              <w:top w:val="single" w:sz="8" w:space="0" w:color="auto"/>
              <w:left w:val="single" w:sz="8" w:space="0" w:color="auto"/>
            </w:tcBorders>
            <w:shd w:val="clear" w:color="000000" w:fill="FFFFFF"/>
            <w:vAlign w:val="center"/>
          </w:tcPr>
          <w:p w:rsidR="00E748F1" w:rsidRPr="002E6F30" w:rsidRDefault="00E748F1" w:rsidP="00BD654F">
            <w:pPr>
              <w:spacing w:after="0" w:line="240" w:lineRule="auto"/>
              <w:rPr>
                <w:rFonts w:cs="Calibri"/>
                <w:sz w:val="14"/>
                <w:szCs w:val="14"/>
                <w:lang w:eastAsia="sk-SK"/>
              </w:rPr>
            </w:pPr>
            <w:r w:rsidRPr="002E6F30">
              <w:rPr>
                <w:rFonts w:cs="Calibri"/>
                <w:sz w:val="14"/>
                <w:szCs w:val="14"/>
                <w:lang w:eastAsia="sk-SK"/>
              </w:rPr>
              <w:t>Počet podporených senzibilizačných aktivít</w:t>
            </w:r>
          </w:p>
        </w:tc>
        <w:tc>
          <w:tcPr>
            <w:tcW w:w="850" w:type="dxa"/>
            <w:tcBorders>
              <w:top w:val="single" w:sz="8" w:space="0" w:color="auto"/>
              <w:right w:val="single" w:sz="4" w:space="0" w:color="auto"/>
            </w:tcBorders>
            <w:noWrap/>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8" w:space="0" w:color="auto"/>
              <w:left w:val="single" w:sz="4" w:space="0" w:color="auto"/>
              <w:right w:val="single" w:sz="4" w:space="0" w:color="auto"/>
            </w:tcBorders>
            <w:shd w:val="clear" w:color="auto" w:fill="FFFFFF" w:themeFill="background1"/>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5</w:t>
            </w:r>
          </w:p>
        </w:tc>
        <w:tc>
          <w:tcPr>
            <w:tcW w:w="851" w:type="dxa"/>
            <w:tcBorders>
              <w:top w:val="single" w:sz="8" w:space="0" w:color="auto"/>
              <w:left w:val="single" w:sz="4" w:space="0" w:color="auto"/>
            </w:tcBorders>
            <w:shd w:val="clear" w:color="auto" w:fill="EAF1DD" w:themeFill="accent3" w:themeFillTint="33"/>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tcBorders>
              <w:top w:val="single" w:sz="8" w:space="0" w:color="auto"/>
            </w:tcBorders>
            <w:shd w:val="clear" w:color="auto" w:fill="EAF1DD" w:themeFill="accent3" w:themeFillTint="33"/>
            <w:vAlign w:val="center"/>
          </w:tcPr>
          <w:p w:rsidR="00E748F1" w:rsidRPr="00EE6EFD" w:rsidRDefault="00E748F1" w:rsidP="00352444">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118" w:type="dxa"/>
            <w:vMerge w:val="restart"/>
            <w:tcBorders>
              <w:top w:val="single" w:sz="4" w:space="0" w:color="auto"/>
              <w:right w:val="single" w:sz="8" w:space="0" w:color="auto"/>
            </w:tcBorders>
            <w:shd w:val="clear" w:color="auto" w:fill="EAF1DD" w:themeFill="accent3" w:themeFillTint="33"/>
            <w:vAlign w:val="center"/>
          </w:tcPr>
          <w:p w:rsidR="00E748F1" w:rsidRPr="00434975" w:rsidRDefault="0002260B" w:rsidP="00392905">
            <w:pPr>
              <w:spacing w:after="0" w:line="240" w:lineRule="auto"/>
              <w:jc w:val="both"/>
              <w:textAlignment w:val="baseline"/>
              <w:rPr>
                <w:rFonts w:ascii="Calibri" w:hAnsi="Calibri"/>
                <w:sz w:val="14"/>
                <w:szCs w:val="14"/>
              </w:rPr>
            </w:pPr>
            <w:r>
              <w:rPr>
                <w:rFonts w:ascii="Calibri" w:hAnsi="Calibri"/>
                <w:sz w:val="14"/>
                <w:szCs w:val="14"/>
                <w:u w:val="single"/>
              </w:rPr>
              <w:t>MPSVR</w:t>
            </w:r>
            <w:r w:rsidR="00E748F1" w:rsidRPr="00E748F1">
              <w:rPr>
                <w:rFonts w:ascii="Calibri" w:hAnsi="Calibri"/>
                <w:sz w:val="14"/>
                <w:szCs w:val="14"/>
                <w:u w:val="single"/>
              </w:rPr>
              <w:t xml:space="preserve"> SR</w:t>
            </w:r>
            <w:r w:rsidR="00E748F1">
              <w:rPr>
                <w:rFonts w:ascii="Calibri" w:hAnsi="Calibri"/>
                <w:sz w:val="14"/>
                <w:szCs w:val="14"/>
              </w:rPr>
              <w:t>: V rámci výzvy z OP ĽZ Podpora poradenskych služieb pre prevenciu a elimináciu diskriminácie bolo celkom predložených 11 projektov so zameraním na prevenciu diskriminácie Róm</w:t>
            </w:r>
            <w:r w:rsidR="00392905">
              <w:rPr>
                <w:rFonts w:ascii="Calibri" w:hAnsi="Calibri"/>
                <w:sz w:val="14"/>
                <w:szCs w:val="14"/>
              </w:rPr>
              <w:t>ov v celkovej sume 1 672 000 eur</w:t>
            </w:r>
            <w:r w:rsidR="00E748F1">
              <w:rPr>
                <w:rFonts w:ascii="Calibri" w:hAnsi="Calibri"/>
                <w:sz w:val="14"/>
                <w:szCs w:val="14"/>
              </w:rPr>
              <w:t>. Z toho boli doteraz zazmluvnené 2 projekty v celkovej hodno</w:t>
            </w:r>
            <w:r w:rsidR="00392905">
              <w:rPr>
                <w:rFonts w:ascii="Calibri" w:hAnsi="Calibri"/>
                <w:sz w:val="14"/>
                <w:szCs w:val="14"/>
              </w:rPr>
              <w:t>te 280 tisíc eur</w:t>
            </w:r>
            <w:r w:rsidR="00E748F1">
              <w:rPr>
                <w:rFonts w:ascii="Calibri" w:hAnsi="Calibri"/>
                <w:sz w:val="14"/>
                <w:szCs w:val="14"/>
              </w:rPr>
              <w:t xml:space="preserve">. Z nich jeden - projekt </w:t>
            </w:r>
            <w:r w:rsidR="00E748F1" w:rsidRPr="00A33A5E">
              <w:rPr>
                <w:rFonts w:ascii="Calibri" w:hAnsi="Calibri"/>
                <w:sz w:val="14"/>
                <w:szCs w:val="14"/>
              </w:rPr>
              <w:t xml:space="preserve">PSGC Education, n.o. </w:t>
            </w:r>
            <w:r w:rsidR="00E748F1">
              <w:rPr>
                <w:rFonts w:ascii="Calibri" w:hAnsi="Calibri"/>
                <w:sz w:val="14"/>
                <w:szCs w:val="14"/>
              </w:rPr>
              <w:t xml:space="preserve">v celkovej zazmluvnenej sume </w:t>
            </w:r>
            <w:r w:rsidR="00E748F1" w:rsidRPr="00A33A5E">
              <w:rPr>
                <w:rFonts w:ascii="Calibri" w:hAnsi="Calibri"/>
                <w:sz w:val="14"/>
                <w:szCs w:val="14"/>
              </w:rPr>
              <w:t xml:space="preserve">114 682,47 </w:t>
            </w:r>
            <w:r w:rsidR="00392905">
              <w:rPr>
                <w:rFonts w:ascii="Calibri" w:hAnsi="Calibri"/>
                <w:sz w:val="14"/>
                <w:szCs w:val="14"/>
              </w:rPr>
              <w:t>eur</w:t>
            </w:r>
            <w:r w:rsidR="00E748F1">
              <w:rPr>
                <w:rFonts w:ascii="Calibri" w:hAnsi="Calibri"/>
                <w:sz w:val="14"/>
                <w:szCs w:val="14"/>
              </w:rPr>
              <w:t xml:space="preserve"> bude obsahovať aj aktivitu </w:t>
            </w:r>
            <w:r w:rsidR="00E748F1" w:rsidRPr="00A33A5E">
              <w:rPr>
                <w:rFonts w:ascii="Calibri" w:hAnsi="Calibri"/>
                <w:sz w:val="14"/>
                <w:szCs w:val="14"/>
              </w:rPr>
              <w:t>"Podpora senzibilizačných a vzdelávacích aktivít zameraných na znižovanie a predchádzanie diskriminácie pre zame</w:t>
            </w:r>
            <w:r w:rsidR="00E748F1">
              <w:rPr>
                <w:rFonts w:ascii="Calibri" w:hAnsi="Calibri"/>
                <w:sz w:val="14"/>
                <w:szCs w:val="14"/>
              </w:rPr>
              <w:t xml:space="preserve">stnávateľov, s dôrazom na MSP." Táto </w:t>
            </w:r>
            <w:r w:rsidR="00E748F1" w:rsidRPr="00A33A5E">
              <w:rPr>
                <w:rFonts w:ascii="Calibri" w:hAnsi="Calibri"/>
                <w:sz w:val="14"/>
                <w:szCs w:val="14"/>
              </w:rPr>
              <w:t>aktivita bude realizovaná v období od 03/2019 do 02/2023.</w:t>
            </w:r>
            <w:r w:rsidR="00E748F1">
              <w:rPr>
                <w:rFonts w:ascii="Calibri" w:hAnsi="Calibri"/>
                <w:sz w:val="14"/>
                <w:szCs w:val="14"/>
              </w:rPr>
              <w:t xml:space="preserve">  </w:t>
            </w:r>
          </w:p>
        </w:tc>
      </w:tr>
      <w:tr w:rsidR="00E748F1" w:rsidRPr="00434975" w:rsidTr="00151CE9">
        <w:tblPrEx>
          <w:tblBorders>
            <w:insideH w:val="single" w:sz="6" w:space="0" w:color="auto"/>
            <w:insideV w:val="single" w:sz="6" w:space="0" w:color="auto"/>
          </w:tblBorders>
          <w:tblLook w:val="04A0" w:firstRow="1" w:lastRow="0" w:firstColumn="1" w:lastColumn="0" w:noHBand="0" w:noVBand="1"/>
        </w:tblPrEx>
        <w:trPr>
          <w:trHeight w:val="543"/>
        </w:trPr>
        <w:tc>
          <w:tcPr>
            <w:tcW w:w="1131" w:type="dxa"/>
            <w:vMerge/>
            <w:tcBorders>
              <w:right w:val="single" w:sz="8" w:space="0" w:color="auto"/>
            </w:tcBorders>
            <w:shd w:val="clear" w:color="000000" w:fill="FFFFFF"/>
            <w:vAlign w:val="center"/>
          </w:tcPr>
          <w:p w:rsidR="00E748F1" w:rsidRPr="00324E38" w:rsidRDefault="00E748F1"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E748F1" w:rsidRPr="00324E38" w:rsidRDefault="00E748F1" w:rsidP="00451C3B">
            <w:pPr>
              <w:spacing w:after="0" w:line="240" w:lineRule="auto"/>
              <w:rPr>
                <w:rFonts w:cs="Calibri"/>
                <w:color w:val="000000"/>
                <w:sz w:val="14"/>
                <w:szCs w:val="14"/>
                <w:lang w:eastAsia="sk-SK"/>
              </w:rPr>
            </w:pPr>
          </w:p>
        </w:tc>
        <w:tc>
          <w:tcPr>
            <w:tcW w:w="565" w:type="dxa"/>
            <w:vMerge/>
            <w:tcBorders>
              <w:bottom w:val="single" w:sz="8" w:space="0" w:color="auto"/>
            </w:tcBorders>
            <w:shd w:val="clear" w:color="000000" w:fill="FFFFFF"/>
            <w:vAlign w:val="center"/>
          </w:tcPr>
          <w:p w:rsidR="00E748F1" w:rsidRDefault="00E748F1" w:rsidP="00373F78">
            <w:pPr>
              <w:spacing w:after="0" w:line="240" w:lineRule="auto"/>
              <w:jc w:val="center"/>
              <w:rPr>
                <w:rFonts w:ascii="Calibri" w:hAnsi="Calibri" w:cs="Calibri"/>
                <w:sz w:val="14"/>
                <w:szCs w:val="14"/>
                <w:lang w:eastAsia="sk-SK"/>
              </w:rPr>
            </w:pPr>
          </w:p>
        </w:tc>
        <w:tc>
          <w:tcPr>
            <w:tcW w:w="992" w:type="dxa"/>
            <w:vMerge/>
            <w:tcBorders>
              <w:bottom w:val="single" w:sz="8" w:space="0" w:color="auto"/>
            </w:tcBorders>
            <w:shd w:val="clear" w:color="000000" w:fill="FFFFFF"/>
            <w:vAlign w:val="center"/>
          </w:tcPr>
          <w:p w:rsidR="00E748F1" w:rsidRPr="00324E38" w:rsidRDefault="00E748F1" w:rsidP="00BD654F">
            <w:pPr>
              <w:spacing w:after="0" w:line="240" w:lineRule="auto"/>
              <w:jc w:val="center"/>
              <w:rPr>
                <w:rFonts w:cs="Calibri"/>
                <w:sz w:val="14"/>
                <w:szCs w:val="14"/>
                <w:lang w:eastAsia="sk-SK"/>
              </w:rPr>
            </w:pPr>
          </w:p>
        </w:tc>
        <w:tc>
          <w:tcPr>
            <w:tcW w:w="852" w:type="dxa"/>
            <w:vMerge/>
            <w:shd w:val="clear" w:color="000000" w:fill="FFFFFF"/>
            <w:vAlign w:val="center"/>
          </w:tcPr>
          <w:p w:rsidR="00E748F1" w:rsidRPr="00324E38" w:rsidRDefault="00E748F1" w:rsidP="00BD654F">
            <w:pPr>
              <w:spacing w:after="0" w:line="240" w:lineRule="auto"/>
              <w:jc w:val="center"/>
              <w:rPr>
                <w:rFonts w:cs="Calibri"/>
                <w:sz w:val="14"/>
                <w:szCs w:val="14"/>
                <w:lang w:eastAsia="sk-SK"/>
              </w:rPr>
            </w:pPr>
          </w:p>
        </w:tc>
        <w:tc>
          <w:tcPr>
            <w:tcW w:w="997" w:type="dxa"/>
            <w:vMerge/>
            <w:shd w:val="clear" w:color="000000" w:fill="FFFFFF"/>
            <w:vAlign w:val="center"/>
          </w:tcPr>
          <w:p w:rsidR="00E748F1" w:rsidRPr="00EE6EFD" w:rsidRDefault="00E748F1" w:rsidP="00BD654F">
            <w:pPr>
              <w:spacing w:after="0" w:line="240" w:lineRule="auto"/>
              <w:jc w:val="center"/>
              <w:rPr>
                <w:rFonts w:ascii="Calibri" w:hAnsi="Calibri" w:cs="Calibri"/>
                <w:sz w:val="14"/>
                <w:szCs w:val="14"/>
                <w:lang w:eastAsia="sk-SK"/>
              </w:rPr>
            </w:pPr>
          </w:p>
        </w:tc>
        <w:tc>
          <w:tcPr>
            <w:tcW w:w="709" w:type="dxa"/>
            <w:vMerge/>
            <w:tcBorders>
              <w:bottom w:val="single" w:sz="4" w:space="0" w:color="auto"/>
              <w:right w:val="single" w:sz="4" w:space="0" w:color="auto"/>
            </w:tcBorders>
            <w:shd w:val="clear" w:color="auto" w:fill="FFFFFF" w:themeFill="background1"/>
            <w:vAlign w:val="center"/>
          </w:tcPr>
          <w:p w:rsidR="00E748F1" w:rsidRPr="00EE6EFD" w:rsidRDefault="00E748F1" w:rsidP="00BD654F">
            <w:pPr>
              <w:spacing w:after="0" w:line="240" w:lineRule="auto"/>
              <w:jc w:val="center"/>
              <w:rPr>
                <w:rFonts w:ascii="Calibri" w:hAnsi="Calibri" w:cs="Calibri"/>
                <w:sz w:val="14"/>
                <w:szCs w:val="14"/>
                <w:lang w:eastAsia="sk-SK"/>
              </w:rPr>
            </w:pPr>
          </w:p>
        </w:tc>
        <w:tc>
          <w:tcPr>
            <w:tcW w:w="850" w:type="dxa"/>
            <w:vMerge/>
            <w:tcBorders>
              <w:left w:val="single" w:sz="4" w:space="0" w:color="auto"/>
              <w:bottom w:val="single" w:sz="4" w:space="0" w:color="auto"/>
              <w:right w:val="single" w:sz="8" w:space="0" w:color="auto"/>
            </w:tcBorders>
            <w:shd w:val="clear" w:color="auto" w:fill="EAF1DD" w:themeFill="accent3" w:themeFillTint="33"/>
            <w:vAlign w:val="center"/>
          </w:tcPr>
          <w:p w:rsidR="00E748F1" w:rsidRPr="00EE6EFD" w:rsidRDefault="00E748F1" w:rsidP="00BD654F">
            <w:pPr>
              <w:spacing w:after="0" w:line="240" w:lineRule="auto"/>
              <w:jc w:val="center"/>
              <w:rPr>
                <w:rFonts w:ascii="Calibri" w:hAnsi="Calibri" w:cs="Calibri"/>
                <w:sz w:val="14"/>
                <w:szCs w:val="14"/>
                <w:lang w:eastAsia="sk-SK"/>
              </w:rPr>
            </w:pPr>
          </w:p>
        </w:tc>
        <w:tc>
          <w:tcPr>
            <w:tcW w:w="709" w:type="dxa"/>
            <w:vMerge/>
            <w:tcBorders>
              <w:bottom w:val="single" w:sz="8" w:space="0" w:color="auto"/>
              <w:right w:val="single" w:sz="8" w:space="0" w:color="auto"/>
            </w:tcBorders>
            <w:shd w:val="clear" w:color="auto" w:fill="EAF1DD" w:themeFill="accent3" w:themeFillTint="33"/>
            <w:vAlign w:val="center"/>
          </w:tcPr>
          <w:p w:rsidR="00E748F1" w:rsidRPr="00374363" w:rsidRDefault="00E748F1" w:rsidP="00BD654F">
            <w:pPr>
              <w:spacing w:after="0" w:line="240" w:lineRule="auto"/>
              <w:jc w:val="center"/>
              <w:rPr>
                <w:rFonts w:ascii="Calibri" w:hAnsi="Calibri" w:cs="Calibri"/>
                <w:sz w:val="14"/>
                <w:szCs w:val="14"/>
                <w:lang w:eastAsia="sk-SK"/>
              </w:rPr>
            </w:pPr>
          </w:p>
        </w:tc>
        <w:tc>
          <w:tcPr>
            <w:tcW w:w="1418" w:type="dxa"/>
            <w:tcBorders>
              <w:top w:val="single" w:sz="4" w:space="0" w:color="auto"/>
              <w:left w:val="single" w:sz="8" w:space="0" w:color="auto"/>
              <w:bottom w:val="single" w:sz="8" w:space="0" w:color="auto"/>
            </w:tcBorders>
            <w:shd w:val="clear" w:color="000000" w:fill="FFFFFF"/>
            <w:vAlign w:val="center"/>
          </w:tcPr>
          <w:p w:rsidR="00E748F1" w:rsidRPr="002E6F30" w:rsidRDefault="00E748F1" w:rsidP="00BD654F">
            <w:pPr>
              <w:spacing w:after="0" w:line="240" w:lineRule="auto"/>
              <w:rPr>
                <w:rFonts w:cs="Calibri"/>
                <w:sz w:val="14"/>
                <w:szCs w:val="14"/>
                <w:lang w:eastAsia="sk-SK"/>
              </w:rPr>
            </w:pPr>
            <w:r w:rsidRPr="002E6F30">
              <w:rPr>
                <w:rFonts w:cs="Calibri"/>
                <w:sz w:val="14"/>
                <w:szCs w:val="14"/>
                <w:lang w:eastAsia="sk-SK"/>
              </w:rPr>
              <w:t>Počet osôb, ktoré absolvovali vzdelávanie</w:t>
            </w:r>
          </w:p>
        </w:tc>
        <w:tc>
          <w:tcPr>
            <w:tcW w:w="850" w:type="dxa"/>
            <w:tcBorders>
              <w:top w:val="single" w:sz="4" w:space="0" w:color="auto"/>
              <w:bottom w:val="single" w:sz="8" w:space="0" w:color="auto"/>
              <w:right w:val="single" w:sz="4" w:space="0" w:color="auto"/>
            </w:tcBorders>
            <w:shd w:val="clear" w:color="auto" w:fill="FFFFFF" w:themeFill="background1"/>
            <w:noWrap/>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4" w:space="0" w:color="auto"/>
              <w:left w:val="single" w:sz="4" w:space="0" w:color="auto"/>
              <w:bottom w:val="single" w:sz="8" w:space="0" w:color="auto"/>
              <w:right w:val="single" w:sz="4" w:space="0" w:color="auto"/>
            </w:tcBorders>
            <w:shd w:val="clear" w:color="auto" w:fill="FFFFFF" w:themeFill="background1"/>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100</w:t>
            </w:r>
          </w:p>
        </w:tc>
        <w:tc>
          <w:tcPr>
            <w:tcW w:w="851" w:type="dxa"/>
            <w:tcBorders>
              <w:top w:val="single" w:sz="4" w:space="0" w:color="auto"/>
              <w:left w:val="single" w:sz="4" w:space="0" w:color="auto"/>
              <w:bottom w:val="single" w:sz="8" w:space="0" w:color="auto"/>
            </w:tcBorders>
            <w:shd w:val="clear" w:color="auto" w:fill="EAF1DD" w:themeFill="accent3" w:themeFillTint="33"/>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tcBorders>
              <w:bottom w:val="single" w:sz="8" w:space="0" w:color="auto"/>
            </w:tcBorders>
            <w:shd w:val="clear" w:color="auto" w:fill="EAF1DD" w:themeFill="accent3" w:themeFillTint="33"/>
            <w:vAlign w:val="center"/>
          </w:tcPr>
          <w:p w:rsidR="00E748F1" w:rsidRPr="00EE6EFD" w:rsidRDefault="00E748F1" w:rsidP="00352444">
            <w:pPr>
              <w:pStyle w:val="paragraph"/>
              <w:jc w:val="center"/>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E748F1" w:rsidRPr="00434975" w:rsidRDefault="00E748F1" w:rsidP="003C38B4">
            <w:pPr>
              <w:spacing w:after="0" w:line="240" w:lineRule="auto"/>
              <w:jc w:val="both"/>
              <w:textAlignment w:val="baseline"/>
              <w:rPr>
                <w:rFonts w:ascii="Calibri" w:hAnsi="Calibri"/>
                <w:sz w:val="14"/>
                <w:szCs w:val="14"/>
              </w:rPr>
            </w:pPr>
          </w:p>
        </w:tc>
      </w:tr>
      <w:tr w:rsidR="00E748F1" w:rsidRPr="00434975" w:rsidTr="00151CE9">
        <w:tblPrEx>
          <w:tblBorders>
            <w:insideH w:val="single" w:sz="6" w:space="0" w:color="auto"/>
            <w:insideV w:val="single" w:sz="6" w:space="0" w:color="auto"/>
          </w:tblBorders>
          <w:tblLook w:val="04A0" w:firstRow="1" w:lastRow="0" w:firstColumn="1" w:lastColumn="0" w:noHBand="0" w:noVBand="1"/>
        </w:tblPrEx>
        <w:trPr>
          <w:trHeight w:val="713"/>
        </w:trPr>
        <w:tc>
          <w:tcPr>
            <w:tcW w:w="1131" w:type="dxa"/>
            <w:vMerge/>
            <w:tcBorders>
              <w:right w:val="single" w:sz="8" w:space="0" w:color="auto"/>
            </w:tcBorders>
            <w:shd w:val="clear" w:color="000000" w:fill="FFFFFF"/>
            <w:vAlign w:val="center"/>
          </w:tcPr>
          <w:p w:rsidR="00E748F1" w:rsidRPr="00324E38" w:rsidRDefault="00E748F1" w:rsidP="00BD654F">
            <w:pPr>
              <w:spacing w:after="0" w:line="240" w:lineRule="auto"/>
              <w:rPr>
                <w:rFonts w:cs="Calibri"/>
                <w:bCs/>
                <w:color w:val="000000"/>
                <w:sz w:val="14"/>
                <w:szCs w:val="14"/>
                <w:lang w:eastAsia="sk-SK"/>
              </w:rPr>
            </w:pPr>
          </w:p>
        </w:tc>
        <w:tc>
          <w:tcPr>
            <w:tcW w:w="1556" w:type="dxa"/>
            <w:vMerge w:val="restart"/>
            <w:tcBorders>
              <w:left w:val="single" w:sz="8" w:space="0" w:color="auto"/>
            </w:tcBorders>
            <w:shd w:val="clear" w:color="000000" w:fill="FFFFFF"/>
            <w:vAlign w:val="center"/>
          </w:tcPr>
          <w:p w:rsidR="00E748F1" w:rsidRPr="00324E38" w:rsidRDefault="00E748F1" w:rsidP="00BD654F">
            <w:pPr>
              <w:spacing w:after="0" w:line="240" w:lineRule="auto"/>
              <w:rPr>
                <w:rFonts w:cs="Calibri"/>
                <w:color w:val="000000"/>
                <w:sz w:val="14"/>
                <w:szCs w:val="14"/>
                <w:lang w:eastAsia="sk-SK"/>
              </w:rPr>
            </w:pPr>
            <w:r w:rsidRPr="00324E38">
              <w:rPr>
                <w:rFonts w:cs="Calibri"/>
                <w:color w:val="000000"/>
                <w:sz w:val="14"/>
                <w:szCs w:val="14"/>
                <w:lang w:eastAsia="sk-SK"/>
              </w:rPr>
              <w:t>2.2.3 Podporovať senzibilizačné a vzdelávacie aktivity z</w:t>
            </w:r>
            <w:r w:rsidRPr="00324E38">
              <w:rPr>
                <w:rFonts w:cs="Calibri"/>
                <w:sz w:val="14"/>
                <w:szCs w:val="14"/>
                <w:lang w:eastAsia="sk-SK"/>
              </w:rPr>
              <w:t>amerané na znižovanie a predchádzanie diskriminácie Rómov</w:t>
            </w:r>
            <w:r w:rsidRPr="00324E38">
              <w:rPr>
                <w:rFonts w:cs="Calibri"/>
                <w:color w:val="000000"/>
                <w:sz w:val="14"/>
                <w:szCs w:val="14"/>
                <w:lang w:eastAsia="sk-SK"/>
              </w:rPr>
              <w:t xml:space="preserve"> pre pracovníkov prvého kontaktu</w:t>
            </w:r>
          </w:p>
        </w:tc>
        <w:tc>
          <w:tcPr>
            <w:tcW w:w="565" w:type="dxa"/>
            <w:vMerge w:val="restart"/>
            <w:tcBorders>
              <w:top w:val="single" w:sz="8" w:space="0" w:color="auto"/>
            </w:tcBorders>
            <w:shd w:val="clear" w:color="000000" w:fill="FFFFFF"/>
            <w:vAlign w:val="center"/>
          </w:tcPr>
          <w:p w:rsidR="00E748F1" w:rsidRPr="00BA51BA" w:rsidRDefault="00E748F1"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E748F1" w:rsidRPr="00BA51BA" w:rsidRDefault="00E748F1"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E748F1" w:rsidRDefault="00E748F1"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E748F1" w:rsidRDefault="00E748F1"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E748F1" w:rsidRDefault="0002260B" w:rsidP="00EB1EDB">
            <w:pPr>
              <w:spacing w:after="0" w:line="240" w:lineRule="auto"/>
              <w:jc w:val="center"/>
              <w:rPr>
                <w:rFonts w:cs="Calibri"/>
                <w:b/>
                <w:sz w:val="14"/>
                <w:szCs w:val="14"/>
                <w:lang w:eastAsia="sk-SK"/>
              </w:rPr>
            </w:pPr>
            <w:r>
              <w:rPr>
                <w:rFonts w:cs="Calibri"/>
                <w:b/>
                <w:sz w:val="14"/>
                <w:szCs w:val="14"/>
                <w:lang w:eastAsia="sk-SK"/>
              </w:rPr>
              <w:t>MPSVR</w:t>
            </w:r>
            <w:r w:rsidR="00E748F1">
              <w:rPr>
                <w:rFonts w:cs="Calibri"/>
                <w:b/>
                <w:sz w:val="14"/>
                <w:szCs w:val="14"/>
                <w:lang w:eastAsia="sk-SK"/>
              </w:rPr>
              <w:t xml:space="preserve"> SR</w:t>
            </w:r>
          </w:p>
          <w:p w:rsidR="00E748F1" w:rsidRPr="00324E38" w:rsidRDefault="00E748F1" w:rsidP="00D91D8D">
            <w:pPr>
              <w:spacing w:after="0" w:line="240" w:lineRule="auto"/>
              <w:jc w:val="center"/>
              <w:rPr>
                <w:rFonts w:cs="Calibri"/>
                <w:b/>
                <w:sz w:val="14"/>
                <w:szCs w:val="14"/>
                <w:lang w:eastAsia="sk-SK"/>
              </w:rPr>
            </w:pPr>
            <w:r>
              <w:rPr>
                <w:rFonts w:cs="Calibri"/>
                <w:sz w:val="14"/>
                <w:szCs w:val="14"/>
                <w:lang w:eastAsia="sk-SK"/>
              </w:rPr>
              <w:t>(</w:t>
            </w:r>
            <w:r w:rsidRPr="00EB1EDB">
              <w:rPr>
                <w:rFonts w:cs="Calibri"/>
                <w:sz w:val="14"/>
                <w:szCs w:val="14"/>
                <w:lang w:eastAsia="sk-SK"/>
              </w:rPr>
              <w:t>MV SR/ ÚSVRK,</w:t>
            </w:r>
            <w:r>
              <w:rPr>
                <w:rFonts w:cs="Calibri"/>
                <w:sz w:val="14"/>
                <w:szCs w:val="14"/>
                <w:lang w:eastAsia="sk-SK"/>
              </w:rPr>
              <w:t xml:space="preserve"> </w:t>
            </w:r>
            <w:r w:rsidR="0002260B">
              <w:rPr>
                <w:rFonts w:cs="Calibri"/>
                <w:sz w:val="14"/>
                <w:szCs w:val="14"/>
                <w:lang w:eastAsia="sk-SK"/>
              </w:rPr>
              <w:t>MŠVVŠ</w:t>
            </w:r>
            <w:r>
              <w:rPr>
                <w:rFonts w:cs="Calibri"/>
                <w:sz w:val="14"/>
                <w:szCs w:val="14"/>
                <w:lang w:eastAsia="sk-SK"/>
              </w:rPr>
              <w:t xml:space="preserve"> SR, MZ SR, SNSĽP, MVO)</w:t>
            </w:r>
            <w:r w:rsidRPr="00324E38">
              <w:rPr>
                <w:rFonts w:cs="Calibri"/>
                <w:sz w:val="14"/>
                <w:szCs w:val="14"/>
                <w:lang w:eastAsia="sk-SK"/>
              </w:rPr>
              <w:t xml:space="preserve">                       </w:t>
            </w:r>
          </w:p>
        </w:tc>
        <w:tc>
          <w:tcPr>
            <w:tcW w:w="852" w:type="dxa"/>
            <w:vMerge/>
            <w:shd w:val="clear" w:color="000000" w:fill="FFFFFF"/>
            <w:vAlign w:val="center"/>
          </w:tcPr>
          <w:p w:rsidR="00E748F1" w:rsidRPr="00324E38" w:rsidRDefault="00E748F1" w:rsidP="00BD654F">
            <w:pPr>
              <w:spacing w:after="0" w:line="240" w:lineRule="auto"/>
              <w:jc w:val="center"/>
              <w:rPr>
                <w:rFonts w:cs="Calibri"/>
                <w:sz w:val="14"/>
                <w:szCs w:val="14"/>
                <w:lang w:eastAsia="sk-SK"/>
              </w:rPr>
            </w:pPr>
          </w:p>
        </w:tc>
        <w:tc>
          <w:tcPr>
            <w:tcW w:w="997" w:type="dxa"/>
            <w:vMerge/>
            <w:shd w:val="clear" w:color="000000" w:fill="FFFFFF"/>
            <w:vAlign w:val="center"/>
          </w:tcPr>
          <w:p w:rsidR="00E748F1" w:rsidRPr="00EE6EFD" w:rsidRDefault="00E748F1" w:rsidP="00BD654F">
            <w:pPr>
              <w:spacing w:after="0" w:line="240" w:lineRule="auto"/>
              <w:jc w:val="center"/>
              <w:rPr>
                <w:rFonts w:ascii="Calibri" w:hAnsi="Calibri" w:cs="Calibri"/>
                <w:sz w:val="14"/>
                <w:szCs w:val="14"/>
                <w:lang w:eastAsia="sk-SK"/>
              </w:rPr>
            </w:pPr>
          </w:p>
        </w:tc>
        <w:tc>
          <w:tcPr>
            <w:tcW w:w="709" w:type="dxa"/>
            <w:vMerge w:val="restart"/>
            <w:tcBorders>
              <w:top w:val="single" w:sz="4" w:space="0" w:color="auto"/>
              <w:right w:val="single" w:sz="4" w:space="0" w:color="auto"/>
            </w:tcBorders>
            <w:shd w:val="clear" w:color="auto" w:fill="FFFFFF" w:themeFill="background1"/>
            <w:vAlign w:val="center"/>
          </w:tcPr>
          <w:p w:rsidR="00E748F1" w:rsidRPr="00EE6EFD" w:rsidRDefault="00E748F1" w:rsidP="00E673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top w:val="single" w:sz="4" w:space="0" w:color="auto"/>
              <w:left w:val="single" w:sz="4" w:space="0" w:color="auto"/>
              <w:right w:val="single" w:sz="8" w:space="0" w:color="auto"/>
            </w:tcBorders>
            <w:shd w:val="clear" w:color="auto" w:fill="EAF1DD" w:themeFill="accent3" w:themeFillTint="33"/>
            <w:vAlign w:val="center"/>
          </w:tcPr>
          <w:p w:rsidR="00E748F1" w:rsidRPr="00EE6EFD" w:rsidRDefault="00E748F1" w:rsidP="005B19B2">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E748F1" w:rsidRPr="007D5248" w:rsidRDefault="0002260B" w:rsidP="007D5248">
            <w:pPr>
              <w:spacing w:after="0" w:line="240" w:lineRule="auto"/>
              <w:jc w:val="center"/>
              <w:rPr>
                <w:rFonts w:cs="Calibri"/>
                <w:sz w:val="14"/>
                <w:szCs w:val="14"/>
                <w:lang w:eastAsia="sk-SK"/>
              </w:rPr>
            </w:pPr>
            <w:r>
              <w:rPr>
                <w:rFonts w:cs="Calibri"/>
                <w:sz w:val="14"/>
                <w:szCs w:val="14"/>
                <w:lang w:eastAsia="sk-SK"/>
              </w:rPr>
              <w:t>MPSVR</w:t>
            </w:r>
            <w:r w:rsidR="00E748F1">
              <w:rPr>
                <w:rFonts w:cs="Calibri"/>
                <w:sz w:val="14"/>
                <w:szCs w:val="14"/>
                <w:lang w:eastAsia="sk-SK"/>
              </w:rPr>
              <w:t xml:space="preserve"> SR</w:t>
            </w:r>
          </w:p>
        </w:tc>
        <w:tc>
          <w:tcPr>
            <w:tcW w:w="1418" w:type="dxa"/>
            <w:tcBorders>
              <w:top w:val="single" w:sz="8" w:space="0" w:color="auto"/>
              <w:left w:val="single" w:sz="8" w:space="0" w:color="auto"/>
            </w:tcBorders>
            <w:shd w:val="clear" w:color="000000" w:fill="FFFFFF"/>
            <w:vAlign w:val="center"/>
          </w:tcPr>
          <w:p w:rsidR="00E748F1" w:rsidRPr="002E6F30" w:rsidRDefault="00E748F1" w:rsidP="00BD654F">
            <w:pPr>
              <w:spacing w:after="0" w:line="240" w:lineRule="auto"/>
              <w:rPr>
                <w:rFonts w:cs="Calibri"/>
                <w:sz w:val="14"/>
                <w:szCs w:val="14"/>
                <w:lang w:eastAsia="sk-SK"/>
              </w:rPr>
            </w:pPr>
            <w:r w:rsidRPr="002E6F30">
              <w:rPr>
                <w:rFonts w:cs="Calibri"/>
                <w:sz w:val="14"/>
                <w:szCs w:val="14"/>
                <w:lang w:eastAsia="sk-SK"/>
              </w:rPr>
              <w:t>Počet podporených senzibilizačných aktivít</w:t>
            </w:r>
          </w:p>
        </w:tc>
        <w:tc>
          <w:tcPr>
            <w:tcW w:w="850" w:type="dxa"/>
            <w:tcBorders>
              <w:top w:val="single" w:sz="8" w:space="0" w:color="auto"/>
              <w:right w:val="single" w:sz="4" w:space="0" w:color="auto"/>
            </w:tcBorders>
            <w:shd w:val="clear" w:color="auto" w:fill="FFFFFF" w:themeFill="background1"/>
            <w:noWrap/>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8" w:space="0" w:color="auto"/>
              <w:left w:val="single" w:sz="4" w:space="0" w:color="auto"/>
              <w:right w:val="single" w:sz="4" w:space="0" w:color="auto"/>
            </w:tcBorders>
            <w:shd w:val="clear" w:color="auto" w:fill="FFFFFF" w:themeFill="background1"/>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w:t>
            </w:r>
          </w:p>
        </w:tc>
        <w:tc>
          <w:tcPr>
            <w:tcW w:w="851" w:type="dxa"/>
            <w:tcBorders>
              <w:top w:val="single" w:sz="8" w:space="0" w:color="auto"/>
              <w:left w:val="single" w:sz="4" w:space="0" w:color="auto"/>
            </w:tcBorders>
            <w:shd w:val="clear" w:color="auto" w:fill="EAF1DD" w:themeFill="accent3" w:themeFillTint="33"/>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tcBorders>
              <w:top w:val="single" w:sz="8" w:space="0" w:color="auto"/>
            </w:tcBorders>
            <w:shd w:val="clear" w:color="auto" w:fill="EAF1DD" w:themeFill="accent3" w:themeFillTint="33"/>
            <w:vAlign w:val="center"/>
          </w:tcPr>
          <w:p w:rsidR="00E748F1" w:rsidRPr="00EE6EFD" w:rsidRDefault="00E748F1" w:rsidP="00352444">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118" w:type="dxa"/>
            <w:vMerge/>
            <w:tcBorders>
              <w:right w:val="single" w:sz="8" w:space="0" w:color="auto"/>
            </w:tcBorders>
            <w:shd w:val="clear" w:color="auto" w:fill="EAF1DD" w:themeFill="accent3" w:themeFillTint="33"/>
            <w:vAlign w:val="center"/>
          </w:tcPr>
          <w:p w:rsidR="00E748F1" w:rsidRPr="00434975" w:rsidRDefault="00E748F1" w:rsidP="003C38B4">
            <w:pPr>
              <w:spacing w:after="0" w:line="240" w:lineRule="auto"/>
              <w:jc w:val="both"/>
              <w:textAlignment w:val="baseline"/>
              <w:rPr>
                <w:rFonts w:ascii="Calibri" w:hAnsi="Calibri"/>
                <w:sz w:val="14"/>
                <w:szCs w:val="14"/>
              </w:rPr>
            </w:pPr>
          </w:p>
        </w:tc>
      </w:tr>
      <w:tr w:rsidR="00E748F1" w:rsidRPr="00434975" w:rsidTr="00151CE9">
        <w:tblPrEx>
          <w:tblBorders>
            <w:insideH w:val="single" w:sz="6" w:space="0" w:color="auto"/>
            <w:insideV w:val="single" w:sz="6" w:space="0" w:color="auto"/>
          </w:tblBorders>
          <w:tblLook w:val="04A0" w:firstRow="1" w:lastRow="0" w:firstColumn="1" w:lastColumn="0" w:noHBand="0" w:noVBand="1"/>
        </w:tblPrEx>
        <w:trPr>
          <w:trHeight w:val="464"/>
        </w:trPr>
        <w:tc>
          <w:tcPr>
            <w:tcW w:w="1131" w:type="dxa"/>
            <w:vMerge/>
            <w:tcBorders>
              <w:right w:val="single" w:sz="8" w:space="0" w:color="auto"/>
            </w:tcBorders>
            <w:shd w:val="clear" w:color="000000" w:fill="FFFFFF"/>
            <w:vAlign w:val="center"/>
          </w:tcPr>
          <w:p w:rsidR="00E748F1" w:rsidRPr="00324E38" w:rsidRDefault="00E748F1"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E748F1" w:rsidRPr="00324E38" w:rsidRDefault="00E748F1" w:rsidP="00BD654F">
            <w:pPr>
              <w:spacing w:after="0" w:line="240" w:lineRule="auto"/>
              <w:rPr>
                <w:rFonts w:cs="Calibri"/>
                <w:color w:val="000000"/>
                <w:sz w:val="14"/>
                <w:szCs w:val="14"/>
                <w:lang w:eastAsia="sk-SK"/>
              </w:rPr>
            </w:pPr>
          </w:p>
        </w:tc>
        <w:tc>
          <w:tcPr>
            <w:tcW w:w="565" w:type="dxa"/>
            <w:vMerge/>
            <w:tcBorders>
              <w:bottom w:val="single" w:sz="8" w:space="0" w:color="auto"/>
            </w:tcBorders>
            <w:shd w:val="clear" w:color="000000" w:fill="FFFFFF"/>
            <w:vAlign w:val="center"/>
          </w:tcPr>
          <w:p w:rsidR="00E748F1" w:rsidRDefault="00E748F1" w:rsidP="00373F78">
            <w:pPr>
              <w:spacing w:after="0" w:line="240" w:lineRule="auto"/>
              <w:jc w:val="center"/>
              <w:rPr>
                <w:rFonts w:ascii="Calibri" w:hAnsi="Calibri" w:cs="Calibri"/>
                <w:sz w:val="14"/>
                <w:szCs w:val="14"/>
                <w:lang w:eastAsia="sk-SK"/>
              </w:rPr>
            </w:pPr>
          </w:p>
        </w:tc>
        <w:tc>
          <w:tcPr>
            <w:tcW w:w="992" w:type="dxa"/>
            <w:vMerge/>
            <w:tcBorders>
              <w:bottom w:val="single" w:sz="8" w:space="0" w:color="auto"/>
            </w:tcBorders>
            <w:shd w:val="clear" w:color="000000" w:fill="FFFFFF"/>
            <w:vAlign w:val="center"/>
          </w:tcPr>
          <w:p w:rsidR="00E748F1" w:rsidRPr="00324E38" w:rsidRDefault="00E748F1" w:rsidP="00BD654F">
            <w:pPr>
              <w:spacing w:after="0" w:line="240" w:lineRule="auto"/>
              <w:jc w:val="center"/>
              <w:rPr>
                <w:rFonts w:cs="Calibri"/>
                <w:sz w:val="14"/>
                <w:szCs w:val="14"/>
                <w:lang w:eastAsia="sk-SK"/>
              </w:rPr>
            </w:pPr>
          </w:p>
        </w:tc>
        <w:tc>
          <w:tcPr>
            <w:tcW w:w="852" w:type="dxa"/>
            <w:vMerge/>
            <w:tcBorders>
              <w:bottom w:val="single" w:sz="8" w:space="0" w:color="auto"/>
            </w:tcBorders>
            <w:shd w:val="clear" w:color="000000" w:fill="FFFFFF"/>
            <w:vAlign w:val="center"/>
          </w:tcPr>
          <w:p w:rsidR="00E748F1" w:rsidRPr="00324E38" w:rsidRDefault="00E748F1" w:rsidP="00BD654F">
            <w:pPr>
              <w:spacing w:after="0" w:line="240" w:lineRule="auto"/>
              <w:jc w:val="center"/>
              <w:rPr>
                <w:rFonts w:cs="Calibri"/>
                <w:sz w:val="14"/>
                <w:szCs w:val="14"/>
                <w:lang w:eastAsia="sk-SK"/>
              </w:rPr>
            </w:pPr>
          </w:p>
        </w:tc>
        <w:tc>
          <w:tcPr>
            <w:tcW w:w="997" w:type="dxa"/>
            <w:vMerge/>
            <w:tcBorders>
              <w:bottom w:val="single" w:sz="8" w:space="0" w:color="auto"/>
            </w:tcBorders>
            <w:shd w:val="clear" w:color="000000" w:fill="FFFFFF"/>
            <w:vAlign w:val="center"/>
          </w:tcPr>
          <w:p w:rsidR="00E748F1" w:rsidRPr="00EE6EFD" w:rsidRDefault="00E748F1" w:rsidP="00BD654F">
            <w:pPr>
              <w:spacing w:after="0" w:line="240" w:lineRule="auto"/>
              <w:jc w:val="center"/>
              <w:rPr>
                <w:rFonts w:ascii="Calibri" w:hAnsi="Calibri" w:cs="Calibri"/>
                <w:sz w:val="14"/>
                <w:szCs w:val="14"/>
                <w:lang w:eastAsia="sk-SK"/>
              </w:rPr>
            </w:pPr>
          </w:p>
        </w:tc>
        <w:tc>
          <w:tcPr>
            <w:tcW w:w="709" w:type="dxa"/>
            <w:vMerge/>
            <w:tcBorders>
              <w:bottom w:val="single" w:sz="8" w:space="0" w:color="auto"/>
              <w:right w:val="single" w:sz="4" w:space="0" w:color="auto"/>
            </w:tcBorders>
            <w:shd w:val="clear" w:color="auto" w:fill="FFFFFF" w:themeFill="background1"/>
            <w:vAlign w:val="center"/>
          </w:tcPr>
          <w:p w:rsidR="00E748F1" w:rsidRPr="00EE6EFD" w:rsidRDefault="00E748F1" w:rsidP="00BD654F">
            <w:pPr>
              <w:spacing w:after="0" w:line="240" w:lineRule="auto"/>
              <w:jc w:val="center"/>
              <w:rPr>
                <w:rFonts w:ascii="Calibri" w:hAnsi="Calibri" w:cs="Calibri"/>
                <w:sz w:val="14"/>
                <w:szCs w:val="14"/>
                <w:lang w:eastAsia="sk-SK"/>
              </w:rPr>
            </w:pPr>
          </w:p>
        </w:tc>
        <w:tc>
          <w:tcPr>
            <w:tcW w:w="850" w:type="dxa"/>
            <w:vMerge/>
            <w:tcBorders>
              <w:left w:val="single" w:sz="4" w:space="0" w:color="auto"/>
              <w:bottom w:val="single" w:sz="8" w:space="0" w:color="auto"/>
              <w:right w:val="single" w:sz="8" w:space="0" w:color="auto"/>
            </w:tcBorders>
            <w:shd w:val="clear" w:color="auto" w:fill="EAF1DD" w:themeFill="accent3" w:themeFillTint="33"/>
            <w:vAlign w:val="center"/>
          </w:tcPr>
          <w:p w:rsidR="00E748F1" w:rsidRPr="00EE6EFD" w:rsidRDefault="00E748F1" w:rsidP="00BD654F">
            <w:pPr>
              <w:spacing w:after="0" w:line="240" w:lineRule="auto"/>
              <w:jc w:val="center"/>
              <w:rPr>
                <w:rFonts w:ascii="Calibri" w:hAnsi="Calibri" w:cs="Calibri"/>
                <w:sz w:val="14"/>
                <w:szCs w:val="14"/>
                <w:lang w:eastAsia="sk-SK"/>
              </w:rPr>
            </w:pPr>
          </w:p>
        </w:tc>
        <w:tc>
          <w:tcPr>
            <w:tcW w:w="709" w:type="dxa"/>
            <w:vMerge/>
            <w:tcBorders>
              <w:bottom w:val="single" w:sz="8" w:space="0" w:color="auto"/>
              <w:right w:val="single" w:sz="8" w:space="0" w:color="auto"/>
            </w:tcBorders>
            <w:shd w:val="clear" w:color="auto" w:fill="EAF1DD" w:themeFill="accent3" w:themeFillTint="33"/>
            <w:vAlign w:val="center"/>
          </w:tcPr>
          <w:p w:rsidR="00E748F1" w:rsidRPr="00EE6EFD" w:rsidRDefault="00E748F1" w:rsidP="00BD654F">
            <w:pPr>
              <w:spacing w:after="0" w:line="240" w:lineRule="auto"/>
              <w:jc w:val="center"/>
              <w:rPr>
                <w:rFonts w:ascii="Calibri" w:hAnsi="Calibri" w:cs="Calibri"/>
                <w:sz w:val="14"/>
                <w:szCs w:val="14"/>
                <w:lang w:eastAsia="sk-SK"/>
              </w:rPr>
            </w:pPr>
          </w:p>
        </w:tc>
        <w:tc>
          <w:tcPr>
            <w:tcW w:w="1418" w:type="dxa"/>
            <w:tcBorders>
              <w:top w:val="single" w:sz="8" w:space="0" w:color="auto"/>
              <w:left w:val="single" w:sz="8" w:space="0" w:color="auto"/>
              <w:bottom w:val="single" w:sz="8" w:space="0" w:color="auto"/>
            </w:tcBorders>
            <w:shd w:val="clear" w:color="000000" w:fill="FFFFFF"/>
            <w:vAlign w:val="center"/>
          </w:tcPr>
          <w:p w:rsidR="00E748F1" w:rsidRPr="002E6F30" w:rsidRDefault="00E748F1" w:rsidP="00BD654F">
            <w:pPr>
              <w:spacing w:after="0" w:line="240" w:lineRule="auto"/>
              <w:rPr>
                <w:rFonts w:cs="Calibri"/>
                <w:sz w:val="14"/>
                <w:szCs w:val="14"/>
                <w:lang w:eastAsia="sk-SK"/>
              </w:rPr>
            </w:pPr>
            <w:r w:rsidRPr="002E6F30">
              <w:rPr>
                <w:rFonts w:cs="Calibri"/>
                <w:sz w:val="14"/>
                <w:szCs w:val="14"/>
                <w:lang w:eastAsia="sk-SK"/>
              </w:rPr>
              <w:t>Počet osôb, ktoré absolvovali vzdelávanie</w:t>
            </w:r>
          </w:p>
        </w:tc>
        <w:tc>
          <w:tcPr>
            <w:tcW w:w="850" w:type="dxa"/>
            <w:tcBorders>
              <w:top w:val="single" w:sz="4" w:space="0" w:color="auto"/>
              <w:bottom w:val="single" w:sz="8" w:space="0" w:color="auto"/>
              <w:right w:val="single" w:sz="4" w:space="0" w:color="auto"/>
            </w:tcBorders>
            <w:shd w:val="clear" w:color="auto" w:fill="FFFFFF" w:themeFill="background1"/>
            <w:noWrap/>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4" w:space="0" w:color="auto"/>
              <w:left w:val="single" w:sz="4" w:space="0" w:color="auto"/>
              <w:bottom w:val="single" w:sz="8" w:space="0" w:color="auto"/>
              <w:right w:val="single" w:sz="4" w:space="0" w:color="auto"/>
            </w:tcBorders>
            <w:shd w:val="clear" w:color="auto" w:fill="FFFFFF" w:themeFill="background1"/>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200</w:t>
            </w:r>
          </w:p>
        </w:tc>
        <w:tc>
          <w:tcPr>
            <w:tcW w:w="851" w:type="dxa"/>
            <w:tcBorders>
              <w:top w:val="single" w:sz="4" w:space="0" w:color="auto"/>
              <w:left w:val="single" w:sz="4" w:space="0" w:color="auto"/>
              <w:bottom w:val="single" w:sz="8" w:space="0" w:color="auto"/>
            </w:tcBorders>
            <w:shd w:val="clear" w:color="auto" w:fill="EAF1DD" w:themeFill="accent3" w:themeFillTint="33"/>
            <w:vAlign w:val="center"/>
          </w:tcPr>
          <w:p w:rsidR="00E748F1"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tcBorders>
              <w:bottom w:val="single" w:sz="8" w:space="0" w:color="auto"/>
            </w:tcBorders>
            <w:shd w:val="clear" w:color="auto" w:fill="EAF1DD" w:themeFill="accent3" w:themeFillTint="33"/>
            <w:vAlign w:val="center"/>
          </w:tcPr>
          <w:p w:rsidR="00E748F1" w:rsidRPr="00EE6EFD" w:rsidRDefault="00E748F1" w:rsidP="003107E3">
            <w:pPr>
              <w:pStyle w:val="paragraph"/>
              <w:rPr>
                <w:rFonts w:ascii="Calibri" w:hAnsi="Calibri"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E748F1" w:rsidRPr="00434975" w:rsidRDefault="00E748F1" w:rsidP="003C38B4">
            <w:pPr>
              <w:spacing w:after="0" w:line="240" w:lineRule="auto"/>
              <w:jc w:val="both"/>
              <w:textAlignment w:val="baseline"/>
              <w:rPr>
                <w:rFonts w:ascii="Calibri" w:hAnsi="Calibri"/>
                <w:sz w:val="14"/>
                <w:szCs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605"/>
        </w:trPr>
        <w:tc>
          <w:tcPr>
            <w:tcW w:w="1131" w:type="dxa"/>
            <w:vMerge/>
            <w:tcBorders>
              <w:right w:val="single" w:sz="8" w:space="0" w:color="auto"/>
            </w:tcBorders>
            <w:shd w:val="clear" w:color="000000" w:fill="FFFFFF"/>
            <w:vAlign w:val="center"/>
          </w:tcPr>
          <w:p w:rsidR="008C5E95" w:rsidRPr="00324E38" w:rsidRDefault="008C5E95" w:rsidP="00BD654F">
            <w:pPr>
              <w:spacing w:after="0" w:line="240" w:lineRule="auto"/>
              <w:rPr>
                <w:rFonts w:cs="Calibri"/>
                <w:bCs/>
                <w:color w:val="000000"/>
                <w:sz w:val="14"/>
                <w:szCs w:val="14"/>
                <w:lang w:eastAsia="sk-SK"/>
              </w:rPr>
            </w:pPr>
          </w:p>
        </w:tc>
        <w:tc>
          <w:tcPr>
            <w:tcW w:w="1556" w:type="dxa"/>
            <w:vMerge w:val="restart"/>
            <w:tcBorders>
              <w:left w:val="single" w:sz="8"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r w:rsidRPr="00324E38">
              <w:rPr>
                <w:rFonts w:cs="Calibri"/>
                <w:sz w:val="14"/>
                <w:szCs w:val="14"/>
                <w:lang w:eastAsia="sk-SK"/>
              </w:rPr>
              <w:t>2.2.4  Podporovať senzibilizačné a vzdelávacie aktivity zamerané na znižovanie a predchádzanie diskriminácie Rómov pre príslušníkov Policajného zboru SR</w:t>
            </w:r>
          </w:p>
        </w:tc>
        <w:tc>
          <w:tcPr>
            <w:tcW w:w="565" w:type="dxa"/>
            <w:vMerge w:val="restart"/>
            <w:tcBorders>
              <w:top w:val="single" w:sz="8" w:space="0" w:color="auto"/>
            </w:tcBorders>
            <w:shd w:val="clear" w:color="000000" w:fill="FFFFFF"/>
            <w:vAlign w:val="center"/>
          </w:tcPr>
          <w:p w:rsidR="008C5E95" w:rsidRPr="00BA51BA" w:rsidRDefault="008C5E95"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8C5E95" w:rsidRPr="00BA51BA" w:rsidRDefault="008C5E95"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8C5E95" w:rsidRDefault="008C5E95"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8C5E95" w:rsidRDefault="008C5E95"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8C5E95" w:rsidRPr="00324E38" w:rsidRDefault="008C5E95" w:rsidP="00BD654F">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p>
        </w:tc>
        <w:tc>
          <w:tcPr>
            <w:tcW w:w="852" w:type="dxa"/>
            <w:vMerge w:val="restart"/>
            <w:tcBorders>
              <w:top w:val="single" w:sz="8"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7" w:type="dxa"/>
            <w:vMerge w:val="restart"/>
            <w:tcBorders>
              <w:top w:val="single" w:sz="8" w:space="0" w:color="auto"/>
            </w:tcBorders>
            <w:vAlign w:val="center"/>
          </w:tcPr>
          <w:p w:rsidR="008C5E95" w:rsidRPr="00EE6EFD" w:rsidRDefault="008C5E95"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1559" w:type="dxa"/>
            <w:gridSpan w:val="2"/>
            <w:vMerge w:val="restart"/>
            <w:tcBorders>
              <w:top w:val="single" w:sz="8" w:space="0" w:color="auto"/>
              <w:right w:val="single" w:sz="8" w:space="0" w:color="auto"/>
            </w:tcBorders>
            <w:vAlign w:val="center"/>
          </w:tcPr>
          <w:p w:rsidR="008C5E95" w:rsidRPr="00EE6EFD" w:rsidRDefault="008C5E95" w:rsidP="001C3B5B">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vMerge w:val="restart"/>
            <w:tcBorders>
              <w:top w:val="single" w:sz="8" w:space="0" w:color="auto"/>
              <w:right w:val="single" w:sz="8" w:space="0" w:color="auto"/>
            </w:tcBorders>
            <w:shd w:val="clear" w:color="auto" w:fill="EAF1DD" w:themeFill="accent3" w:themeFillTint="33"/>
            <w:vAlign w:val="center"/>
          </w:tcPr>
          <w:p w:rsidR="008C5E95" w:rsidRPr="00EE6EFD" w:rsidRDefault="00E944E1" w:rsidP="001B6A2F">
            <w:pPr>
              <w:spacing w:after="0" w:line="240" w:lineRule="auto"/>
              <w:jc w:val="center"/>
              <w:rPr>
                <w:rFonts w:ascii="Calibri" w:hAnsi="Calibri" w:cs="Calibri"/>
                <w:sz w:val="14"/>
                <w:szCs w:val="14"/>
                <w:lang w:eastAsia="sk-SK"/>
              </w:rPr>
            </w:pPr>
            <w:r>
              <w:rPr>
                <w:rFonts w:ascii="Calibri" w:hAnsi="Calibri"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8C5E95" w:rsidRPr="006B5BD2" w:rsidRDefault="008C5E95" w:rsidP="00BD654F">
            <w:pPr>
              <w:spacing w:after="0" w:line="240" w:lineRule="auto"/>
              <w:rPr>
                <w:rFonts w:cs="Calibri"/>
                <w:sz w:val="14"/>
                <w:szCs w:val="14"/>
                <w:lang w:eastAsia="sk-SK"/>
              </w:rPr>
            </w:pPr>
            <w:r w:rsidRPr="002E6F30">
              <w:rPr>
                <w:rFonts w:cs="Calibri"/>
                <w:sz w:val="14"/>
                <w:szCs w:val="14"/>
                <w:lang w:eastAsia="sk-SK"/>
              </w:rPr>
              <w:t>Počet podpo</w:t>
            </w:r>
            <w:r>
              <w:rPr>
                <w:rFonts w:cs="Calibri"/>
                <w:sz w:val="14"/>
                <w:szCs w:val="14"/>
                <w:lang w:eastAsia="sk-SK"/>
              </w:rPr>
              <w:t>rených senzibilizačných aktivít</w:t>
            </w:r>
          </w:p>
        </w:tc>
        <w:tc>
          <w:tcPr>
            <w:tcW w:w="850" w:type="dxa"/>
            <w:tcBorders>
              <w:top w:val="single" w:sz="8" w:space="0" w:color="auto"/>
              <w:right w:val="single" w:sz="4" w:space="0" w:color="auto"/>
            </w:tcBorders>
            <w:shd w:val="clear" w:color="auto" w:fill="FFFFFF" w:themeFill="background1"/>
            <w:noWrap/>
            <w:vAlign w:val="center"/>
          </w:tcPr>
          <w:p w:rsidR="008C5E95"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8" w:space="0" w:color="auto"/>
              <w:left w:val="single" w:sz="4" w:space="0" w:color="auto"/>
              <w:right w:val="single" w:sz="4" w:space="0" w:color="auto"/>
            </w:tcBorders>
            <w:shd w:val="clear" w:color="auto" w:fill="FFFFFF" w:themeFill="background1"/>
            <w:vAlign w:val="center"/>
          </w:tcPr>
          <w:p w:rsidR="008C5E95" w:rsidRPr="00EE6EFD" w:rsidRDefault="008C5E95" w:rsidP="001B6A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w:t>
            </w:r>
          </w:p>
        </w:tc>
        <w:tc>
          <w:tcPr>
            <w:tcW w:w="851" w:type="dxa"/>
            <w:tcBorders>
              <w:top w:val="single" w:sz="8" w:space="0" w:color="auto"/>
              <w:left w:val="single" w:sz="4" w:space="0" w:color="auto"/>
            </w:tcBorders>
            <w:shd w:val="clear" w:color="auto" w:fill="EAF1DD" w:themeFill="accent3" w:themeFillTint="33"/>
            <w:vAlign w:val="center"/>
          </w:tcPr>
          <w:p w:rsidR="008C5E95" w:rsidRPr="00EE6EFD" w:rsidRDefault="00E944E1" w:rsidP="001B6A2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8" w:type="dxa"/>
            <w:vMerge w:val="restart"/>
            <w:tcBorders>
              <w:top w:val="single" w:sz="8" w:space="0" w:color="auto"/>
            </w:tcBorders>
            <w:shd w:val="clear" w:color="auto" w:fill="EAF1DD" w:themeFill="accent3" w:themeFillTint="33"/>
            <w:vAlign w:val="center"/>
          </w:tcPr>
          <w:p w:rsidR="004201EF" w:rsidRDefault="004201EF" w:rsidP="004201EF">
            <w:pPr>
              <w:pStyle w:val="paragraph"/>
              <w:spacing w:before="0" w:beforeAutospacing="0" w:after="0" w:afterAutospacing="0"/>
              <w:jc w:val="center"/>
              <w:rPr>
                <w:rFonts w:ascii="Calibri" w:hAnsi="Calibri" w:cs="Calibri"/>
                <w:color w:val="000000"/>
                <w:sz w:val="14"/>
                <w:szCs w:val="14"/>
              </w:rPr>
            </w:pPr>
            <w:r>
              <w:rPr>
                <w:rFonts w:ascii="Calibri" w:hAnsi="Calibri" w:cs="Calibri"/>
                <w:color w:val="000000"/>
                <w:sz w:val="14"/>
                <w:szCs w:val="14"/>
              </w:rPr>
              <w:t>splnená/</w:t>
            </w:r>
          </w:p>
          <w:p w:rsidR="008C5E95" w:rsidRPr="00EE6EFD" w:rsidRDefault="004201EF" w:rsidP="004201EF">
            <w:pPr>
              <w:pStyle w:val="paragraph"/>
              <w:spacing w:before="0" w:beforeAutospacing="0" w:after="0" w:afterAutospacing="0"/>
              <w:jc w:val="center"/>
              <w:rPr>
                <w:rFonts w:ascii="Calibri" w:hAnsi="Calibri" w:cs="Calibri"/>
                <w:color w:val="000000"/>
                <w:sz w:val="14"/>
                <w:szCs w:val="14"/>
              </w:rPr>
            </w:pPr>
            <w:r>
              <w:rPr>
                <w:rFonts w:ascii="Calibri" w:hAnsi="Calibri" w:cs="Calibri"/>
                <w:color w:val="000000"/>
                <w:sz w:val="14"/>
                <w:szCs w:val="14"/>
              </w:rPr>
              <w:t>plní sa priebežne</w:t>
            </w:r>
          </w:p>
        </w:tc>
        <w:tc>
          <w:tcPr>
            <w:tcW w:w="3118" w:type="dxa"/>
            <w:vMerge w:val="restart"/>
            <w:tcBorders>
              <w:top w:val="single" w:sz="4" w:space="0" w:color="auto"/>
              <w:right w:val="single" w:sz="8" w:space="0" w:color="auto"/>
            </w:tcBorders>
            <w:shd w:val="clear" w:color="auto" w:fill="EAF1DD" w:themeFill="accent3" w:themeFillTint="33"/>
            <w:vAlign w:val="center"/>
          </w:tcPr>
          <w:p w:rsidR="00FB51D1" w:rsidRPr="00AD1EBD" w:rsidRDefault="004201EF" w:rsidP="003C38B4">
            <w:pPr>
              <w:spacing w:after="0" w:line="240" w:lineRule="auto"/>
              <w:jc w:val="both"/>
              <w:textAlignment w:val="baseline"/>
              <w:rPr>
                <w:rFonts w:ascii="Calibri" w:hAnsi="Calibri"/>
                <w:sz w:val="14"/>
                <w:szCs w:val="14"/>
              </w:rPr>
            </w:pPr>
            <w:r>
              <w:rPr>
                <w:rFonts w:ascii="Calibri" w:hAnsi="Calibri"/>
                <w:sz w:val="14"/>
                <w:szCs w:val="14"/>
                <w:u w:val="single"/>
              </w:rPr>
              <w:t>MV SR/ ÚSVRK:</w:t>
            </w:r>
            <w:r>
              <w:rPr>
                <w:rFonts w:ascii="Calibri" w:hAnsi="Calibri"/>
                <w:sz w:val="14"/>
                <w:szCs w:val="14"/>
              </w:rPr>
              <w:t xml:space="preserve"> </w:t>
            </w:r>
            <w:r w:rsidR="00FB51D1">
              <w:rPr>
                <w:rFonts w:ascii="Calibri" w:hAnsi="Calibri"/>
                <w:sz w:val="14"/>
                <w:szCs w:val="14"/>
              </w:rPr>
              <w:t>Výsledkom aktivít je senzibilizačný tréning príslušníkov policaj</w:t>
            </w:r>
            <w:r w:rsidR="00E944E1">
              <w:rPr>
                <w:rFonts w:ascii="Calibri" w:hAnsi="Calibri"/>
                <w:sz w:val="14"/>
                <w:szCs w:val="14"/>
              </w:rPr>
              <w:t xml:space="preserve">ného zboru v spolupráci s OBSE. Súčasťou tréningu boli fokusové skupiny s 36 príslušníkmi PZ, ktorého cieľom bolo overenie metodologického prístupu a následný tréning trénerov. </w:t>
            </w:r>
            <w:r w:rsidR="00423C56">
              <w:rPr>
                <w:rFonts w:ascii="Calibri" w:hAnsi="Calibri"/>
                <w:sz w:val="14"/>
                <w:szCs w:val="14"/>
              </w:rPr>
              <w:t xml:space="preserve">Výsledkom je vyškolenie 14 trénerov. </w:t>
            </w:r>
          </w:p>
          <w:p w:rsidR="008C5E95" w:rsidRPr="00E02A50" w:rsidRDefault="008C5E95" w:rsidP="003C38B4">
            <w:pPr>
              <w:spacing w:after="0" w:line="240" w:lineRule="auto"/>
              <w:jc w:val="both"/>
              <w:textAlignment w:val="baseline"/>
              <w:rPr>
                <w:rFonts w:ascii="Calibri" w:hAnsi="Calibri"/>
                <w:sz w:val="14"/>
                <w:szCs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415"/>
        </w:trPr>
        <w:tc>
          <w:tcPr>
            <w:tcW w:w="1131" w:type="dxa"/>
            <w:vMerge/>
            <w:tcBorders>
              <w:right w:val="single" w:sz="8" w:space="0" w:color="auto"/>
            </w:tcBorders>
            <w:shd w:val="clear" w:color="000000" w:fill="FFFFFF"/>
            <w:vAlign w:val="center"/>
          </w:tcPr>
          <w:p w:rsidR="008C5E95" w:rsidRPr="0044348B"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711B34" w:rsidRDefault="008C5E95" w:rsidP="00BD654F">
            <w:pPr>
              <w:spacing w:after="0" w:line="240" w:lineRule="auto"/>
              <w:rPr>
                <w:rFonts w:ascii="Times New Roman" w:hAnsi="Times New Roman"/>
                <w:sz w:val="18"/>
                <w:szCs w:val="18"/>
                <w:lang w:eastAsia="sk-SK"/>
              </w:rPr>
            </w:pPr>
          </w:p>
        </w:tc>
        <w:tc>
          <w:tcPr>
            <w:tcW w:w="565" w:type="dxa"/>
            <w:vMerge/>
            <w:tcBorders>
              <w:bottom w:val="single" w:sz="8" w:space="0" w:color="auto"/>
            </w:tcBorders>
            <w:shd w:val="clear" w:color="000000" w:fill="FFFFFF"/>
            <w:vAlign w:val="center"/>
          </w:tcPr>
          <w:p w:rsidR="008C5E95" w:rsidRDefault="008C5E95" w:rsidP="00373F78">
            <w:pPr>
              <w:spacing w:after="0" w:line="240" w:lineRule="auto"/>
              <w:jc w:val="center"/>
              <w:rPr>
                <w:rFonts w:ascii="Calibri" w:hAnsi="Calibri" w:cs="Calibri"/>
                <w:sz w:val="14"/>
                <w:szCs w:val="14"/>
                <w:lang w:eastAsia="sk-SK"/>
              </w:rPr>
            </w:pPr>
          </w:p>
        </w:tc>
        <w:tc>
          <w:tcPr>
            <w:tcW w:w="992" w:type="dxa"/>
            <w:vMerge/>
            <w:tcBorders>
              <w:bottom w:val="single" w:sz="8" w:space="0" w:color="auto"/>
            </w:tcBorders>
            <w:shd w:val="clear" w:color="000000" w:fill="FFFFFF"/>
            <w:vAlign w:val="center"/>
          </w:tcPr>
          <w:p w:rsidR="008C5E95" w:rsidRPr="00324E38" w:rsidRDefault="008C5E95" w:rsidP="00BD654F">
            <w:pPr>
              <w:spacing w:after="0" w:line="240" w:lineRule="auto"/>
              <w:jc w:val="center"/>
              <w:rPr>
                <w:rFonts w:cs="Calibri"/>
                <w:b/>
                <w:sz w:val="14"/>
                <w:szCs w:val="14"/>
                <w:lang w:eastAsia="sk-SK"/>
              </w:rPr>
            </w:pPr>
          </w:p>
        </w:tc>
        <w:tc>
          <w:tcPr>
            <w:tcW w:w="852" w:type="dxa"/>
            <w:vMerge/>
            <w:tcBorders>
              <w:bottom w:val="single" w:sz="8"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p>
        </w:tc>
        <w:tc>
          <w:tcPr>
            <w:tcW w:w="997" w:type="dxa"/>
            <w:vMerge/>
            <w:tcBorders>
              <w:bottom w:val="single" w:sz="8" w:space="0" w:color="auto"/>
            </w:tcBorders>
            <w:vAlign w:val="center"/>
          </w:tcPr>
          <w:p w:rsidR="008C5E95" w:rsidRPr="00EE6EFD" w:rsidRDefault="008C5E95" w:rsidP="00BD654F">
            <w:pPr>
              <w:spacing w:after="0" w:line="240" w:lineRule="auto"/>
              <w:jc w:val="center"/>
              <w:rPr>
                <w:rFonts w:ascii="Calibri" w:hAnsi="Calibri" w:cs="Calibri"/>
                <w:sz w:val="14"/>
                <w:szCs w:val="14"/>
                <w:lang w:eastAsia="sk-SK"/>
              </w:rPr>
            </w:pPr>
          </w:p>
        </w:tc>
        <w:tc>
          <w:tcPr>
            <w:tcW w:w="1559" w:type="dxa"/>
            <w:gridSpan w:val="2"/>
            <w:vMerge/>
            <w:tcBorders>
              <w:bottom w:val="single" w:sz="8" w:space="0" w:color="auto"/>
              <w:right w:val="single" w:sz="8" w:space="0" w:color="auto"/>
            </w:tcBorders>
            <w:vAlign w:val="center"/>
          </w:tcPr>
          <w:p w:rsidR="008C5E95" w:rsidRPr="00EE6EFD" w:rsidRDefault="008C5E95" w:rsidP="00BD654F">
            <w:pPr>
              <w:spacing w:after="0" w:line="240" w:lineRule="auto"/>
              <w:jc w:val="center"/>
              <w:rPr>
                <w:rFonts w:ascii="Calibri" w:hAnsi="Calibri" w:cs="Calibri"/>
                <w:sz w:val="14"/>
                <w:szCs w:val="14"/>
                <w:lang w:eastAsia="sk-SK"/>
              </w:rPr>
            </w:pPr>
          </w:p>
        </w:tc>
        <w:tc>
          <w:tcPr>
            <w:tcW w:w="709" w:type="dxa"/>
            <w:vMerge/>
            <w:tcBorders>
              <w:bottom w:val="single" w:sz="8" w:space="0" w:color="auto"/>
              <w:right w:val="single" w:sz="8" w:space="0" w:color="auto"/>
            </w:tcBorders>
            <w:shd w:val="clear" w:color="auto" w:fill="EAF1DD" w:themeFill="accent3" w:themeFillTint="33"/>
            <w:vAlign w:val="center"/>
          </w:tcPr>
          <w:p w:rsidR="008C5E95" w:rsidRPr="00EE6EFD" w:rsidRDefault="008C5E95" w:rsidP="00BD654F">
            <w:pPr>
              <w:spacing w:after="0" w:line="240" w:lineRule="auto"/>
              <w:jc w:val="center"/>
              <w:rPr>
                <w:rFonts w:ascii="Calibri" w:hAnsi="Calibri" w:cs="Calibri"/>
                <w:sz w:val="14"/>
                <w:szCs w:val="14"/>
                <w:lang w:eastAsia="sk-SK"/>
              </w:rPr>
            </w:pPr>
          </w:p>
        </w:tc>
        <w:tc>
          <w:tcPr>
            <w:tcW w:w="1418" w:type="dxa"/>
            <w:tcBorders>
              <w:top w:val="single" w:sz="4" w:space="0" w:color="auto"/>
              <w:left w:val="single" w:sz="8" w:space="0" w:color="auto"/>
              <w:bottom w:val="single" w:sz="8" w:space="0" w:color="auto"/>
            </w:tcBorders>
            <w:shd w:val="clear" w:color="000000" w:fill="FFFFFF"/>
            <w:vAlign w:val="center"/>
          </w:tcPr>
          <w:p w:rsidR="008C5E95" w:rsidRDefault="008C5E95" w:rsidP="00BD654F">
            <w:pPr>
              <w:spacing w:after="0" w:line="240" w:lineRule="auto"/>
              <w:rPr>
                <w:rFonts w:ascii="Times New Roman" w:hAnsi="Times New Roman"/>
                <w:sz w:val="18"/>
                <w:szCs w:val="18"/>
                <w:lang w:eastAsia="sk-SK"/>
              </w:rPr>
            </w:pPr>
            <w:r w:rsidRPr="00135CBF">
              <w:rPr>
                <w:rFonts w:cs="Calibri"/>
                <w:sz w:val="14"/>
                <w:szCs w:val="14"/>
                <w:lang w:eastAsia="sk-SK"/>
              </w:rPr>
              <w:t>Počet osôb, ktoré absolvovali vzdelávanie</w:t>
            </w:r>
          </w:p>
        </w:tc>
        <w:tc>
          <w:tcPr>
            <w:tcW w:w="850" w:type="dxa"/>
            <w:tcBorders>
              <w:top w:val="single" w:sz="4" w:space="0" w:color="auto"/>
              <w:bottom w:val="single" w:sz="8" w:space="0" w:color="auto"/>
              <w:right w:val="single" w:sz="4" w:space="0" w:color="auto"/>
            </w:tcBorders>
            <w:shd w:val="clear" w:color="auto" w:fill="FFFFFF" w:themeFill="background1"/>
            <w:noWrap/>
            <w:vAlign w:val="center"/>
          </w:tcPr>
          <w:p w:rsidR="008C5E95"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4" w:space="0" w:color="auto"/>
              <w:left w:val="single" w:sz="4" w:space="0" w:color="auto"/>
              <w:bottom w:val="single" w:sz="8" w:space="0" w:color="auto"/>
              <w:right w:val="single" w:sz="4" w:space="0" w:color="auto"/>
            </w:tcBorders>
            <w:shd w:val="clear" w:color="auto" w:fill="FFFFFF" w:themeFill="background1"/>
            <w:vAlign w:val="center"/>
          </w:tcPr>
          <w:p w:rsidR="008C5E95"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100</w:t>
            </w:r>
          </w:p>
        </w:tc>
        <w:tc>
          <w:tcPr>
            <w:tcW w:w="851" w:type="dxa"/>
            <w:tcBorders>
              <w:top w:val="single" w:sz="4" w:space="0" w:color="auto"/>
              <w:left w:val="single" w:sz="4" w:space="0" w:color="auto"/>
              <w:bottom w:val="single" w:sz="8" w:space="0" w:color="auto"/>
            </w:tcBorders>
            <w:shd w:val="clear" w:color="auto" w:fill="EAF1DD" w:themeFill="accent3" w:themeFillTint="33"/>
            <w:vAlign w:val="center"/>
          </w:tcPr>
          <w:p w:rsidR="008C5E95" w:rsidRPr="00EE6EFD" w:rsidRDefault="00DE4538"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 xml:space="preserve">  </w:t>
            </w:r>
            <w:r w:rsidR="00423C56">
              <w:rPr>
                <w:rFonts w:ascii="Calibri" w:hAnsi="Calibri" w:cs="Calibri"/>
                <w:color w:val="000000"/>
                <w:sz w:val="14"/>
                <w:szCs w:val="14"/>
              </w:rPr>
              <w:t>14</w:t>
            </w:r>
          </w:p>
        </w:tc>
        <w:tc>
          <w:tcPr>
            <w:tcW w:w="708" w:type="dxa"/>
            <w:vMerge/>
            <w:tcBorders>
              <w:bottom w:val="single" w:sz="8" w:space="0" w:color="auto"/>
            </w:tcBorders>
            <w:shd w:val="clear" w:color="auto" w:fill="EAF1DD" w:themeFill="accent3" w:themeFillTint="33"/>
            <w:vAlign w:val="center"/>
          </w:tcPr>
          <w:p w:rsidR="008C5E95" w:rsidRPr="00EE6EFD" w:rsidRDefault="008C5E95" w:rsidP="003107E3">
            <w:pPr>
              <w:pStyle w:val="paragraph"/>
              <w:rPr>
                <w:rFonts w:ascii="Calibri" w:hAnsi="Calibri"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8C5E95" w:rsidRPr="00434975" w:rsidRDefault="008C5E95" w:rsidP="003C38B4">
            <w:pPr>
              <w:spacing w:after="0" w:line="240" w:lineRule="auto"/>
              <w:jc w:val="both"/>
              <w:textAlignment w:val="baseline"/>
              <w:rPr>
                <w:rFonts w:ascii="Calibri" w:hAnsi="Calibri"/>
                <w:sz w:val="14"/>
                <w:szCs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448"/>
        </w:trPr>
        <w:tc>
          <w:tcPr>
            <w:tcW w:w="1131" w:type="dxa"/>
            <w:vMerge w:val="restart"/>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r w:rsidRPr="002E6F30">
              <w:rPr>
                <w:rFonts w:cs="Calibri"/>
                <w:bCs/>
                <w:color w:val="000000"/>
                <w:sz w:val="14"/>
                <w:szCs w:val="14"/>
                <w:lang w:eastAsia="sk-SK"/>
              </w:rPr>
              <w:t>2.3 Zlepšiť úroveň informovanosti Rómov o prevencii diskriminácie a spôsoboch ochrany pred ňou</w:t>
            </w:r>
          </w:p>
        </w:tc>
        <w:tc>
          <w:tcPr>
            <w:tcW w:w="1556" w:type="dxa"/>
            <w:vMerge w:val="restart"/>
            <w:tcBorders>
              <w:left w:val="single" w:sz="8" w:space="0" w:color="auto"/>
            </w:tcBorders>
            <w:shd w:val="clear" w:color="000000" w:fill="FFFFFF"/>
            <w:vAlign w:val="center"/>
          </w:tcPr>
          <w:p w:rsidR="008C5E95" w:rsidRPr="002E6F30" w:rsidRDefault="008C5E95" w:rsidP="00BD654F">
            <w:pPr>
              <w:spacing w:after="0" w:line="240" w:lineRule="auto"/>
              <w:rPr>
                <w:rFonts w:cs="Calibri"/>
                <w:color w:val="000000"/>
                <w:sz w:val="14"/>
                <w:szCs w:val="14"/>
                <w:lang w:eastAsia="sk-SK"/>
              </w:rPr>
            </w:pPr>
            <w:r w:rsidRPr="002E6F30">
              <w:rPr>
                <w:rFonts w:cs="Calibri"/>
                <w:sz w:val="14"/>
                <w:szCs w:val="14"/>
                <w:lang w:eastAsia="sk-SK"/>
              </w:rPr>
              <w:t xml:space="preserve">2.3.1. Realizovať projekty zamerané na zvyšovanie informovanosti a právneho povedomia Rómov o možnostiach ochrany pred diskrimináciou  </w:t>
            </w:r>
          </w:p>
        </w:tc>
        <w:tc>
          <w:tcPr>
            <w:tcW w:w="565" w:type="dxa"/>
            <w:vMerge w:val="restart"/>
            <w:tcBorders>
              <w:top w:val="single" w:sz="8" w:space="0" w:color="auto"/>
            </w:tcBorders>
            <w:shd w:val="clear" w:color="000000" w:fill="FFFFFF"/>
            <w:vAlign w:val="center"/>
          </w:tcPr>
          <w:p w:rsidR="008C5E95" w:rsidRPr="00BA51BA" w:rsidRDefault="008C5E95"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8C5E95" w:rsidRPr="00BA51BA" w:rsidRDefault="008C5E95"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8C5E95" w:rsidRDefault="008C5E95"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8C5E95" w:rsidRPr="002E6F30" w:rsidRDefault="008C5E95"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992" w:type="dxa"/>
            <w:tcBorders>
              <w:top w:val="single" w:sz="8" w:space="0" w:color="auto"/>
              <w:bottom w:val="single" w:sz="4" w:space="0" w:color="auto"/>
            </w:tcBorders>
            <w:shd w:val="clear" w:color="000000" w:fill="FFFFFF"/>
            <w:vAlign w:val="center"/>
          </w:tcPr>
          <w:p w:rsidR="008C5E95" w:rsidRPr="002E6F30" w:rsidRDefault="0002260B" w:rsidP="00BD654F">
            <w:pPr>
              <w:spacing w:after="0" w:line="240" w:lineRule="auto"/>
              <w:jc w:val="center"/>
              <w:rPr>
                <w:rFonts w:cs="Calibri"/>
                <w:b/>
                <w:sz w:val="14"/>
                <w:szCs w:val="14"/>
                <w:lang w:eastAsia="sk-SK"/>
              </w:rPr>
            </w:pPr>
            <w:r>
              <w:rPr>
                <w:rFonts w:cs="Calibri"/>
                <w:b/>
                <w:sz w:val="14"/>
                <w:szCs w:val="14"/>
                <w:lang w:eastAsia="sk-SK"/>
              </w:rPr>
              <w:t>MPSVR</w:t>
            </w:r>
            <w:r w:rsidR="008C5E95" w:rsidRPr="002E6F30">
              <w:rPr>
                <w:rFonts w:cs="Calibri"/>
                <w:b/>
                <w:sz w:val="14"/>
                <w:szCs w:val="14"/>
                <w:lang w:eastAsia="sk-SK"/>
              </w:rPr>
              <w:t xml:space="preserve"> SR</w:t>
            </w:r>
          </w:p>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(MVO)</w:t>
            </w:r>
          </w:p>
        </w:tc>
        <w:tc>
          <w:tcPr>
            <w:tcW w:w="852" w:type="dxa"/>
            <w:tcBorders>
              <w:top w:val="single" w:sz="8"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OP ĽZ PO4</w:t>
            </w:r>
          </w:p>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(DOP)</w:t>
            </w:r>
          </w:p>
        </w:tc>
        <w:tc>
          <w:tcPr>
            <w:tcW w:w="997" w:type="dxa"/>
            <w:tcBorders>
              <w:top w:val="single" w:sz="8"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Pr>
                <w:rFonts w:cs="Calibri"/>
                <w:sz w:val="14"/>
                <w:szCs w:val="14"/>
                <w:lang w:eastAsia="sk-SK"/>
              </w:rPr>
              <w:t>x</w:t>
            </w:r>
            <w:r w:rsidRPr="00A578C8">
              <w:rPr>
                <w:rStyle w:val="Odkaznapoznmkupodiarou"/>
                <w:rFonts w:cs="Calibri"/>
                <w:sz w:val="16"/>
                <w:szCs w:val="14"/>
                <w:lang w:eastAsia="sk-SK"/>
              </w:rPr>
              <w:footnoteReference w:id="31"/>
            </w:r>
          </w:p>
        </w:tc>
        <w:tc>
          <w:tcPr>
            <w:tcW w:w="709" w:type="dxa"/>
            <w:tcBorders>
              <w:top w:val="single" w:sz="8" w:space="0" w:color="auto"/>
              <w:bottom w:val="single" w:sz="4" w:space="0" w:color="auto"/>
              <w:right w:val="single" w:sz="4" w:space="0" w:color="auto"/>
            </w:tcBorders>
            <w:shd w:val="clear" w:color="auto" w:fill="FFFFFF" w:themeFill="background1"/>
            <w:vAlign w:val="center"/>
          </w:tcPr>
          <w:p w:rsidR="008C5E95" w:rsidRPr="00E673B0" w:rsidRDefault="008C5E95" w:rsidP="00E673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8C5E95" w:rsidRPr="002E6F30" w:rsidRDefault="00A33A5E" w:rsidP="00A578C8">
            <w:pPr>
              <w:spacing w:after="0" w:line="240" w:lineRule="auto"/>
              <w:jc w:val="center"/>
              <w:rPr>
                <w:rFonts w:cs="Calibri"/>
                <w:sz w:val="14"/>
                <w:szCs w:val="14"/>
                <w:lang w:eastAsia="sk-SK"/>
              </w:rPr>
            </w:pPr>
            <w:r>
              <w:rPr>
                <w:rFonts w:cs="Calibri"/>
                <w:sz w:val="14"/>
                <w:szCs w:val="14"/>
                <w:lang w:eastAsia="sk-SK"/>
              </w:rPr>
              <w:t>0</w:t>
            </w:r>
          </w:p>
        </w:tc>
        <w:tc>
          <w:tcPr>
            <w:tcW w:w="709" w:type="dxa"/>
            <w:tcBorders>
              <w:top w:val="single" w:sz="8" w:space="0" w:color="auto"/>
              <w:right w:val="single" w:sz="8" w:space="0" w:color="auto"/>
            </w:tcBorders>
            <w:shd w:val="clear" w:color="auto" w:fill="EAF1DD" w:themeFill="accent3" w:themeFillTint="33"/>
            <w:vAlign w:val="center"/>
          </w:tcPr>
          <w:p w:rsidR="008C5E95" w:rsidRPr="002E6F30" w:rsidRDefault="0002260B" w:rsidP="00BD654F">
            <w:pPr>
              <w:spacing w:after="0" w:line="240" w:lineRule="auto"/>
              <w:jc w:val="center"/>
              <w:rPr>
                <w:rFonts w:cs="Calibri"/>
                <w:sz w:val="14"/>
                <w:szCs w:val="14"/>
                <w:lang w:eastAsia="sk-SK"/>
              </w:rPr>
            </w:pPr>
            <w:r>
              <w:rPr>
                <w:rFonts w:cs="Calibri"/>
                <w:sz w:val="14"/>
                <w:szCs w:val="14"/>
                <w:lang w:eastAsia="sk-SK"/>
              </w:rPr>
              <w:t>MPSVR</w:t>
            </w:r>
            <w:r w:rsidR="00A33A5E">
              <w:rPr>
                <w:rFonts w:cs="Calibri"/>
                <w:sz w:val="14"/>
                <w:szCs w:val="14"/>
                <w:lang w:eastAsia="sk-SK"/>
              </w:rPr>
              <w:t xml:space="preserve"> SR</w:t>
            </w:r>
          </w:p>
        </w:tc>
        <w:tc>
          <w:tcPr>
            <w:tcW w:w="1418" w:type="dxa"/>
            <w:vMerge w:val="restart"/>
            <w:tcBorders>
              <w:top w:val="single" w:sz="8" w:space="0" w:color="auto"/>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r w:rsidRPr="002E6F30">
              <w:rPr>
                <w:rFonts w:cs="Calibri"/>
                <w:sz w:val="14"/>
                <w:szCs w:val="14"/>
                <w:lang w:eastAsia="sk-SK"/>
              </w:rPr>
              <w:t>Počet zrealizovaných projektov</w:t>
            </w:r>
          </w:p>
        </w:tc>
        <w:tc>
          <w:tcPr>
            <w:tcW w:w="850" w:type="dxa"/>
            <w:tcBorders>
              <w:top w:val="single" w:sz="8" w:space="0" w:color="auto"/>
              <w:right w:val="single" w:sz="4" w:space="0" w:color="auto"/>
            </w:tcBorders>
            <w:shd w:val="clear" w:color="auto" w:fill="FFFFFF" w:themeFill="background1"/>
            <w:noWrap/>
            <w:vAlign w:val="center"/>
          </w:tcPr>
          <w:p w:rsidR="008C5E95"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8" w:space="0" w:color="auto"/>
              <w:left w:val="single" w:sz="4" w:space="0" w:color="auto"/>
              <w:right w:val="single" w:sz="4" w:space="0" w:color="auto"/>
            </w:tcBorders>
            <w:shd w:val="clear" w:color="auto" w:fill="FFFFFF" w:themeFill="background1"/>
            <w:vAlign w:val="center"/>
          </w:tcPr>
          <w:p w:rsidR="008C5E95"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w:t>
            </w:r>
          </w:p>
        </w:tc>
        <w:tc>
          <w:tcPr>
            <w:tcW w:w="851" w:type="dxa"/>
            <w:tcBorders>
              <w:top w:val="single" w:sz="8" w:space="0" w:color="auto"/>
              <w:left w:val="single" w:sz="4" w:space="0" w:color="auto"/>
            </w:tcBorders>
            <w:shd w:val="clear" w:color="auto" w:fill="EAF1DD" w:themeFill="accent3" w:themeFillTint="33"/>
            <w:vAlign w:val="center"/>
          </w:tcPr>
          <w:p w:rsidR="008C5E95" w:rsidRPr="00EE6EFD" w:rsidRDefault="00E748F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tcBorders>
              <w:top w:val="single" w:sz="8" w:space="0" w:color="auto"/>
            </w:tcBorders>
            <w:shd w:val="clear" w:color="auto" w:fill="EAF1DD" w:themeFill="accent3" w:themeFillTint="33"/>
            <w:vAlign w:val="center"/>
          </w:tcPr>
          <w:p w:rsidR="008C5E95" w:rsidRPr="00EE6EFD" w:rsidRDefault="00E748F1" w:rsidP="00352444">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118" w:type="dxa"/>
            <w:tcBorders>
              <w:top w:val="single" w:sz="4" w:space="0" w:color="auto"/>
              <w:right w:val="single" w:sz="8" w:space="0" w:color="auto"/>
            </w:tcBorders>
            <w:shd w:val="clear" w:color="auto" w:fill="EAF1DD" w:themeFill="accent3" w:themeFillTint="33"/>
            <w:vAlign w:val="center"/>
          </w:tcPr>
          <w:p w:rsidR="008C5E95" w:rsidRPr="00434975" w:rsidRDefault="0002260B" w:rsidP="00BF1B06">
            <w:pPr>
              <w:spacing w:after="0" w:line="240" w:lineRule="auto"/>
              <w:jc w:val="both"/>
              <w:textAlignment w:val="baseline"/>
              <w:rPr>
                <w:rFonts w:ascii="Calibri" w:hAnsi="Calibri"/>
                <w:sz w:val="14"/>
                <w:szCs w:val="14"/>
              </w:rPr>
            </w:pPr>
            <w:r>
              <w:rPr>
                <w:rFonts w:ascii="Calibri" w:hAnsi="Calibri"/>
                <w:sz w:val="14"/>
                <w:szCs w:val="14"/>
                <w:u w:val="single"/>
              </w:rPr>
              <w:t>MPSVR</w:t>
            </w:r>
            <w:r w:rsidR="00E748F1" w:rsidRPr="00E748F1">
              <w:rPr>
                <w:rFonts w:ascii="Calibri" w:hAnsi="Calibri"/>
                <w:sz w:val="14"/>
                <w:szCs w:val="14"/>
                <w:u w:val="single"/>
              </w:rPr>
              <w:t xml:space="preserve"> SR</w:t>
            </w:r>
            <w:r w:rsidR="00E748F1">
              <w:rPr>
                <w:rFonts w:ascii="Calibri" w:hAnsi="Calibri"/>
                <w:sz w:val="14"/>
                <w:szCs w:val="14"/>
              </w:rPr>
              <w:t xml:space="preserve">: V rámci výzvy z OP ĽZ Podpora poradenskych služieb pre prevenciu a elimináciu diskriminácie boli doteraz zazmluvnené 2 projekty so zameraním na prevenciu diskriminácie Rómov v celkovej hodnote 280 tisíc </w:t>
            </w:r>
            <w:r w:rsidR="00BF1B06">
              <w:rPr>
                <w:rFonts w:ascii="Calibri" w:hAnsi="Calibri"/>
                <w:sz w:val="14"/>
                <w:szCs w:val="14"/>
              </w:rPr>
              <w:t>eur</w:t>
            </w:r>
            <w:r w:rsidR="00E748F1">
              <w:rPr>
                <w:rFonts w:ascii="Calibri" w:hAnsi="Calibri"/>
                <w:sz w:val="14"/>
                <w:szCs w:val="14"/>
              </w:rPr>
              <w:t xml:space="preserve">. Súčasťou projektu </w:t>
            </w:r>
            <w:r w:rsidR="00E748F1" w:rsidRPr="00A33A5E">
              <w:rPr>
                <w:rFonts w:ascii="Calibri" w:hAnsi="Calibri"/>
                <w:sz w:val="14"/>
                <w:szCs w:val="14"/>
              </w:rPr>
              <w:t xml:space="preserve">PSGC Education, n.o. </w:t>
            </w:r>
            <w:r w:rsidR="00E748F1">
              <w:rPr>
                <w:rFonts w:ascii="Calibri" w:hAnsi="Calibri"/>
                <w:sz w:val="14"/>
                <w:szCs w:val="14"/>
              </w:rPr>
              <w:t xml:space="preserve">v celkovej zazmluvnenej sume </w:t>
            </w:r>
            <w:r w:rsidR="00E748F1" w:rsidRPr="00A33A5E">
              <w:rPr>
                <w:rFonts w:ascii="Calibri" w:hAnsi="Calibri"/>
                <w:sz w:val="14"/>
                <w:szCs w:val="14"/>
              </w:rPr>
              <w:t xml:space="preserve">114 682,47 </w:t>
            </w:r>
            <w:r w:rsidR="00BF1B06">
              <w:rPr>
                <w:rFonts w:ascii="Calibri" w:hAnsi="Calibri"/>
                <w:sz w:val="14"/>
                <w:szCs w:val="14"/>
              </w:rPr>
              <w:t>eur</w:t>
            </w:r>
            <w:r w:rsidR="00E748F1">
              <w:rPr>
                <w:rFonts w:ascii="Calibri" w:hAnsi="Calibri"/>
                <w:sz w:val="14"/>
                <w:szCs w:val="14"/>
              </w:rPr>
              <w:t xml:space="preserve"> budú aj aktivity</w:t>
            </w:r>
            <w:r w:rsidR="00CF53A6">
              <w:rPr>
                <w:rFonts w:ascii="Calibri" w:hAnsi="Calibri"/>
                <w:sz w:val="14"/>
                <w:szCs w:val="14"/>
              </w:rPr>
              <w:t xml:space="preserve"> zamerané na zvýšenie</w:t>
            </w:r>
            <w:r w:rsidR="00E748F1" w:rsidRPr="00E748F1">
              <w:rPr>
                <w:rFonts w:ascii="Calibri" w:hAnsi="Calibri"/>
                <w:sz w:val="14"/>
                <w:szCs w:val="14"/>
              </w:rPr>
              <w:t xml:space="preserve"> informovanosti o predchádzaní všetkých foriem diskriminácie a</w:t>
            </w:r>
            <w:r w:rsidR="00E748F1">
              <w:rPr>
                <w:rFonts w:ascii="Calibri" w:hAnsi="Calibri"/>
                <w:sz w:val="14"/>
                <w:szCs w:val="14"/>
              </w:rPr>
              <w:t xml:space="preserve"> spôsobom ochrany pred ňou. Súčasťou projektu In minorita v celkovej zazmluvnenej sume </w:t>
            </w:r>
            <w:r w:rsidR="00E748F1" w:rsidRPr="00E748F1">
              <w:rPr>
                <w:rFonts w:ascii="Calibri" w:hAnsi="Calibri"/>
                <w:sz w:val="14"/>
                <w:szCs w:val="14"/>
              </w:rPr>
              <w:t xml:space="preserve">70 109,36 </w:t>
            </w:r>
            <w:r w:rsidR="00BF1B06">
              <w:rPr>
                <w:rFonts w:ascii="Calibri" w:hAnsi="Calibri"/>
                <w:sz w:val="14"/>
                <w:szCs w:val="14"/>
              </w:rPr>
              <w:t>eur</w:t>
            </w:r>
            <w:r w:rsidR="00E748F1">
              <w:rPr>
                <w:rFonts w:ascii="Calibri" w:hAnsi="Calibri"/>
                <w:sz w:val="14"/>
                <w:szCs w:val="14"/>
              </w:rPr>
              <w:t xml:space="preserve"> budú tiež </w:t>
            </w:r>
            <w:r w:rsidR="00CF53A6">
              <w:rPr>
                <w:rFonts w:ascii="Calibri" w:hAnsi="Calibri"/>
                <w:sz w:val="14"/>
                <w:szCs w:val="14"/>
              </w:rPr>
              <w:lastRenderedPageBreak/>
              <w:t xml:space="preserve">obdobné </w:t>
            </w:r>
            <w:r w:rsidR="00E748F1">
              <w:rPr>
                <w:rFonts w:ascii="Calibri" w:hAnsi="Calibri"/>
                <w:sz w:val="14"/>
                <w:szCs w:val="14"/>
              </w:rPr>
              <w:t xml:space="preserve">aktivity </w:t>
            </w:r>
            <w:r w:rsidR="00E748F1" w:rsidRPr="00E748F1">
              <w:rPr>
                <w:rFonts w:ascii="Calibri" w:hAnsi="Calibri"/>
                <w:sz w:val="14"/>
                <w:szCs w:val="14"/>
              </w:rPr>
              <w:t>s dôrazom na rómske ženy</w:t>
            </w:r>
            <w:r w:rsidR="00CF53A6">
              <w:rPr>
                <w:rFonts w:ascii="Calibri" w:hAnsi="Calibri"/>
                <w:sz w:val="14"/>
                <w:szCs w:val="14"/>
              </w:rPr>
              <w:t xml:space="preserve">. </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457"/>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565" w:type="dxa"/>
            <w:vMerge/>
            <w:shd w:val="clear" w:color="000000" w:fill="FFFFFF"/>
            <w:vAlign w:val="center"/>
          </w:tcPr>
          <w:p w:rsidR="008C5E95" w:rsidRPr="002E6F30" w:rsidRDefault="008C5E95" w:rsidP="00373F78">
            <w:pPr>
              <w:spacing w:after="0" w:line="240" w:lineRule="auto"/>
              <w:jc w:val="center"/>
              <w:rPr>
                <w:rFonts w:cs="Calibri"/>
                <w:sz w:val="14"/>
                <w:szCs w:val="14"/>
                <w:lang w:eastAsia="sk-SK"/>
              </w:rPr>
            </w:pPr>
          </w:p>
        </w:tc>
        <w:tc>
          <w:tcPr>
            <w:tcW w:w="992" w:type="dxa"/>
            <w:vMerge w:val="restart"/>
            <w:tcBorders>
              <w:top w:val="single" w:sz="4"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r w:rsidRPr="002E6F30">
              <w:rPr>
                <w:rFonts w:cs="Calibri"/>
                <w:b/>
                <w:sz w:val="14"/>
                <w:szCs w:val="14"/>
                <w:lang w:eastAsia="sk-SK"/>
              </w:rPr>
              <w:t>MS SR</w:t>
            </w:r>
          </w:p>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(MVO)</w:t>
            </w:r>
          </w:p>
        </w:tc>
        <w:tc>
          <w:tcPr>
            <w:tcW w:w="852" w:type="dxa"/>
            <w:tcBorders>
              <w:top w:val="single" w:sz="4"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ŠR/ MS SR</w:t>
            </w:r>
          </w:p>
        </w:tc>
        <w:tc>
          <w:tcPr>
            <w:tcW w:w="997" w:type="dxa"/>
            <w:tcBorders>
              <w:top w:val="single" w:sz="4"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30 000</w:t>
            </w:r>
          </w:p>
        </w:tc>
        <w:tc>
          <w:tcPr>
            <w:tcW w:w="709" w:type="dxa"/>
            <w:tcBorders>
              <w:top w:val="single" w:sz="4" w:space="0" w:color="auto"/>
              <w:right w:val="single" w:sz="4" w:space="0" w:color="auto"/>
            </w:tcBorders>
            <w:shd w:val="clear" w:color="auto" w:fill="FFFFFF" w:themeFill="background1"/>
            <w:vAlign w:val="center"/>
          </w:tcPr>
          <w:p w:rsidR="008C5E95" w:rsidRPr="00E673B0" w:rsidRDefault="008C5E95" w:rsidP="00E673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left w:val="single" w:sz="4" w:space="0" w:color="auto"/>
              <w:right w:val="single" w:sz="8" w:space="0" w:color="auto"/>
            </w:tcBorders>
            <w:shd w:val="clear" w:color="auto" w:fill="EAF1DD" w:themeFill="accent3" w:themeFillTint="33"/>
            <w:vAlign w:val="center"/>
          </w:tcPr>
          <w:p w:rsidR="008C5E95" w:rsidRPr="002E6F30" w:rsidRDefault="00EE7DDD" w:rsidP="00A578C8">
            <w:pPr>
              <w:spacing w:after="0" w:line="240" w:lineRule="auto"/>
              <w:jc w:val="center"/>
              <w:rPr>
                <w:rFonts w:cs="Calibri"/>
                <w:sz w:val="14"/>
                <w:szCs w:val="14"/>
                <w:lang w:eastAsia="sk-SK"/>
              </w:rPr>
            </w:pPr>
            <w:r>
              <w:rPr>
                <w:rFonts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8C5E95" w:rsidRPr="002E6F30" w:rsidRDefault="00EE7DDD" w:rsidP="00BD654F">
            <w:pPr>
              <w:spacing w:after="0" w:line="240" w:lineRule="auto"/>
              <w:jc w:val="center"/>
              <w:rPr>
                <w:rFonts w:cs="Calibri"/>
                <w:sz w:val="14"/>
                <w:szCs w:val="14"/>
                <w:lang w:eastAsia="sk-SK"/>
              </w:rPr>
            </w:pPr>
            <w:r>
              <w:rPr>
                <w:rFonts w:cs="Calibri"/>
                <w:sz w:val="14"/>
                <w:szCs w:val="14"/>
                <w:lang w:eastAsia="sk-SK"/>
              </w:rPr>
              <w:t>MS SR</w:t>
            </w:r>
          </w:p>
        </w:tc>
        <w:tc>
          <w:tcPr>
            <w:tcW w:w="1418"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850" w:type="dxa"/>
            <w:vMerge w:val="restart"/>
            <w:tcBorders>
              <w:right w:val="single" w:sz="4" w:space="0" w:color="auto"/>
            </w:tcBorders>
            <w:shd w:val="clear" w:color="auto" w:fill="FFFFFF" w:themeFill="background1"/>
            <w:noWrap/>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vMerge w:val="restart"/>
            <w:tcBorders>
              <w:left w:val="single" w:sz="4" w:space="0" w:color="auto"/>
              <w:right w:val="single" w:sz="4" w:space="0" w:color="auto"/>
            </w:tcBorders>
            <w:shd w:val="clear" w:color="auto" w:fill="FFFFFF" w:themeFill="background1"/>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w:t>
            </w:r>
          </w:p>
        </w:tc>
        <w:tc>
          <w:tcPr>
            <w:tcW w:w="851" w:type="dxa"/>
            <w:vMerge w:val="restart"/>
            <w:tcBorders>
              <w:left w:val="single" w:sz="4" w:space="0" w:color="auto"/>
            </w:tcBorders>
            <w:shd w:val="clear" w:color="auto" w:fill="EAF1DD" w:themeFill="accent3" w:themeFillTint="33"/>
            <w:vAlign w:val="center"/>
          </w:tcPr>
          <w:p w:rsidR="008C5E95" w:rsidRDefault="00EE7DDD"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vMerge w:val="restart"/>
            <w:shd w:val="clear" w:color="auto" w:fill="EAF1DD" w:themeFill="accent3" w:themeFillTint="33"/>
            <w:vAlign w:val="center"/>
          </w:tcPr>
          <w:p w:rsidR="008C5E95" w:rsidRPr="00EE6EFD" w:rsidRDefault="00F210BD" w:rsidP="000D7FB5">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118" w:type="dxa"/>
            <w:vMerge w:val="restart"/>
            <w:tcBorders>
              <w:right w:val="single" w:sz="8" w:space="0" w:color="auto"/>
            </w:tcBorders>
            <w:shd w:val="clear" w:color="auto" w:fill="EAF1DD" w:themeFill="accent3" w:themeFillTint="33"/>
            <w:vAlign w:val="center"/>
          </w:tcPr>
          <w:p w:rsidR="008C5E95" w:rsidRPr="00434975" w:rsidRDefault="00EE7DDD" w:rsidP="00BF1B06">
            <w:pPr>
              <w:spacing w:after="0" w:line="240" w:lineRule="auto"/>
              <w:jc w:val="both"/>
              <w:textAlignment w:val="baseline"/>
              <w:rPr>
                <w:rFonts w:ascii="Calibri" w:hAnsi="Calibri"/>
                <w:sz w:val="14"/>
                <w:szCs w:val="14"/>
              </w:rPr>
            </w:pPr>
            <w:r w:rsidRPr="00EE7DDD">
              <w:rPr>
                <w:rFonts w:ascii="Calibri" w:hAnsi="Calibri"/>
                <w:sz w:val="14"/>
                <w:szCs w:val="14"/>
                <w:u w:val="single"/>
              </w:rPr>
              <w:t xml:space="preserve">MS SR: </w:t>
            </w:r>
            <w:r>
              <w:rPr>
                <w:rFonts w:ascii="Calibri" w:hAnsi="Calibri"/>
                <w:sz w:val="14"/>
                <w:szCs w:val="14"/>
              </w:rPr>
              <w:t>Podpora projektov MS SR je založená na dopytovo orientovanej výzve, MS SR nevie ovplyvniť počet podporených projektov na špecifickú tému. V roku 2018 boli podporené 3 projekty zamerané aj na Rómov, avšak netýkali zvyšovania právneho povedomia o diskriminácii.</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549"/>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565" w:type="dxa"/>
            <w:vMerge/>
            <w:shd w:val="clear" w:color="000000" w:fill="FFFFFF"/>
            <w:vAlign w:val="center"/>
          </w:tcPr>
          <w:p w:rsidR="008C5E95" w:rsidRPr="002E6F30" w:rsidRDefault="008C5E95" w:rsidP="00373F78">
            <w:pPr>
              <w:spacing w:after="0" w:line="240" w:lineRule="auto"/>
              <w:jc w:val="center"/>
              <w:rPr>
                <w:rFonts w:cs="Calibri"/>
                <w:sz w:val="14"/>
                <w:szCs w:val="14"/>
                <w:lang w:eastAsia="sk-SK"/>
              </w:rPr>
            </w:pPr>
          </w:p>
        </w:tc>
        <w:tc>
          <w:tcPr>
            <w:tcW w:w="992" w:type="dxa"/>
            <w:vMerge/>
            <w:tcBorders>
              <w:bottom w:val="single" w:sz="4"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p>
        </w:tc>
        <w:tc>
          <w:tcPr>
            <w:tcW w:w="852" w:type="dxa"/>
            <w:tcBorders>
              <w:top w:val="single" w:sz="4"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Prijímatelia</w:t>
            </w:r>
          </w:p>
        </w:tc>
        <w:tc>
          <w:tcPr>
            <w:tcW w:w="997" w:type="dxa"/>
            <w:tcBorders>
              <w:top w:val="single" w:sz="4"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3 000</w:t>
            </w:r>
          </w:p>
        </w:tc>
        <w:tc>
          <w:tcPr>
            <w:tcW w:w="709" w:type="dxa"/>
            <w:tcBorders>
              <w:bottom w:val="single" w:sz="4" w:space="0" w:color="auto"/>
              <w:right w:val="single" w:sz="4" w:space="0" w:color="auto"/>
            </w:tcBorders>
            <w:shd w:val="clear" w:color="auto" w:fill="FFFFFF" w:themeFill="background1"/>
            <w:vAlign w:val="center"/>
          </w:tcPr>
          <w:p w:rsidR="008C5E95" w:rsidRPr="00E673B0" w:rsidRDefault="008C5E95" w:rsidP="00E673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bottom w:val="single" w:sz="4" w:space="0" w:color="auto"/>
              <w:right w:val="single" w:sz="8" w:space="0" w:color="auto"/>
            </w:tcBorders>
            <w:shd w:val="clear" w:color="auto" w:fill="EAF1DD" w:themeFill="accent3" w:themeFillTint="33"/>
            <w:vAlign w:val="center"/>
          </w:tcPr>
          <w:p w:rsidR="008C5E95" w:rsidRPr="002E6F30" w:rsidRDefault="00EE7DDD" w:rsidP="00A578C8">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850" w:type="dxa"/>
            <w:vMerge/>
            <w:tcBorders>
              <w:right w:val="single" w:sz="4" w:space="0" w:color="auto"/>
            </w:tcBorders>
            <w:shd w:val="clear" w:color="auto" w:fill="FFFFFF" w:themeFill="background1"/>
            <w:noWrap/>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p>
        </w:tc>
        <w:tc>
          <w:tcPr>
            <w:tcW w:w="854" w:type="dxa"/>
            <w:gridSpan w:val="2"/>
            <w:vMerge/>
            <w:tcBorders>
              <w:left w:val="single" w:sz="4" w:space="0" w:color="auto"/>
              <w:right w:val="single" w:sz="4" w:space="0" w:color="auto"/>
            </w:tcBorders>
            <w:shd w:val="clear" w:color="auto" w:fill="FFFFFF" w:themeFill="background1"/>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p>
        </w:tc>
        <w:tc>
          <w:tcPr>
            <w:tcW w:w="708" w:type="dxa"/>
            <w:vMerge/>
            <w:shd w:val="clear" w:color="auto" w:fill="EAF1DD" w:themeFill="accent3" w:themeFillTint="33"/>
            <w:vAlign w:val="center"/>
          </w:tcPr>
          <w:p w:rsidR="008C5E95" w:rsidRPr="00EE6EFD" w:rsidRDefault="008C5E95" w:rsidP="003107E3">
            <w:pPr>
              <w:pStyle w:val="paragraph"/>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8C5E95" w:rsidRPr="00434975" w:rsidRDefault="008C5E95" w:rsidP="003C38B4">
            <w:pPr>
              <w:spacing w:after="0" w:line="240" w:lineRule="auto"/>
              <w:jc w:val="both"/>
              <w:textAlignment w:val="baseline"/>
              <w:rPr>
                <w:rFonts w:ascii="Calibri" w:hAnsi="Calibri"/>
                <w:sz w:val="14"/>
                <w:szCs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645"/>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565" w:type="dxa"/>
            <w:vMerge/>
            <w:shd w:val="clear" w:color="000000" w:fill="FFFFFF"/>
            <w:vAlign w:val="center"/>
          </w:tcPr>
          <w:p w:rsidR="008C5E95" w:rsidRPr="002E6F30" w:rsidRDefault="008C5E95" w:rsidP="00373F78">
            <w:pPr>
              <w:spacing w:after="0" w:line="240" w:lineRule="auto"/>
              <w:jc w:val="center"/>
              <w:rPr>
                <w:rFonts w:cs="Calibri"/>
                <w:sz w:val="14"/>
                <w:szCs w:val="14"/>
                <w:lang w:eastAsia="sk-SK"/>
              </w:rPr>
            </w:pPr>
          </w:p>
        </w:tc>
        <w:tc>
          <w:tcPr>
            <w:tcW w:w="992" w:type="dxa"/>
            <w:vMerge w:val="restart"/>
            <w:tcBorders>
              <w:top w:val="single" w:sz="4"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r w:rsidRPr="002E6F30">
              <w:rPr>
                <w:rFonts w:cs="Calibri"/>
                <w:b/>
                <w:sz w:val="14"/>
                <w:szCs w:val="14"/>
                <w:lang w:eastAsia="sk-SK"/>
              </w:rPr>
              <w:t>MV SR/</w:t>
            </w:r>
            <w:r>
              <w:rPr>
                <w:rFonts w:cs="Calibri"/>
                <w:b/>
                <w:sz w:val="14"/>
                <w:szCs w:val="14"/>
                <w:lang w:eastAsia="sk-SK"/>
              </w:rPr>
              <w:t>ÚSVRK</w:t>
            </w:r>
          </w:p>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(MVO)</w:t>
            </w:r>
          </w:p>
        </w:tc>
        <w:tc>
          <w:tcPr>
            <w:tcW w:w="852" w:type="dxa"/>
            <w:tcBorders>
              <w:top w:val="single" w:sz="4" w:space="0" w:color="auto"/>
              <w:bottom w:val="single" w:sz="4" w:space="0" w:color="auto"/>
            </w:tcBorders>
            <w:shd w:val="clear" w:color="000000" w:fill="FFFFFF"/>
            <w:vAlign w:val="center"/>
          </w:tcPr>
          <w:p w:rsidR="008C5E95" w:rsidRDefault="008C5E95" w:rsidP="00BD654F">
            <w:pPr>
              <w:spacing w:after="0" w:line="240" w:lineRule="auto"/>
              <w:jc w:val="center"/>
              <w:rPr>
                <w:rFonts w:cs="Calibri"/>
                <w:sz w:val="14"/>
                <w:szCs w:val="14"/>
                <w:lang w:eastAsia="sk-SK"/>
              </w:rPr>
            </w:pPr>
            <w:r>
              <w:rPr>
                <w:rFonts w:cs="Calibri"/>
                <w:sz w:val="14"/>
                <w:szCs w:val="14"/>
                <w:lang w:eastAsia="sk-SK"/>
              </w:rPr>
              <w:t>ŠR/</w:t>
            </w:r>
          </w:p>
          <w:p w:rsidR="00CF53A6" w:rsidRDefault="008C5E95" w:rsidP="00BD654F">
            <w:pPr>
              <w:spacing w:after="0" w:line="240" w:lineRule="auto"/>
              <w:jc w:val="center"/>
              <w:rPr>
                <w:rFonts w:cs="Calibri"/>
                <w:sz w:val="14"/>
                <w:szCs w:val="14"/>
                <w:lang w:eastAsia="sk-SK"/>
              </w:rPr>
            </w:pPr>
            <w:r w:rsidRPr="002E6F30">
              <w:rPr>
                <w:rFonts w:cs="Calibri"/>
                <w:sz w:val="14"/>
                <w:szCs w:val="14"/>
                <w:lang w:eastAsia="sk-SK"/>
              </w:rPr>
              <w:t>MV</w:t>
            </w:r>
            <w:r>
              <w:rPr>
                <w:rFonts w:cs="Calibri"/>
                <w:sz w:val="14"/>
                <w:szCs w:val="14"/>
                <w:lang w:eastAsia="sk-SK"/>
              </w:rPr>
              <w:t xml:space="preserve"> </w:t>
            </w:r>
            <w:r w:rsidRPr="002E6F30">
              <w:rPr>
                <w:rFonts w:cs="Calibri"/>
                <w:sz w:val="14"/>
                <w:szCs w:val="14"/>
                <w:lang w:eastAsia="sk-SK"/>
              </w:rPr>
              <w:t>SR/</w:t>
            </w:r>
          </w:p>
          <w:p w:rsidR="008C5E95" w:rsidRPr="002E6F30" w:rsidRDefault="008C5E95" w:rsidP="00BD654F">
            <w:pPr>
              <w:spacing w:after="0" w:line="240" w:lineRule="auto"/>
              <w:jc w:val="center"/>
              <w:rPr>
                <w:rFonts w:cs="Calibri"/>
                <w:sz w:val="14"/>
                <w:szCs w:val="14"/>
                <w:lang w:eastAsia="sk-SK"/>
              </w:rPr>
            </w:pPr>
            <w:r>
              <w:rPr>
                <w:rFonts w:cs="Calibri"/>
                <w:sz w:val="14"/>
                <w:szCs w:val="14"/>
                <w:lang w:eastAsia="sk-SK"/>
              </w:rPr>
              <w:t>ÚSVRK</w:t>
            </w:r>
          </w:p>
        </w:tc>
        <w:tc>
          <w:tcPr>
            <w:tcW w:w="997" w:type="dxa"/>
            <w:tcBorders>
              <w:top w:val="single" w:sz="4"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30 000</w:t>
            </w:r>
          </w:p>
        </w:tc>
        <w:tc>
          <w:tcPr>
            <w:tcW w:w="709" w:type="dxa"/>
            <w:tcBorders>
              <w:top w:val="single" w:sz="4" w:space="0" w:color="auto"/>
              <w:right w:val="single" w:sz="4" w:space="0" w:color="auto"/>
            </w:tcBorders>
            <w:shd w:val="clear" w:color="auto" w:fill="FFFFFF" w:themeFill="background1"/>
            <w:vAlign w:val="center"/>
          </w:tcPr>
          <w:p w:rsidR="008C5E95" w:rsidRPr="00E673B0" w:rsidRDefault="008C5E95" w:rsidP="00E673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left w:val="single" w:sz="4" w:space="0" w:color="auto"/>
              <w:right w:val="single" w:sz="8" w:space="0" w:color="auto"/>
            </w:tcBorders>
            <w:shd w:val="clear" w:color="auto" w:fill="EAF1DD" w:themeFill="accent3" w:themeFillTint="33"/>
            <w:vAlign w:val="center"/>
          </w:tcPr>
          <w:p w:rsidR="008C5E95" w:rsidRPr="002E6F30" w:rsidRDefault="00FB51D1" w:rsidP="00A578C8">
            <w:pPr>
              <w:spacing w:after="0" w:line="240" w:lineRule="auto"/>
              <w:jc w:val="center"/>
              <w:rPr>
                <w:rFonts w:cs="Calibri"/>
                <w:sz w:val="14"/>
                <w:szCs w:val="14"/>
                <w:lang w:eastAsia="sk-SK"/>
              </w:rPr>
            </w:pPr>
            <w:r>
              <w:rPr>
                <w:rFonts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8C5E95" w:rsidRPr="002E6F30" w:rsidRDefault="00FB51D1"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850" w:type="dxa"/>
            <w:vMerge w:val="restart"/>
            <w:tcBorders>
              <w:right w:val="single" w:sz="4" w:space="0" w:color="auto"/>
            </w:tcBorders>
            <w:shd w:val="clear" w:color="auto" w:fill="FFFFFF" w:themeFill="background1"/>
            <w:noWrap/>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4" w:type="dxa"/>
            <w:gridSpan w:val="2"/>
            <w:vMerge w:val="restart"/>
            <w:tcBorders>
              <w:left w:val="single" w:sz="4" w:space="0" w:color="auto"/>
              <w:right w:val="single" w:sz="4" w:space="0" w:color="auto"/>
            </w:tcBorders>
            <w:shd w:val="clear" w:color="auto" w:fill="FFFFFF" w:themeFill="background1"/>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w:t>
            </w:r>
          </w:p>
        </w:tc>
        <w:tc>
          <w:tcPr>
            <w:tcW w:w="851" w:type="dxa"/>
            <w:vMerge w:val="restart"/>
            <w:tcBorders>
              <w:left w:val="single" w:sz="4" w:space="0" w:color="auto"/>
            </w:tcBorders>
            <w:shd w:val="clear" w:color="auto" w:fill="EAF1DD" w:themeFill="accent3" w:themeFillTint="33"/>
            <w:vAlign w:val="center"/>
          </w:tcPr>
          <w:p w:rsidR="008C5E95" w:rsidRDefault="00FB51D1"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2</w:t>
            </w:r>
          </w:p>
        </w:tc>
        <w:tc>
          <w:tcPr>
            <w:tcW w:w="708" w:type="dxa"/>
            <w:vMerge w:val="restart"/>
            <w:shd w:val="clear" w:color="auto" w:fill="EAF1DD" w:themeFill="accent3" w:themeFillTint="33"/>
            <w:vAlign w:val="center"/>
          </w:tcPr>
          <w:p w:rsidR="008C5E95" w:rsidRPr="00EE6EFD" w:rsidRDefault="00FB51D1" w:rsidP="001B6A2F">
            <w:pPr>
              <w:pStyle w:val="paragraph"/>
              <w:spacing w:before="0" w:beforeAutospacing="0" w:after="0" w:afterAutospacing="0"/>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118" w:type="dxa"/>
            <w:vMerge w:val="restart"/>
            <w:tcBorders>
              <w:right w:val="single" w:sz="8" w:space="0" w:color="auto"/>
            </w:tcBorders>
            <w:shd w:val="clear" w:color="auto" w:fill="EAF1DD" w:themeFill="accent3" w:themeFillTint="33"/>
            <w:vAlign w:val="center"/>
          </w:tcPr>
          <w:p w:rsidR="00FB51D1" w:rsidRDefault="00FB51D1" w:rsidP="003C38B4">
            <w:pPr>
              <w:spacing w:after="0" w:line="240" w:lineRule="auto"/>
              <w:jc w:val="both"/>
              <w:textAlignment w:val="baseline"/>
              <w:rPr>
                <w:rFonts w:ascii="Calibri" w:hAnsi="Calibri"/>
                <w:sz w:val="14"/>
                <w:szCs w:val="14"/>
              </w:rPr>
            </w:pPr>
            <w:r w:rsidRPr="00FB51D1">
              <w:rPr>
                <w:rFonts w:ascii="Calibri" w:hAnsi="Calibri"/>
                <w:sz w:val="14"/>
                <w:szCs w:val="14"/>
                <w:u w:val="single"/>
              </w:rPr>
              <w:t>MV SR/ÚSVRK</w:t>
            </w:r>
            <w:r>
              <w:rPr>
                <w:rFonts w:ascii="Calibri" w:hAnsi="Calibri"/>
                <w:sz w:val="14"/>
                <w:szCs w:val="14"/>
              </w:rPr>
              <w:t>: ÚSVRK pokračoval v realizácii prednášok na</w:t>
            </w:r>
            <w:r w:rsidR="00BF1B06">
              <w:rPr>
                <w:rFonts w:ascii="Calibri" w:hAnsi="Calibri"/>
                <w:sz w:val="14"/>
                <w:szCs w:val="14"/>
              </w:rPr>
              <w:t xml:space="preserve"> stredných a vysokých školách. </w:t>
            </w:r>
          </w:p>
          <w:p w:rsidR="008C5E95" w:rsidRPr="00434975" w:rsidRDefault="00FB51D1" w:rsidP="003C38B4">
            <w:pPr>
              <w:spacing w:after="0" w:line="240" w:lineRule="auto"/>
              <w:jc w:val="both"/>
              <w:textAlignment w:val="baseline"/>
              <w:rPr>
                <w:rFonts w:ascii="Calibri" w:hAnsi="Calibri"/>
                <w:sz w:val="14"/>
                <w:szCs w:val="14"/>
              </w:rPr>
            </w:pPr>
            <w:r>
              <w:rPr>
                <w:rFonts w:ascii="Calibri" w:hAnsi="Calibri"/>
                <w:sz w:val="14"/>
                <w:szCs w:val="14"/>
              </w:rPr>
              <w:t xml:space="preserve">V roku 2018 zorganizoval Kongres mladých Rómov, ktorý mal za úlohu zvyšovať právne povedomie mladých študujúcich Rómov a pomocou nich rozšíriť tieto vedomosti medzi ich rovesníkov.  </w:t>
            </w:r>
            <w:r w:rsidRPr="00AD1EBD">
              <w:rPr>
                <w:rFonts w:ascii="Calibri" w:hAnsi="Calibri"/>
                <w:sz w:val="14"/>
                <w:szCs w:val="14"/>
              </w:rPr>
              <w:t xml:space="preserve">   </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548"/>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565" w:type="dxa"/>
            <w:vMerge/>
            <w:tcBorders>
              <w:bottom w:val="single" w:sz="8" w:space="0" w:color="auto"/>
            </w:tcBorders>
            <w:shd w:val="clear" w:color="000000" w:fill="FFFFFF"/>
            <w:vAlign w:val="center"/>
          </w:tcPr>
          <w:p w:rsidR="008C5E95" w:rsidRPr="002E6F30" w:rsidRDefault="008C5E95" w:rsidP="00373F78">
            <w:pPr>
              <w:spacing w:after="0" w:line="240" w:lineRule="auto"/>
              <w:jc w:val="center"/>
              <w:rPr>
                <w:rFonts w:cs="Calibri"/>
                <w:sz w:val="14"/>
                <w:szCs w:val="14"/>
                <w:lang w:eastAsia="sk-SK"/>
              </w:rPr>
            </w:pPr>
          </w:p>
        </w:tc>
        <w:tc>
          <w:tcPr>
            <w:tcW w:w="992" w:type="dxa"/>
            <w:vMerge/>
            <w:tcBorders>
              <w:bottom w:val="single" w:sz="8"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p>
        </w:tc>
        <w:tc>
          <w:tcPr>
            <w:tcW w:w="852" w:type="dxa"/>
            <w:tcBorders>
              <w:top w:val="single" w:sz="4" w:space="0" w:color="auto"/>
              <w:bottom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Prijímatelia</w:t>
            </w:r>
          </w:p>
        </w:tc>
        <w:tc>
          <w:tcPr>
            <w:tcW w:w="997" w:type="dxa"/>
            <w:tcBorders>
              <w:top w:val="single" w:sz="4" w:space="0" w:color="auto"/>
              <w:bottom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3 000</w:t>
            </w:r>
          </w:p>
        </w:tc>
        <w:tc>
          <w:tcPr>
            <w:tcW w:w="709" w:type="dxa"/>
            <w:tcBorders>
              <w:bottom w:val="single" w:sz="8" w:space="0" w:color="auto"/>
              <w:right w:val="single" w:sz="4" w:space="0" w:color="auto"/>
            </w:tcBorders>
            <w:shd w:val="clear" w:color="auto" w:fill="FFFFFF" w:themeFill="background1"/>
            <w:vAlign w:val="center"/>
          </w:tcPr>
          <w:p w:rsidR="008C5E95" w:rsidRPr="00E673B0" w:rsidRDefault="008C5E95" w:rsidP="00E673B0">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left w:val="single" w:sz="4" w:space="0" w:color="auto"/>
              <w:bottom w:val="single" w:sz="8" w:space="0" w:color="auto"/>
              <w:right w:val="single" w:sz="8" w:space="0" w:color="auto"/>
            </w:tcBorders>
            <w:shd w:val="clear" w:color="auto" w:fill="EAF1DD" w:themeFill="accent3" w:themeFillTint="33"/>
            <w:vAlign w:val="center"/>
          </w:tcPr>
          <w:p w:rsidR="008C5E95" w:rsidRPr="002E6F30" w:rsidRDefault="00FB51D1" w:rsidP="00A578C8">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bottom w:val="single" w:sz="8" w:space="0" w:color="auto"/>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vMerge/>
            <w:tcBorders>
              <w:left w:val="single" w:sz="8" w:space="0" w:color="auto"/>
              <w:bottom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850" w:type="dxa"/>
            <w:vMerge/>
            <w:tcBorders>
              <w:bottom w:val="single" w:sz="8" w:space="0" w:color="auto"/>
              <w:right w:val="single" w:sz="4" w:space="0" w:color="auto"/>
            </w:tcBorders>
            <w:shd w:val="clear" w:color="auto" w:fill="FFFFFF" w:themeFill="background1"/>
            <w:noWrap/>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p>
        </w:tc>
        <w:tc>
          <w:tcPr>
            <w:tcW w:w="854" w:type="dxa"/>
            <w:gridSpan w:val="2"/>
            <w:vMerge/>
            <w:tcBorders>
              <w:left w:val="single" w:sz="4" w:space="0" w:color="auto"/>
              <w:bottom w:val="single" w:sz="8" w:space="0" w:color="auto"/>
              <w:right w:val="single" w:sz="4" w:space="0" w:color="auto"/>
            </w:tcBorders>
            <w:shd w:val="clear" w:color="auto" w:fill="FFFFFF" w:themeFill="background1"/>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tcBorders>
            <w:shd w:val="clear" w:color="auto" w:fill="EAF1DD" w:themeFill="accent3" w:themeFillTint="33"/>
            <w:vAlign w:val="center"/>
          </w:tcPr>
          <w:p w:rsidR="008C5E95" w:rsidRDefault="008C5E95" w:rsidP="00BD654F">
            <w:pPr>
              <w:pStyle w:val="paragraph"/>
              <w:spacing w:before="0" w:after="0"/>
              <w:jc w:val="center"/>
              <w:textAlignment w:val="baseline"/>
              <w:rPr>
                <w:rFonts w:ascii="Calibri" w:hAnsi="Calibri" w:cs="Calibri"/>
                <w:color w:val="000000"/>
                <w:sz w:val="14"/>
                <w:szCs w:val="14"/>
              </w:rPr>
            </w:pPr>
          </w:p>
        </w:tc>
        <w:tc>
          <w:tcPr>
            <w:tcW w:w="708" w:type="dxa"/>
            <w:vMerge/>
            <w:tcBorders>
              <w:bottom w:val="single" w:sz="8" w:space="0" w:color="auto"/>
            </w:tcBorders>
            <w:shd w:val="clear" w:color="auto" w:fill="EAF1DD" w:themeFill="accent3" w:themeFillTint="33"/>
            <w:vAlign w:val="center"/>
          </w:tcPr>
          <w:p w:rsidR="008C5E95" w:rsidRPr="00EE6EFD" w:rsidRDefault="008C5E95" w:rsidP="003107E3">
            <w:pPr>
              <w:pStyle w:val="paragraph"/>
              <w:rPr>
                <w:rFonts w:ascii="Calibri" w:hAnsi="Calibri"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8C5E95" w:rsidRPr="00434975" w:rsidRDefault="008C5E95" w:rsidP="003C38B4">
            <w:pPr>
              <w:spacing w:after="0" w:line="240" w:lineRule="auto"/>
              <w:jc w:val="both"/>
              <w:textAlignment w:val="baseline"/>
              <w:rPr>
                <w:rFonts w:ascii="Calibri" w:hAnsi="Calibri"/>
                <w:sz w:val="14"/>
                <w:szCs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2051"/>
        </w:trPr>
        <w:tc>
          <w:tcPr>
            <w:tcW w:w="1131" w:type="dxa"/>
            <w:vMerge w:val="restart"/>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r w:rsidRPr="002E6F30">
              <w:rPr>
                <w:rFonts w:cs="Calibri"/>
                <w:b/>
                <w:bCs/>
                <w:color w:val="000000"/>
                <w:sz w:val="14"/>
                <w:szCs w:val="14"/>
                <w:lang w:eastAsia="sk-SK"/>
              </w:rPr>
              <w:t>3.1. Zlepšiť vymožiteľnosť antidiskriminačnej legislatívy a podporovať uplatňovanie princípu nediskriminácie v praxi</w:t>
            </w:r>
          </w:p>
        </w:tc>
        <w:tc>
          <w:tcPr>
            <w:tcW w:w="1556" w:type="dxa"/>
            <w:tcBorders>
              <w:left w:val="single" w:sz="8" w:space="0" w:color="auto"/>
            </w:tcBorders>
            <w:shd w:val="clear" w:color="000000" w:fill="FFFFFF"/>
            <w:vAlign w:val="center"/>
          </w:tcPr>
          <w:p w:rsidR="008C5E95" w:rsidRPr="002E6F30" w:rsidRDefault="008C5E95" w:rsidP="00DD01B3">
            <w:pPr>
              <w:spacing w:after="0" w:line="240" w:lineRule="auto"/>
              <w:rPr>
                <w:rFonts w:cs="Calibri"/>
                <w:color w:val="000000"/>
                <w:sz w:val="14"/>
                <w:szCs w:val="14"/>
                <w:lang w:eastAsia="sk-SK"/>
              </w:rPr>
            </w:pPr>
            <w:r w:rsidRPr="002E6F30">
              <w:rPr>
                <w:rFonts w:cs="Calibri"/>
                <w:color w:val="000000"/>
                <w:spacing w:val="-2"/>
                <w:sz w:val="14"/>
                <w:szCs w:val="14"/>
                <w:lang w:eastAsia="sk-SK"/>
              </w:rPr>
              <w:t>3.1.1. Vytvo</w:t>
            </w:r>
            <w:r w:rsidRPr="002E6F30">
              <w:rPr>
                <w:rFonts w:cs="Calibri"/>
                <w:spacing w:val="-2"/>
                <w:sz w:val="14"/>
                <w:szCs w:val="14"/>
                <w:lang w:eastAsia="sk-SK"/>
              </w:rPr>
              <w:t>riť a zabezpečiť činnosť</w:t>
            </w:r>
            <w:r w:rsidRPr="002E6F30">
              <w:rPr>
                <w:rFonts w:cs="Calibri"/>
                <w:color w:val="000000"/>
                <w:spacing w:val="-2"/>
                <w:sz w:val="14"/>
                <w:szCs w:val="14"/>
                <w:lang w:eastAsia="sk-SK"/>
              </w:rPr>
              <w:t xml:space="preserve"> platformy pre odbornú diskusiu širšej právnickej verejnosti (sudcovia, advokáti, experti z akademického prostredia, študenti práva) a relevantných inštitúcií a orgánov (SNSĽ</w:t>
            </w:r>
            <w:r w:rsidRPr="002E6F30">
              <w:rPr>
                <w:rFonts w:cs="Calibri"/>
                <w:spacing w:val="-2"/>
                <w:sz w:val="14"/>
                <w:szCs w:val="14"/>
                <w:lang w:eastAsia="sk-SK"/>
              </w:rPr>
              <w:t>P, VOP</w:t>
            </w:r>
            <w:r w:rsidRPr="002E6F30">
              <w:rPr>
                <w:rFonts w:cs="Calibri"/>
                <w:color w:val="000000"/>
                <w:spacing w:val="-2"/>
                <w:sz w:val="14"/>
                <w:szCs w:val="14"/>
                <w:lang w:eastAsia="sk-SK"/>
              </w:rPr>
              <w:t>, CPP) k aplikácii antidiskriminačnej legislatívy</w:t>
            </w:r>
          </w:p>
        </w:tc>
        <w:tc>
          <w:tcPr>
            <w:tcW w:w="565"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u w:val="single"/>
                <w:lang w:eastAsia="sk-SK"/>
              </w:rPr>
            </w:pPr>
            <w:r w:rsidRPr="002E6F30">
              <w:rPr>
                <w:rFonts w:cs="Calibri"/>
                <w:b/>
                <w:sz w:val="14"/>
                <w:szCs w:val="14"/>
                <w:u w:val="single"/>
                <w:lang w:eastAsia="sk-SK"/>
              </w:rPr>
              <w:t>2017</w:t>
            </w:r>
            <w:r w:rsidRPr="00A578C8">
              <w:rPr>
                <w:rStyle w:val="Odkaznapoznmkupodiarou"/>
                <w:b/>
                <w:sz w:val="16"/>
                <w:szCs w:val="14"/>
                <w:u w:val="single"/>
                <w:lang w:eastAsia="sk-SK"/>
              </w:rPr>
              <w:footnoteReference w:customMarkFollows="1" w:id="32"/>
              <w:t>i</w:t>
            </w:r>
          </w:p>
        </w:tc>
        <w:tc>
          <w:tcPr>
            <w:tcW w:w="992" w:type="dxa"/>
            <w:tcBorders>
              <w:top w:val="single" w:sz="8" w:space="0" w:color="auto"/>
            </w:tcBorders>
            <w:shd w:val="clear" w:color="000000" w:fill="FFFFFF"/>
            <w:vAlign w:val="center"/>
          </w:tcPr>
          <w:p w:rsidR="008C5E95" w:rsidRPr="002E6F30" w:rsidRDefault="008C5E95" w:rsidP="0076030B">
            <w:pPr>
              <w:spacing w:after="0" w:line="240" w:lineRule="auto"/>
              <w:jc w:val="center"/>
              <w:rPr>
                <w:rFonts w:cs="Calibri"/>
                <w:b/>
                <w:sz w:val="14"/>
                <w:szCs w:val="14"/>
                <w:lang w:eastAsia="sk-SK"/>
              </w:rPr>
            </w:pPr>
            <w:r w:rsidRPr="002E6F30">
              <w:rPr>
                <w:rFonts w:cs="Calibri"/>
                <w:b/>
                <w:sz w:val="14"/>
                <w:szCs w:val="14"/>
                <w:lang w:eastAsia="sk-SK"/>
              </w:rPr>
              <w:t xml:space="preserve">MS SR, MV SR/ </w:t>
            </w:r>
            <w:r>
              <w:rPr>
                <w:rFonts w:cs="Calibri"/>
                <w:b/>
                <w:sz w:val="14"/>
                <w:szCs w:val="14"/>
                <w:lang w:eastAsia="sk-SK"/>
              </w:rPr>
              <w:t>ÚSVRK</w:t>
            </w:r>
          </w:p>
          <w:p w:rsidR="008C5E95" w:rsidRPr="00D91D8D" w:rsidRDefault="008C5E95" w:rsidP="00BD654F">
            <w:pPr>
              <w:spacing w:after="0" w:line="240" w:lineRule="auto"/>
              <w:jc w:val="center"/>
              <w:rPr>
                <w:rFonts w:cs="Calibri"/>
                <w:sz w:val="14"/>
                <w:szCs w:val="14"/>
                <w:lang w:eastAsia="sk-SK"/>
              </w:rPr>
            </w:pPr>
            <w:r w:rsidRPr="00D91D8D">
              <w:rPr>
                <w:rFonts w:cs="Calibri"/>
                <w:sz w:val="14"/>
                <w:szCs w:val="14"/>
                <w:lang w:eastAsia="sk-SK"/>
              </w:rPr>
              <w:t>(SNSĽP, MV SR/</w:t>
            </w:r>
            <w:r>
              <w:rPr>
                <w:rFonts w:cs="Calibri"/>
                <w:sz w:val="14"/>
                <w:szCs w:val="14"/>
                <w:lang w:eastAsia="sk-SK"/>
              </w:rPr>
              <w:t>ÚSVRK</w:t>
            </w:r>
            <w:r w:rsidRPr="00D91D8D">
              <w:rPr>
                <w:rFonts w:cs="Calibri"/>
                <w:sz w:val="14"/>
                <w:szCs w:val="14"/>
                <w:lang w:eastAsia="sk-SK"/>
              </w:rPr>
              <w:t>)</w:t>
            </w:r>
          </w:p>
        </w:tc>
        <w:tc>
          <w:tcPr>
            <w:tcW w:w="852"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x</w:t>
            </w:r>
          </w:p>
        </w:tc>
        <w:tc>
          <w:tcPr>
            <w:tcW w:w="997" w:type="dxa"/>
            <w:tcBorders>
              <w:top w:val="single" w:sz="8" w:space="0" w:color="auto"/>
            </w:tcBorders>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x</w:t>
            </w:r>
          </w:p>
        </w:tc>
        <w:tc>
          <w:tcPr>
            <w:tcW w:w="1559" w:type="dxa"/>
            <w:gridSpan w:val="2"/>
            <w:tcBorders>
              <w:top w:val="single" w:sz="8" w:space="0" w:color="auto"/>
              <w:right w:val="single" w:sz="8" w:space="0" w:color="auto"/>
            </w:tcBorders>
            <w:vAlign w:val="center"/>
          </w:tcPr>
          <w:p w:rsidR="008C5E95" w:rsidRPr="002E6F30" w:rsidRDefault="008C5E95" w:rsidP="001C3B5B">
            <w:pPr>
              <w:shd w:val="clear" w:color="auto" w:fill="FFFFFF" w:themeFill="background1"/>
              <w:spacing w:after="0" w:line="240" w:lineRule="auto"/>
              <w:jc w:val="center"/>
              <w:rPr>
                <w:rFonts w:cs="Calibri"/>
                <w:sz w:val="14"/>
                <w:szCs w:val="14"/>
                <w:lang w:eastAsia="sk-SK"/>
              </w:rPr>
            </w:pPr>
            <w:r>
              <w:rPr>
                <w:rFonts w:cs="Calibri"/>
                <w:sz w:val="14"/>
                <w:szCs w:val="14"/>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8C5E95" w:rsidRPr="002E6F30" w:rsidRDefault="00A63C6F" w:rsidP="00BD654F">
            <w:pPr>
              <w:spacing w:after="0" w:line="240" w:lineRule="auto"/>
              <w:jc w:val="center"/>
              <w:rPr>
                <w:rFonts w:cs="Calibri"/>
                <w:sz w:val="14"/>
                <w:szCs w:val="14"/>
                <w:lang w:eastAsia="sk-SK"/>
              </w:rPr>
            </w:pPr>
            <w:r>
              <w:rPr>
                <w:rFonts w:cs="Calibri"/>
                <w:sz w:val="14"/>
                <w:szCs w:val="14"/>
                <w:lang w:eastAsia="sk-SK"/>
              </w:rPr>
              <w:t>MS SR</w:t>
            </w:r>
          </w:p>
        </w:tc>
        <w:tc>
          <w:tcPr>
            <w:tcW w:w="1418" w:type="dxa"/>
            <w:tcBorders>
              <w:top w:val="single" w:sz="8" w:space="0" w:color="auto"/>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r w:rsidRPr="002E6F30">
              <w:rPr>
                <w:rFonts w:cs="Calibri"/>
                <w:sz w:val="14"/>
                <w:szCs w:val="14"/>
                <w:lang w:eastAsia="sk-SK"/>
              </w:rPr>
              <w:t xml:space="preserve">Platforma k aplikácii antidiskriminačnej legislatívy (počet zasadnutí platformy) </w:t>
            </w:r>
          </w:p>
          <w:p w:rsidR="008C5E95" w:rsidRPr="002E6F30" w:rsidRDefault="008C5E95" w:rsidP="00BD654F">
            <w:pPr>
              <w:spacing w:after="0" w:line="240" w:lineRule="auto"/>
              <w:rPr>
                <w:rFonts w:cs="Calibri"/>
                <w:sz w:val="14"/>
                <w:szCs w:val="14"/>
                <w:lang w:eastAsia="sk-SK"/>
              </w:rPr>
            </w:pPr>
            <w:r w:rsidRPr="002E6F30">
              <w:rPr>
                <w:rFonts w:cs="Calibri"/>
                <w:sz w:val="14"/>
                <w:szCs w:val="14"/>
                <w:lang w:eastAsia="sk-SK"/>
              </w:rPr>
              <w:t>Počet pracovných skupín zriadených v rámci platformy)</w:t>
            </w:r>
          </w:p>
        </w:tc>
        <w:tc>
          <w:tcPr>
            <w:tcW w:w="850" w:type="dxa"/>
            <w:tcBorders>
              <w:top w:val="single" w:sz="8" w:space="0" w:color="auto"/>
              <w:right w:val="single" w:sz="4" w:space="0" w:color="auto"/>
            </w:tcBorders>
            <w:shd w:val="clear" w:color="auto" w:fill="FFFFFF" w:themeFill="background1"/>
            <w:noWrap/>
            <w:vAlign w:val="center"/>
          </w:tcPr>
          <w:p w:rsidR="008C5E95"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8" w:space="0" w:color="auto"/>
              <w:left w:val="single" w:sz="4" w:space="0" w:color="auto"/>
              <w:right w:val="single" w:sz="4" w:space="0" w:color="auto"/>
            </w:tcBorders>
            <w:shd w:val="clear" w:color="auto" w:fill="FFFFFF" w:themeFill="background1"/>
            <w:vAlign w:val="center"/>
          </w:tcPr>
          <w:p w:rsidR="008C5E95"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8" w:space="0" w:color="auto"/>
              <w:left w:val="single" w:sz="4" w:space="0" w:color="auto"/>
            </w:tcBorders>
            <w:shd w:val="clear" w:color="auto" w:fill="EAF1DD" w:themeFill="accent3" w:themeFillTint="33"/>
            <w:vAlign w:val="center"/>
          </w:tcPr>
          <w:p w:rsidR="008C5E95" w:rsidRPr="00EE6EFD" w:rsidRDefault="00A63C6F"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708" w:type="dxa"/>
            <w:tcBorders>
              <w:top w:val="single" w:sz="8" w:space="0" w:color="auto"/>
            </w:tcBorders>
            <w:shd w:val="clear" w:color="auto" w:fill="EAF1DD" w:themeFill="accent3" w:themeFillTint="33"/>
            <w:vAlign w:val="center"/>
          </w:tcPr>
          <w:p w:rsidR="008C5E95" w:rsidRPr="00EE6EFD" w:rsidRDefault="00A63C6F" w:rsidP="000D7FB5">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118" w:type="dxa"/>
            <w:tcBorders>
              <w:top w:val="single" w:sz="4" w:space="0" w:color="auto"/>
              <w:right w:val="single" w:sz="8" w:space="0" w:color="auto"/>
            </w:tcBorders>
            <w:shd w:val="clear" w:color="auto" w:fill="EAF1DD" w:themeFill="accent3" w:themeFillTint="33"/>
            <w:vAlign w:val="center"/>
          </w:tcPr>
          <w:p w:rsidR="008C5E95" w:rsidRDefault="00A63C6F" w:rsidP="003C38B4">
            <w:pPr>
              <w:spacing w:after="0" w:line="240" w:lineRule="auto"/>
              <w:jc w:val="both"/>
              <w:textAlignment w:val="baseline"/>
              <w:rPr>
                <w:rFonts w:ascii="Calibri" w:hAnsi="Calibri"/>
                <w:sz w:val="14"/>
                <w:szCs w:val="14"/>
              </w:rPr>
            </w:pPr>
            <w:r w:rsidRPr="00A63C6F">
              <w:rPr>
                <w:rFonts w:ascii="Calibri" w:hAnsi="Calibri"/>
                <w:sz w:val="14"/>
                <w:szCs w:val="14"/>
                <w:u w:val="single"/>
              </w:rPr>
              <w:t>MS SR:</w:t>
            </w:r>
            <w:r>
              <w:rPr>
                <w:rFonts w:ascii="Calibri" w:hAnsi="Calibri"/>
                <w:sz w:val="14"/>
                <w:szCs w:val="14"/>
              </w:rPr>
              <w:t xml:space="preserve"> </w:t>
            </w:r>
            <w:r w:rsidRPr="007E64F3">
              <w:rPr>
                <w:rFonts w:ascii="Calibri" w:hAnsi="Calibri"/>
                <w:sz w:val="14"/>
                <w:szCs w:val="14"/>
              </w:rPr>
              <w:t>Platform</w:t>
            </w:r>
            <w:r>
              <w:rPr>
                <w:rFonts w:ascii="Calibri" w:hAnsi="Calibri"/>
                <w:sz w:val="14"/>
                <w:szCs w:val="14"/>
              </w:rPr>
              <w:t xml:space="preserve">a bola vytvorená vo februári </w:t>
            </w:r>
            <w:r w:rsidRPr="007E64F3">
              <w:rPr>
                <w:rFonts w:ascii="Calibri" w:hAnsi="Calibri"/>
                <w:sz w:val="14"/>
                <w:szCs w:val="14"/>
              </w:rPr>
              <w:t>201</w:t>
            </w:r>
            <w:r>
              <w:rPr>
                <w:rFonts w:ascii="Calibri" w:hAnsi="Calibri"/>
                <w:sz w:val="14"/>
                <w:szCs w:val="14"/>
              </w:rPr>
              <w:t>9 pod vedením ÚSVRK,  s cieľom koordinovať plnenie úloh týkajúcich sa nediskriminácie vyplývajúcich z viacerých strategických dokumentov.</w:t>
            </w:r>
          </w:p>
          <w:p w:rsidR="00DE4538" w:rsidRDefault="00DE4538" w:rsidP="003C38B4">
            <w:pPr>
              <w:spacing w:after="0" w:line="240" w:lineRule="auto"/>
              <w:jc w:val="both"/>
              <w:textAlignment w:val="baseline"/>
              <w:rPr>
                <w:rFonts w:ascii="Calibri" w:hAnsi="Calibri"/>
                <w:sz w:val="14"/>
                <w:szCs w:val="14"/>
              </w:rPr>
            </w:pPr>
          </w:p>
          <w:p w:rsidR="00DE4538" w:rsidRPr="001565A6" w:rsidRDefault="00DE4538" w:rsidP="00423C56">
            <w:pPr>
              <w:spacing w:after="0" w:line="240" w:lineRule="auto"/>
              <w:jc w:val="both"/>
              <w:textAlignment w:val="baseline"/>
              <w:rPr>
                <w:rFonts w:ascii="Calibri" w:hAnsi="Calibri"/>
                <w:sz w:val="14"/>
                <w:szCs w:val="14"/>
                <w:u w:val="single"/>
              </w:rPr>
            </w:pPr>
            <w:r w:rsidRPr="00FB51D1">
              <w:rPr>
                <w:rFonts w:ascii="Calibri" w:hAnsi="Calibri"/>
                <w:sz w:val="14"/>
                <w:szCs w:val="14"/>
                <w:u w:val="single"/>
              </w:rPr>
              <w:t>MV SR/ÚSVRK</w:t>
            </w:r>
            <w:r>
              <w:rPr>
                <w:rFonts w:ascii="Calibri" w:hAnsi="Calibri"/>
                <w:sz w:val="14"/>
                <w:szCs w:val="14"/>
              </w:rPr>
              <w:t>:</w:t>
            </w:r>
            <w:r w:rsidR="00423C56">
              <w:rPr>
                <w:rFonts w:ascii="Calibri" w:hAnsi="Calibri"/>
                <w:sz w:val="14"/>
                <w:szCs w:val="14"/>
              </w:rPr>
              <w:t xml:space="preserve"> Predmetná aktivita bola presunutá do roku 2019.</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448"/>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p>
        </w:tc>
        <w:tc>
          <w:tcPr>
            <w:tcW w:w="1556" w:type="dxa"/>
            <w:tcBorders>
              <w:left w:val="single" w:sz="8" w:space="0" w:color="auto"/>
            </w:tcBorders>
            <w:shd w:val="clear" w:color="000000" w:fill="FFFFFF"/>
            <w:vAlign w:val="center"/>
          </w:tcPr>
          <w:p w:rsidR="008C5E95" w:rsidRPr="002E6F30" w:rsidRDefault="008C5E95" w:rsidP="00BD654F">
            <w:pPr>
              <w:spacing w:after="0" w:line="240" w:lineRule="auto"/>
              <w:rPr>
                <w:rFonts w:cs="Calibri"/>
                <w:color w:val="000000"/>
                <w:sz w:val="14"/>
                <w:szCs w:val="14"/>
                <w:lang w:eastAsia="sk-SK"/>
              </w:rPr>
            </w:pPr>
            <w:r w:rsidRPr="002E6F30">
              <w:rPr>
                <w:rFonts w:cs="Calibri"/>
                <w:spacing w:val="-2"/>
                <w:sz w:val="14"/>
                <w:szCs w:val="14"/>
                <w:lang w:eastAsia="sk-SK"/>
              </w:rPr>
              <w:t>3.1.2. Vypracovať analýzu prekážok nedostatočného uplatňovania antidiskriminačnej legislatívy vo vzťahu k Rómom vrátane analýzy rizík nepriamej a viacnásobnej diskriminácie a možností využívania dočasných vyrovnávacích opatrení</w:t>
            </w:r>
          </w:p>
        </w:tc>
        <w:tc>
          <w:tcPr>
            <w:tcW w:w="565" w:type="dxa"/>
            <w:tcBorders>
              <w:top w:val="single" w:sz="8" w:space="0" w:color="auto"/>
            </w:tcBorders>
            <w:shd w:val="clear" w:color="000000" w:fill="FFFFFF"/>
            <w:vAlign w:val="center"/>
          </w:tcPr>
          <w:p w:rsidR="008C5E95" w:rsidRPr="00A578C8" w:rsidRDefault="008C5E95" w:rsidP="00BD654F">
            <w:pPr>
              <w:spacing w:after="0" w:line="240" w:lineRule="auto"/>
              <w:jc w:val="center"/>
              <w:rPr>
                <w:rFonts w:ascii="Calibri" w:hAnsi="Calibri" w:cs="Calibri"/>
                <w:b/>
                <w:sz w:val="14"/>
                <w:szCs w:val="14"/>
                <w:u w:val="single"/>
                <w:vertAlign w:val="superscript"/>
                <w:lang w:eastAsia="sk-SK"/>
              </w:rPr>
            </w:pPr>
            <w:r w:rsidRPr="004A2B97">
              <w:rPr>
                <w:rFonts w:ascii="Calibri" w:hAnsi="Calibri" w:cs="Calibri"/>
                <w:b/>
                <w:sz w:val="14"/>
                <w:szCs w:val="14"/>
                <w:u w:val="single"/>
                <w:lang w:eastAsia="sk-SK"/>
              </w:rPr>
              <w:t>2017</w:t>
            </w:r>
            <w:r w:rsidRPr="00A578C8">
              <w:rPr>
                <w:rFonts w:ascii="Calibri" w:hAnsi="Calibri" w:cs="Calibri"/>
                <w:b/>
                <w:sz w:val="16"/>
                <w:szCs w:val="14"/>
                <w:u w:val="single"/>
                <w:vertAlign w:val="superscript"/>
                <w:lang w:eastAsia="sk-SK"/>
              </w:rPr>
              <w:t>i</w:t>
            </w:r>
          </w:p>
        </w:tc>
        <w:tc>
          <w:tcPr>
            <w:tcW w:w="992" w:type="dxa"/>
            <w:tcBorders>
              <w:top w:val="single" w:sz="8" w:space="0" w:color="auto"/>
            </w:tcBorders>
            <w:shd w:val="clear" w:color="000000" w:fill="FFFFFF"/>
            <w:vAlign w:val="center"/>
          </w:tcPr>
          <w:p w:rsidR="008C5E95" w:rsidRPr="00324E38" w:rsidRDefault="008C5E95" w:rsidP="00BD654F">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r w:rsidR="00084025">
              <w:rPr>
                <w:rFonts w:cs="Calibri"/>
                <w:b/>
                <w:sz w:val="14"/>
                <w:szCs w:val="14"/>
                <w:lang w:eastAsia="sk-SK"/>
              </w:rPr>
              <w:t>, Ú</w:t>
            </w:r>
            <w:r w:rsidRPr="00324E38">
              <w:rPr>
                <w:rFonts w:cs="Calibri"/>
                <w:b/>
                <w:sz w:val="14"/>
                <w:szCs w:val="14"/>
                <w:lang w:eastAsia="sk-SK"/>
              </w:rPr>
              <w:t>V</w:t>
            </w:r>
            <w:r>
              <w:rPr>
                <w:rFonts w:cs="Calibri"/>
                <w:b/>
                <w:sz w:val="14"/>
                <w:szCs w:val="14"/>
                <w:lang w:eastAsia="sk-SK"/>
              </w:rPr>
              <w:t xml:space="preserve"> </w:t>
            </w:r>
            <w:r w:rsidRPr="00324E38">
              <w:rPr>
                <w:rFonts w:cs="Calibri"/>
                <w:b/>
                <w:sz w:val="14"/>
                <w:szCs w:val="14"/>
                <w:lang w:eastAsia="sk-SK"/>
              </w:rPr>
              <w:t>SR/</w:t>
            </w:r>
            <w:r>
              <w:rPr>
                <w:rFonts w:cs="Calibri"/>
                <w:b/>
                <w:sz w:val="14"/>
                <w:szCs w:val="14"/>
                <w:lang w:eastAsia="sk-SK"/>
              </w:rPr>
              <w:t>ÚSVNM</w:t>
            </w:r>
            <w:r w:rsidRPr="00324E38">
              <w:rPr>
                <w:rFonts w:cs="Calibri"/>
                <w:b/>
                <w:sz w:val="14"/>
                <w:szCs w:val="14"/>
                <w:lang w:eastAsia="sk-SK"/>
              </w:rPr>
              <w:t>, MS SR</w:t>
            </w:r>
          </w:p>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(SNSĽP, VOP a iní)</w:t>
            </w:r>
          </w:p>
        </w:tc>
        <w:tc>
          <w:tcPr>
            <w:tcW w:w="852" w:type="dxa"/>
            <w:tcBorders>
              <w:top w:val="single" w:sz="8"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7" w:type="dxa"/>
            <w:tcBorders>
              <w:top w:val="single" w:sz="8" w:space="0" w:color="auto"/>
            </w:tcBorders>
            <w:vAlign w:val="center"/>
          </w:tcPr>
          <w:p w:rsidR="008C5E95" w:rsidRPr="00EE6EFD" w:rsidRDefault="008C5E95"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1559" w:type="dxa"/>
            <w:gridSpan w:val="2"/>
            <w:tcBorders>
              <w:top w:val="single" w:sz="8" w:space="0" w:color="auto"/>
              <w:right w:val="single" w:sz="8" w:space="0" w:color="auto"/>
            </w:tcBorders>
            <w:vAlign w:val="center"/>
          </w:tcPr>
          <w:p w:rsidR="008C5E95" w:rsidRPr="00EE6EFD" w:rsidRDefault="008C5E95" w:rsidP="001C3B5B">
            <w:pPr>
              <w:shd w:val="clear" w:color="auto" w:fill="FFFFFF" w:themeFill="background1"/>
              <w:spacing w:after="0" w:line="240" w:lineRule="auto"/>
              <w:jc w:val="center"/>
              <w:rPr>
                <w:rFonts w:ascii="Calibri" w:hAnsi="Calibri" w:cs="Calibri"/>
                <w:sz w:val="14"/>
                <w:szCs w:val="14"/>
                <w:lang w:eastAsia="sk-SK"/>
              </w:rPr>
            </w:pPr>
            <w:r>
              <w:rPr>
                <w:rFonts w:ascii="Calibri" w:hAnsi="Calibri" w:cs="Calibri"/>
                <w:sz w:val="14"/>
                <w:szCs w:val="14"/>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8C5E95" w:rsidRPr="00EE6EFD" w:rsidRDefault="008C5E95" w:rsidP="00BD654F">
            <w:pPr>
              <w:spacing w:after="0" w:line="240" w:lineRule="auto"/>
              <w:jc w:val="center"/>
              <w:rPr>
                <w:rFonts w:ascii="Calibri" w:hAnsi="Calibri" w:cs="Calibri"/>
                <w:sz w:val="14"/>
                <w:szCs w:val="14"/>
                <w:lang w:eastAsia="sk-SK"/>
              </w:rPr>
            </w:pPr>
          </w:p>
        </w:tc>
        <w:tc>
          <w:tcPr>
            <w:tcW w:w="1418" w:type="dxa"/>
            <w:tcBorders>
              <w:top w:val="single" w:sz="8" w:space="0" w:color="auto"/>
              <w:left w:val="single" w:sz="8" w:space="0" w:color="auto"/>
            </w:tcBorders>
            <w:shd w:val="clear" w:color="000000" w:fill="FFFFFF"/>
            <w:vAlign w:val="center"/>
          </w:tcPr>
          <w:p w:rsidR="008C5E95" w:rsidRPr="00EE6EFD" w:rsidRDefault="008C5E95" w:rsidP="00BD654F">
            <w:pPr>
              <w:spacing w:after="0" w:line="240" w:lineRule="auto"/>
              <w:rPr>
                <w:rFonts w:ascii="Calibri" w:hAnsi="Calibri" w:cs="Calibri"/>
                <w:sz w:val="14"/>
                <w:szCs w:val="14"/>
                <w:lang w:eastAsia="sk-SK"/>
              </w:rPr>
            </w:pPr>
            <w:r>
              <w:rPr>
                <w:rFonts w:ascii="Calibri" w:hAnsi="Calibri" w:cs="Calibri"/>
                <w:sz w:val="14"/>
                <w:szCs w:val="14"/>
                <w:lang w:eastAsia="sk-SK"/>
              </w:rPr>
              <w:t>Analýza prekážok nedostatočného uplatňovania antidiskriminačnej legislatívy vo vzťahu k Rómom</w:t>
            </w:r>
          </w:p>
        </w:tc>
        <w:tc>
          <w:tcPr>
            <w:tcW w:w="850" w:type="dxa"/>
            <w:tcBorders>
              <w:top w:val="single" w:sz="8" w:space="0" w:color="auto"/>
              <w:right w:val="single" w:sz="4" w:space="0" w:color="auto"/>
            </w:tcBorders>
            <w:shd w:val="clear" w:color="auto" w:fill="FFFFFF" w:themeFill="background1"/>
            <w:noWrap/>
            <w:vAlign w:val="center"/>
          </w:tcPr>
          <w:p w:rsidR="008C5E95" w:rsidRPr="00EE6EFD" w:rsidRDefault="008C5E95"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4" w:type="dxa"/>
            <w:gridSpan w:val="2"/>
            <w:tcBorders>
              <w:top w:val="single" w:sz="8" w:space="0" w:color="auto"/>
              <w:left w:val="single" w:sz="4" w:space="0" w:color="auto"/>
              <w:right w:val="single" w:sz="4" w:space="0" w:color="auto"/>
            </w:tcBorders>
            <w:shd w:val="clear" w:color="auto" w:fill="FFFFFF" w:themeFill="background1"/>
            <w:vAlign w:val="center"/>
          </w:tcPr>
          <w:p w:rsidR="008C5E95" w:rsidRPr="00EE6EFD" w:rsidRDefault="008C5E95" w:rsidP="000E64D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851" w:type="dxa"/>
            <w:tcBorders>
              <w:top w:val="single" w:sz="8" w:space="0" w:color="auto"/>
              <w:left w:val="single" w:sz="4" w:space="0" w:color="auto"/>
            </w:tcBorders>
            <w:shd w:val="clear" w:color="auto" w:fill="EAF1DD" w:themeFill="accent3" w:themeFillTint="33"/>
            <w:vAlign w:val="center"/>
          </w:tcPr>
          <w:p w:rsidR="008C5E95" w:rsidRPr="00EE6EFD" w:rsidRDefault="00AB680C" w:rsidP="000E64DB">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x</w:t>
            </w:r>
          </w:p>
        </w:tc>
        <w:tc>
          <w:tcPr>
            <w:tcW w:w="708" w:type="dxa"/>
            <w:tcBorders>
              <w:top w:val="single" w:sz="8" w:space="0" w:color="auto"/>
            </w:tcBorders>
            <w:shd w:val="clear" w:color="auto" w:fill="EAF1DD" w:themeFill="accent3" w:themeFillTint="33"/>
            <w:vAlign w:val="center"/>
          </w:tcPr>
          <w:p w:rsidR="008C5E95" w:rsidRPr="00EE6EFD" w:rsidRDefault="00AB680C" w:rsidP="000E64DB">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F03021" w:rsidRDefault="00F03021" w:rsidP="003C38B4">
            <w:pPr>
              <w:spacing w:after="0" w:line="240" w:lineRule="auto"/>
              <w:jc w:val="both"/>
              <w:textAlignment w:val="baseline"/>
              <w:rPr>
                <w:rFonts w:ascii="Calibri" w:hAnsi="Calibri" w:cs="Calibri"/>
                <w:sz w:val="14"/>
                <w:szCs w:val="14"/>
                <w:lang w:eastAsia="sk-SK"/>
              </w:rPr>
            </w:pPr>
            <w:r w:rsidRPr="008449F3">
              <w:rPr>
                <w:rFonts w:ascii="Calibri" w:hAnsi="Calibri" w:cs="Calibri"/>
                <w:sz w:val="14"/>
                <w:szCs w:val="14"/>
                <w:u w:val="single"/>
                <w:lang w:eastAsia="sk-SK"/>
              </w:rPr>
              <w:t>MV SR ÚSVRK:</w:t>
            </w:r>
            <w:r w:rsidRPr="00966CCD">
              <w:rPr>
                <w:rFonts w:ascii="Calibri" w:hAnsi="Calibri" w:cs="Calibri"/>
                <w:sz w:val="14"/>
                <w:szCs w:val="14"/>
                <w:lang w:eastAsia="sk-SK"/>
              </w:rPr>
              <w:t xml:space="preserve"> </w:t>
            </w:r>
            <w:r>
              <w:rPr>
                <w:rFonts w:ascii="Calibri" w:hAnsi="Calibri" w:cs="Calibri"/>
                <w:sz w:val="14"/>
                <w:szCs w:val="14"/>
                <w:lang w:eastAsia="sk-SK"/>
              </w:rPr>
              <w:t>V</w:t>
            </w:r>
            <w:r w:rsidR="008B572B">
              <w:rPr>
                <w:rFonts w:ascii="Calibri" w:hAnsi="Calibri" w:cs="Calibri"/>
                <w:sz w:val="14"/>
                <w:szCs w:val="14"/>
                <w:lang w:eastAsia="sk-SK"/>
              </w:rPr>
              <w:t>o februári</w:t>
            </w:r>
            <w:r>
              <w:rPr>
                <w:rFonts w:ascii="Calibri" w:hAnsi="Calibri" w:cs="Calibri"/>
                <w:sz w:val="14"/>
                <w:szCs w:val="14"/>
                <w:lang w:eastAsia="sk-SK"/>
              </w:rPr>
              <w:t xml:space="preserve"> </w:t>
            </w:r>
            <w:r w:rsidR="008B572B">
              <w:rPr>
                <w:rFonts w:ascii="Calibri" w:hAnsi="Calibri" w:cs="Calibri"/>
                <w:sz w:val="14"/>
                <w:szCs w:val="14"/>
                <w:lang w:eastAsia="sk-SK"/>
              </w:rPr>
              <w:t>2019</w:t>
            </w:r>
            <w:r>
              <w:rPr>
                <w:rFonts w:ascii="Calibri" w:hAnsi="Calibri" w:cs="Calibri"/>
                <w:sz w:val="14"/>
                <w:szCs w:val="14"/>
                <w:lang w:eastAsia="sk-SK"/>
              </w:rPr>
              <w:t xml:space="preserve"> ÚSVRK vydal</w:t>
            </w:r>
            <w:r w:rsidRPr="00966CCD">
              <w:rPr>
                <w:rFonts w:ascii="Calibri" w:hAnsi="Calibri" w:cs="Calibri"/>
                <w:sz w:val="14"/>
                <w:szCs w:val="14"/>
                <w:lang w:eastAsia="sk-SK"/>
              </w:rPr>
              <w:t xml:space="preserve"> </w:t>
            </w:r>
            <w:r>
              <w:rPr>
                <w:rFonts w:ascii="Calibri" w:hAnsi="Calibri" w:cs="Calibri"/>
                <w:sz w:val="14"/>
                <w:szCs w:val="14"/>
                <w:lang w:eastAsia="sk-SK"/>
              </w:rPr>
              <w:t>publikáciu o prijímaní dočasných</w:t>
            </w:r>
            <w:r w:rsidRPr="00966CCD">
              <w:rPr>
                <w:rFonts w:ascii="Calibri" w:hAnsi="Calibri" w:cs="Calibri"/>
                <w:sz w:val="14"/>
                <w:szCs w:val="14"/>
                <w:lang w:eastAsia="sk-SK"/>
              </w:rPr>
              <w:t xml:space="preserve"> v</w:t>
            </w:r>
            <w:r>
              <w:rPr>
                <w:rFonts w:ascii="Calibri" w:hAnsi="Calibri" w:cs="Calibri"/>
                <w:sz w:val="14"/>
                <w:szCs w:val="14"/>
                <w:lang w:eastAsia="sk-SK"/>
              </w:rPr>
              <w:t xml:space="preserve">yrovnávacích opatrení v praxi (viď odpoveď k aktivite 3.1.3). Pritom vychádzal aj z </w:t>
            </w:r>
            <w:r w:rsidRPr="00F03021">
              <w:rPr>
                <w:rFonts w:ascii="Calibri" w:hAnsi="Calibri" w:cs="Calibri"/>
                <w:sz w:val="14"/>
                <w:szCs w:val="14"/>
                <w:lang w:eastAsia="sk-SK"/>
              </w:rPr>
              <w:t>publikácie SNSĽP s názvom Medze</w:t>
            </w:r>
            <w:r>
              <w:rPr>
                <w:rFonts w:ascii="Calibri" w:hAnsi="Calibri" w:cs="Calibri"/>
                <w:sz w:val="14"/>
                <w:szCs w:val="14"/>
                <w:lang w:eastAsia="sk-SK"/>
              </w:rPr>
              <w:t xml:space="preserve">ry antidiskriminačného zákona. Samostatnú analýzu prekážok nedostatočného uplatňovania antidiskriminačnej legislatívy vo vzťahu </w:t>
            </w:r>
            <w:r w:rsidR="00AB680C">
              <w:rPr>
                <w:rFonts w:ascii="Calibri" w:hAnsi="Calibri" w:cs="Calibri"/>
                <w:sz w:val="14"/>
                <w:szCs w:val="14"/>
                <w:lang w:eastAsia="sk-SK"/>
              </w:rPr>
              <w:t xml:space="preserve">k Rómom už tak ÚSVRK neplánuje. </w:t>
            </w:r>
          </w:p>
          <w:p w:rsidR="00F03021" w:rsidRDefault="00F03021" w:rsidP="003C38B4">
            <w:pPr>
              <w:spacing w:after="0" w:line="240" w:lineRule="auto"/>
              <w:jc w:val="both"/>
              <w:textAlignment w:val="baseline"/>
              <w:rPr>
                <w:rFonts w:ascii="Calibri" w:hAnsi="Calibri" w:cs="Calibri"/>
                <w:sz w:val="14"/>
                <w:szCs w:val="14"/>
                <w:u w:val="single"/>
                <w:lang w:eastAsia="sk-SK"/>
              </w:rPr>
            </w:pPr>
          </w:p>
          <w:p w:rsidR="008C5E95" w:rsidRDefault="00A63C6F" w:rsidP="003C38B4">
            <w:pPr>
              <w:spacing w:after="0" w:line="240" w:lineRule="auto"/>
              <w:jc w:val="both"/>
              <w:textAlignment w:val="baseline"/>
              <w:rPr>
                <w:rFonts w:ascii="Calibri" w:hAnsi="Calibri" w:cs="Calibri"/>
                <w:sz w:val="14"/>
                <w:szCs w:val="14"/>
                <w:lang w:eastAsia="sk-SK"/>
              </w:rPr>
            </w:pPr>
            <w:r w:rsidRPr="00A63C6F">
              <w:rPr>
                <w:rFonts w:ascii="Calibri" w:hAnsi="Calibri" w:cs="Calibri"/>
                <w:sz w:val="14"/>
                <w:szCs w:val="14"/>
                <w:u w:val="single"/>
                <w:lang w:eastAsia="sk-SK"/>
              </w:rPr>
              <w:t>ÚV SR/ÚSVNM</w:t>
            </w:r>
            <w:r>
              <w:rPr>
                <w:rFonts w:ascii="Calibri" w:hAnsi="Calibri" w:cs="Calibri"/>
                <w:sz w:val="14"/>
                <w:szCs w:val="14"/>
                <w:lang w:eastAsia="sk-SK"/>
              </w:rPr>
              <w:t>:</w:t>
            </w:r>
            <w:r w:rsidRPr="00A63C6F">
              <w:rPr>
                <w:rFonts w:ascii="Calibri" w:hAnsi="Calibri" w:cs="Calibri"/>
                <w:sz w:val="14"/>
                <w:szCs w:val="14"/>
                <w:lang w:eastAsia="sk-SK"/>
              </w:rPr>
              <w:t xml:space="preserve"> </w:t>
            </w:r>
            <w:r w:rsidR="00966CCD">
              <w:rPr>
                <w:rFonts w:ascii="Calibri" w:hAnsi="Calibri" w:cs="Calibri"/>
                <w:sz w:val="14"/>
                <w:szCs w:val="14"/>
                <w:lang w:eastAsia="sk-SK"/>
              </w:rPr>
              <w:t xml:space="preserve">viď odpoveď k aktivite 3.1.3. </w:t>
            </w:r>
          </w:p>
          <w:p w:rsidR="00A63C6F" w:rsidRDefault="00A63C6F" w:rsidP="003C38B4">
            <w:pPr>
              <w:spacing w:after="0" w:line="240" w:lineRule="auto"/>
              <w:jc w:val="both"/>
              <w:textAlignment w:val="baseline"/>
              <w:rPr>
                <w:rFonts w:ascii="Calibri" w:hAnsi="Calibri"/>
                <w:sz w:val="14"/>
                <w:szCs w:val="14"/>
                <w:u w:val="single"/>
              </w:rPr>
            </w:pPr>
          </w:p>
          <w:p w:rsidR="00A63C6F" w:rsidRPr="00F03021" w:rsidRDefault="00A63C6F" w:rsidP="003C38B4">
            <w:pPr>
              <w:spacing w:after="0" w:line="240" w:lineRule="auto"/>
              <w:jc w:val="both"/>
              <w:textAlignment w:val="baseline"/>
              <w:rPr>
                <w:rFonts w:ascii="Calibri" w:hAnsi="Calibri" w:cs="Calibri"/>
                <w:sz w:val="14"/>
                <w:szCs w:val="14"/>
                <w:lang w:eastAsia="sk-SK"/>
              </w:rPr>
            </w:pPr>
            <w:r w:rsidRPr="00A63C6F">
              <w:rPr>
                <w:rFonts w:ascii="Calibri" w:hAnsi="Calibri"/>
                <w:sz w:val="14"/>
                <w:szCs w:val="14"/>
                <w:u w:val="single"/>
              </w:rPr>
              <w:t>MS SR:</w:t>
            </w:r>
            <w:r w:rsidRPr="00AE543D">
              <w:rPr>
                <w:rFonts w:ascii="Calibri" w:hAnsi="Calibri" w:cs="Calibri"/>
                <w:sz w:val="14"/>
                <w:szCs w:val="14"/>
                <w:lang w:eastAsia="sk-SK"/>
              </w:rPr>
              <w:t xml:space="preserve"> MS SR zatiaľ nebolo oslovené ostatnými zodpovednými subjektmi k spolupráci a participácii na úlohe. </w:t>
            </w:r>
            <w:r>
              <w:rPr>
                <w:rFonts w:ascii="Calibri" w:hAnsi="Calibri" w:cs="Calibri"/>
                <w:sz w:val="14"/>
                <w:szCs w:val="14"/>
                <w:lang w:eastAsia="sk-SK"/>
              </w:rPr>
              <w:t xml:space="preserve">Všeobecná analýza, nie však špecificky </w:t>
            </w:r>
            <w:r>
              <w:rPr>
                <w:rFonts w:ascii="Calibri" w:hAnsi="Calibri" w:cs="Calibri"/>
                <w:sz w:val="14"/>
                <w:szCs w:val="14"/>
                <w:lang w:eastAsia="sk-SK"/>
              </w:rPr>
              <w:lastRenderedPageBreak/>
              <w:t>zameraná na diskrimináciu Rómov, bola vypracovaná SNSĽP v roku 2017.</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2858"/>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
                <w:bCs/>
                <w:color w:val="000000"/>
                <w:sz w:val="14"/>
                <w:szCs w:val="14"/>
                <w:lang w:eastAsia="sk-SK"/>
              </w:rPr>
            </w:pPr>
          </w:p>
        </w:tc>
        <w:tc>
          <w:tcPr>
            <w:tcW w:w="1556" w:type="dxa"/>
            <w:vMerge w:val="restart"/>
            <w:tcBorders>
              <w:left w:val="single" w:sz="8" w:space="0" w:color="auto"/>
            </w:tcBorders>
            <w:shd w:val="clear" w:color="000000" w:fill="FFFFFF"/>
            <w:vAlign w:val="center"/>
          </w:tcPr>
          <w:p w:rsidR="008C5E95" w:rsidRPr="00844FEC" w:rsidRDefault="008C5E95" w:rsidP="00BD654F">
            <w:pPr>
              <w:spacing w:after="0" w:line="240" w:lineRule="auto"/>
              <w:rPr>
                <w:rFonts w:cs="Calibri"/>
                <w:bCs/>
                <w:sz w:val="14"/>
                <w:szCs w:val="14"/>
                <w:lang w:eastAsia="sk-SK"/>
              </w:rPr>
            </w:pPr>
            <w:r w:rsidRPr="00A578C8">
              <w:rPr>
                <w:rFonts w:cs="Calibri"/>
                <w:bCs/>
                <w:sz w:val="14"/>
                <w:szCs w:val="14"/>
                <w:lang w:eastAsia="sk-SK"/>
              </w:rPr>
              <w:t xml:space="preserve">3.1.3. Vypracovanie metodiky prijímania dočasných vyrovnávacích opatrení  vrátane prípravy štandardov, modelov a opatrení na implementáciu dočasných vyrovnávacích opatrení vo vzťahu k Rómom                                 </w:t>
            </w:r>
          </w:p>
        </w:tc>
        <w:tc>
          <w:tcPr>
            <w:tcW w:w="565" w:type="dxa"/>
            <w:vMerge w:val="restart"/>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u w:val="single"/>
                <w:lang w:eastAsia="sk-SK"/>
              </w:rPr>
            </w:pPr>
            <w:r w:rsidRPr="00011A54">
              <w:rPr>
                <w:rFonts w:ascii="Calibri" w:hAnsi="Calibri" w:cs="Calibri"/>
                <w:b/>
                <w:sz w:val="14"/>
                <w:szCs w:val="14"/>
                <w:u w:val="single"/>
                <w:lang w:eastAsia="sk-SK"/>
              </w:rPr>
              <w:t>2018</w:t>
            </w:r>
          </w:p>
        </w:tc>
        <w:tc>
          <w:tcPr>
            <w:tcW w:w="992" w:type="dxa"/>
            <w:vMerge w:val="restart"/>
            <w:tcBorders>
              <w:top w:val="single" w:sz="8" w:space="0" w:color="auto"/>
            </w:tcBorders>
            <w:shd w:val="clear" w:color="000000" w:fill="FFFFFF"/>
            <w:vAlign w:val="center"/>
          </w:tcPr>
          <w:p w:rsidR="00084025" w:rsidRDefault="00084025" w:rsidP="00BD654F">
            <w:pPr>
              <w:spacing w:after="0" w:line="240" w:lineRule="auto"/>
              <w:jc w:val="center"/>
              <w:rPr>
                <w:b/>
                <w:sz w:val="14"/>
                <w:lang w:eastAsia="sk-SK"/>
              </w:rPr>
            </w:pPr>
            <w:r>
              <w:rPr>
                <w:b/>
                <w:sz w:val="14"/>
                <w:lang w:eastAsia="sk-SK"/>
              </w:rPr>
              <w:t>MV SR/ÚSVRK,  ÚV SR/ Ú</w:t>
            </w:r>
            <w:r w:rsidR="008C5E95" w:rsidRPr="00A578C8">
              <w:rPr>
                <w:b/>
                <w:sz w:val="14"/>
                <w:lang w:eastAsia="sk-SK"/>
              </w:rPr>
              <w:t xml:space="preserve">SVNM, </w:t>
            </w:r>
          </w:p>
          <w:p w:rsidR="008C5E95" w:rsidRDefault="008C5E95" w:rsidP="00BD654F">
            <w:pPr>
              <w:spacing w:after="0" w:line="240" w:lineRule="auto"/>
              <w:jc w:val="center"/>
              <w:rPr>
                <w:b/>
                <w:sz w:val="14"/>
                <w:lang w:eastAsia="sk-SK"/>
              </w:rPr>
            </w:pPr>
            <w:r w:rsidRPr="00A578C8">
              <w:rPr>
                <w:b/>
                <w:sz w:val="14"/>
                <w:lang w:eastAsia="sk-SK"/>
              </w:rPr>
              <w:t xml:space="preserve">MS SR    </w:t>
            </w:r>
          </w:p>
          <w:p w:rsidR="008C5E95" w:rsidRPr="00A578C8" w:rsidRDefault="008C5E95" w:rsidP="00BD654F">
            <w:pPr>
              <w:spacing w:after="0" w:line="240" w:lineRule="auto"/>
              <w:jc w:val="center"/>
              <w:rPr>
                <w:sz w:val="14"/>
                <w:lang w:eastAsia="sk-SK"/>
              </w:rPr>
            </w:pPr>
            <w:r w:rsidRPr="00A578C8">
              <w:rPr>
                <w:sz w:val="14"/>
                <w:lang w:eastAsia="sk-SK"/>
              </w:rPr>
              <w:t xml:space="preserve">(SNSĽP,  VOP  a iní)                                                                                                           </w:t>
            </w:r>
          </w:p>
        </w:tc>
        <w:tc>
          <w:tcPr>
            <w:tcW w:w="852" w:type="dxa"/>
            <w:tcBorders>
              <w:top w:val="single" w:sz="8"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A578C8">
              <w:rPr>
                <w:rFonts w:cs="Calibri"/>
                <w:sz w:val="14"/>
                <w:szCs w:val="14"/>
                <w:lang w:eastAsia="sk-SK"/>
              </w:rPr>
              <w:t>ŠR /UV SR</w:t>
            </w:r>
          </w:p>
        </w:tc>
        <w:tc>
          <w:tcPr>
            <w:tcW w:w="997" w:type="dxa"/>
            <w:tcBorders>
              <w:top w:val="single" w:sz="8"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141463">
              <w:rPr>
                <w:rFonts w:cs="Calibri"/>
                <w:sz w:val="14"/>
                <w:szCs w:val="14"/>
                <w:lang w:eastAsia="sk-SK"/>
              </w:rPr>
              <w:t>3 000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8C5E95" w:rsidRDefault="008C5E95" w:rsidP="00BD654F">
            <w:pPr>
              <w:spacing w:after="0" w:line="240" w:lineRule="auto"/>
              <w:jc w:val="center"/>
              <w:rPr>
                <w:rFonts w:cs="Calibri"/>
                <w:sz w:val="14"/>
                <w:szCs w:val="14"/>
                <w:lang w:eastAsia="sk-SK"/>
              </w:rPr>
            </w:pPr>
            <w:r>
              <w:rPr>
                <w:rFonts w:cs="Calibri"/>
                <w:sz w:val="14"/>
                <w:szCs w:val="14"/>
                <w:lang w:eastAsia="sk-SK"/>
              </w:rPr>
              <w:t>N/A</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8C5E95" w:rsidRDefault="00A63C6F" w:rsidP="00BD654F">
            <w:pPr>
              <w:spacing w:after="0" w:line="240" w:lineRule="auto"/>
              <w:jc w:val="center"/>
              <w:rPr>
                <w:rFonts w:cs="Calibri"/>
                <w:sz w:val="14"/>
                <w:szCs w:val="14"/>
                <w:lang w:eastAsia="sk-SK"/>
              </w:rPr>
            </w:pPr>
            <w:r>
              <w:rPr>
                <w:rFonts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8C5E95" w:rsidRDefault="008C5E95" w:rsidP="00BD654F">
            <w:pPr>
              <w:spacing w:after="0" w:line="240" w:lineRule="auto"/>
              <w:jc w:val="center"/>
              <w:rPr>
                <w:rFonts w:cs="Calibri"/>
                <w:sz w:val="14"/>
                <w:szCs w:val="14"/>
                <w:lang w:eastAsia="sk-SK"/>
              </w:rPr>
            </w:pPr>
          </w:p>
        </w:tc>
        <w:tc>
          <w:tcPr>
            <w:tcW w:w="1418" w:type="dxa"/>
            <w:vMerge w:val="restart"/>
            <w:tcBorders>
              <w:top w:val="single" w:sz="8" w:space="0" w:color="auto"/>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r w:rsidRPr="00A578C8">
              <w:rPr>
                <w:rFonts w:cs="Calibri"/>
                <w:sz w:val="14"/>
                <w:szCs w:val="14"/>
                <w:lang w:eastAsia="sk-SK"/>
              </w:rPr>
              <w:t>Metodika štandardov, modelov a opatrení na implementáciu dočasných vyrovnávacích opatrení vo vzťahu k Rómom, vrátane príkladov dobrej praxe</w:t>
            </w:r>
          </w:p>
        </w:tc>
        <w:tc>
          <w:tcPr>
            <w:tcW w:w="850" w:type="dxa"/>
            <w:vMerge w:val="restart"/>
            <w:tcBorders>
              <w:top w:val="single" w:sz="8" w:space="0" w:color="auto"/>
              <w:right w:val="single" w:sz="4" w:space="0" w:color="auto"/>
            </w:tcBorders>
            <w:shd w:val="clear" w:color="auto" w:fill="FFFFFF" w:themeFill="background1"/>
            <w:noWrap/>
            <w:vAlign w:val="center"/>
          </w:tcPr>
          <w:p w:rsidR="008C5E95" w:rsidRDefault="008C5E9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N/A</w:t>
            </w:r>
          </w:p>
        </w:tc>
        <w:tc>
          <w:tcPr>
            <w:tcW w:w="854" w:type="dxa"/>
            <w:gridSpan w:val="2"/>
            <w:vMerge w:val="restart"/>
            <w:tcBorders>
              <w:top w:val="single" w:sz="8" w:space="0" w:color="auto"/>
              <w:left w:val="single" w:sz="4" w:space="0" w:color="auto"/>
              <w:right w:val="single" w:sz="4" w:space="0" w:color="auto"/>
            </w:tcBorders>
            <w:shd w:val="clear" w:color="auto" w:fill="FFFFFF" w:themeFill="background1"/>
            <w:vAlign w:val="center"/>
          </w:tcPr>
          <w:p w:rsidR="008C5E95" w:rsidRDefault="008C5E95" w:rsidP="00D333EF">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1" w:type="dxa"/>
            <w:vMerge w:val="restart"/>
            <w:tcBorders>
              <w:top w:val="single" w:sz="8" w:space="0" w:color="auto"/>
              <w:left w:val="single" w:sz="4" w:space="0" w:color="auto"/>
            </w:tcBorders>
            <w:shd w:val="clear" w:color="auto" w:fill="EAF1DD" w:themeFill="accent3" w:themeFillTint="33"/>
            <w:vAlign w:val="center"/>
          </w:tcPr>
          <w:p w:rsidR="008C5E95" w:rsidRDefault="00A63C6F" w:rsidP="00D333EF">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8" w:type="dxa"/>
            <w:vMerge w:val="restart"/>
            <w:tcBorders>
              <w:top w:val="single" w:sz="8" w:space="0" w:color="auto"/>
            </w:tcBorders>
            <w:shd w:val="clear" w:color="auto" w:fill="EAF1DD" w:themeFill="accent3" w:themeFillTint="33"/>
            <w:vAlign w:val="center"/>
          </w:tcPr>
          <w:p w:rsidR="008C5E95" w:rsidRDefault="00A63C6F" w:rsidP="00153B53">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118" w:type="dxa"/>
            <w:vMerge w:val="restart"/>
            <w:tcBorders>
              <w:top w:val="single" w:sz="4" w:space="0" w:color="auto"/>
              <w:right w:val="single" w:sz="8" w:space="0" w:color="auto"/>
            </w:tcBorders>
            <w:shd w:val="clear" w:color="auto" w:fill="EAF1DD" w:themeFill="accent3" w:themeFillTint="33"/>
            <w:vAlign w:val="center"/>
          </w:tcPr>
          <w:p w:rsidR="00F03021" w:rsidRDefault="00F03021" w:rsidP="003C38B4">
            <w:pPr>
              <w:spacing w:after="0" w:line="240" w:lineRule="auto"/>
              <w:jc w:val="both"/>
              <w:textAlignment w:val="baseline"/>
              <w:rPr>
                <w:rFonts w:ascii="Calibri" w:hAnsi="Calibri" w:cs="Calibri"/>
                <w:sz w:val="14"/>
                <w:szCs w:val="14"/>
                <w:lang w:eastAsia="sk-SK"/>
              </w:rPr>
            </w:pPr>
            <w:r w:rsidRPr="008449F3">
              <w:rPr>
                <w:rFonts w:ascii="Calibri" w:hAnsi="Calibri" w:cs="Calibri"/>
                <w:sz w:val="14"/>
                <w:szCs w:val="14"/>
                <w:u w:val="single"/>
                <w:lang w:eastAsia="sk-SK"/>
              </w:rPr>
              <w:t>MV SR ÚSVRK:</w:t>
            </w:r>
            <w:r w:rsidRPr="00966CCD">
              <w:rPr>
                <w:rFonts w:ascii="Calibri" w:hAnsi="Calibri" w:cs="Calibri"/>
                <w:sz w:val="14"/>
                <w:szCs w:val="14"/>
                <w:lang w:eastAsia="sk-SK"/>
              </w:rPr>
              <w:t xml:space="preserve"> </w:t>
            </w:r>
            <w:r w:rsidR="008B572B">
              <w:rPr>
                <w:rFonts w:ascii="Calibri" w:hAnsi="Calibri" w:cs="Calibri"/>
                <w:sz w:val="14"/>
                <w:szCs w:val="14"/>
                <w:lang w:eastAsia="sk-SK"/>
              </w:rPr>
              <w:t>Vo februári 2019 ÚSVRK vydal</w:t>
            </w:r>
            <w:r w:rsidR="008B572B" w:rsidRPr="00966CCD">
              <w:rPr>
                <w:rFonts w:ascii="Calibri" w:hAnsi="Calibri" w:cs="Calibri"/>
                <w:sz w:val="14"/>
                <w:szCs w:val="14"/>
                <w:lang w:eastAsia="sk-SK"/>
              </w:rPr>
              <w:t xml:space="preserve"> </w:t>
            </w:r>
            <w:r w:rsidR="008B572B">
              <w:rPr>
                <w:rFonts w:ascii="Calibri" w:hAnsi="Calibri" w:cs="Calibri"/>
                <w:sz w:val="14"/>
                <w:szCs w:val="14"/>
                <w:lang w:eastAsia="sk-SK"/>
              </w:rPr>
              <w:t>metodiku k prijímaniu</w:t>
            </w:r>
            <w:r w:rsidRPr="00966CCD">
              <w:rPr>
                <w:rFonts w:ascii="Calibri" w:hAnsi="Calibri" w:cs="Calibri"/>
                <w:sz w:val="14"/>
                <w:szCs w:val="14"/>
                <w:lang w:eastAsia="sk-SK"/>
              </w:rPr>
              <w:t xml:space="preserve"> </w:t>
            </w:r>
            <w:r w:rsidR="008B572B">
              <w:rPr>
                <w:rFonts w:ascii="Calibri" w:hAnsi="Calibri" w:cs="Calibri"/>
                <w:sz w:val="14"/>
                <w:szCs w:val="14"/>
                <w:lang w:eastAsia="sk-SK"/>
              </w:rPr>
              <w:t>dočasných</w:t>
            </w:r>
            <w:r w:rsidR="008B572B" w:rsidRPr="00966CCD">
              <w:rPr>
                <w:rFonts w:ascii="Calibri" w:hAnsi="Calibri" w:cs="Calibri"/>
                <w:sz w:val="14"/>
                <w:szCs w:val="14"/>
                <w:lang w:eastAsia="sk-SK"/>
              </w:rPr>
              <w:t xml:space="preserve"> v</w:t>
            </w:r>
            <w:r w:rsidR="008B572B">
              <w:rPr>
                <w:rFonts w:ascii="Calibri" w:hAnsi="Calibri" w:cs="Calibri"/>
                <w:sz w:val="14"/>
                <w:szCs w:val="14"/>
                <w:lang w:eastAsia="sk-SK"/>
              </w:rPr>
              <w:t>yrovnávacích opatrení</w:t>
            </w:r>
            <w:r>
              <w:rPr>
                <w:rFonts w:ascii="Calibri" w:hAnsi="Calibri" w:cs="Calibri"/>
                <w:sz w:val="14"/>
                <w:szCs w:val="14"/>
                <w:lang w:eastAsia="sk-SK"/>
              </w:rPr>
              <w:t xml:space="preserve"> v</w:t>
            </w:r>
            <w:r w:rsidR="008B572B">
              <w:rPr>
                <w:rFonts w:ascii="Calibri" w:hAnsi="Calibri" w:cs="Calibri"/>
                <w:sz w:val="14"/>
                <w:szCs w:val="14"/>
                <w:lang w:eastAsia="sk-SK"/>
              </w:rPr>
              <w:t> </w:t>
            </w:r>
            <w:r>
              <w:rPr>
                <w:rFonts w:ascii="Calibri" w:hAnsi="Calibri" w:cs="Calibri"/>
                <w:sz w:val="14"/>
                <w:szCs w:val="14"/>
                <w:lang w:eastAsia="sk-SK"/>
              </w:rPr>
              <w:t>praxi</w:t>
            </w:r>
            <w:r w:rsidR="008B572B">
              <w:rPr>
                <w:rFonts w:ascii="Calibri" w:hAnsi="Calibri" w:cs="Calibri"/>
                <w:sz w:val="14"/>
                <w:szCs w:val="14"/>
                <w:lang w:eastAsia="sk-SK"/>
              </w:rPr>
              <w:t xml:space="preserve"> s názvom „</w:t>
            </w:r>
            <w:r w:rsidRPr="00966CCD">
              <w:rPr>
                <w:rFonts w:ascii="Calibri" w:hAnsi="Calibri" w:cs="Calibri"/>
                <w:sz w:val="14"/>
                <w:szCs w:val="14"/>
                <w:lang w:eastAsia="sk-SK"/>
              </w:rPr>
              <w:t>Dočasné vyrovnávacie opatrenia ako flexibilný nástroj zmierňovania rozdielov - Prijatie dočasného vyrovnávacieho opatrenia v</w:t>
            </w:r>
            <w:r w:rsidR="008B572B">
              <w:rPr>
                <w:rFonts w:ascii="Calibri" w:hAnsi="Calibri" w:cs="Calibri"/>
                <w:sz w:val="14"/>
                <w:szCs w:val="14"/>
                <w:lang w:eastAsia="sk-SK"/>
              </w:rPr>
              <w:t> </w:t>
            </w:r>
            <w:r w:rsidRPr="00966CCD">
              <w:rPr>
                <w:rFonts w:ascii="Calibri" w:hAnsi="Calibri" w:cs="Calibri"/>
                <w:sz w:val="14"/>
                <w:szCs w:val="14"/>
                <w:lang w:eastAsia="sk-SK"/>
              </w:rPr>
              <w:t>praxi</w:t>
            </w:r>
            <w:r w:rsidR="008B572B">
              <w:rPr>
                <w:rFonts w:ascii="Calibri" w:hAnsi="Calibri" w:cs="Calibri"/>
                <w:sz w:val="14"/>
                <w:szCs w:val="14"/>
                <w:lang w:eastAsia="sk-SK"/>
              </w:rPr>
              <w:t>“</w:t>
            </w:r>
            <w:r w:rsidRPr="00966CCD">
              <w:rPr>
                <w:rFonts w:ascii="Calibri" w:hAnsi="Calibri" w:cs="Calibri"/>
                <w:sz w:val="14"/>
                <w:szCs w:val="14"/>
                <w:lang w:eastAsia="sk-SK"/>
              </w:rPr>
              <w:t>. Publikácia je dostupná na webovom sídle ÚSVRK.</w:t>
            </w:r>
          </w:p>
          <w:p w:rsidR="008B572B" w:rsidRDefault="008B572B" w:rsidP="003C38B4">
            <w:pPr>
              <w:spacing w:after="0" w:line="240" w:lineRule="auto"/>
              <w:jc w:val="both"/>
              <w:textAlignment w:val="baseline"/>
              <w:rPr>
                <w:rFonts w:ascii="Calibri" w:hAnsi="Calibri" w:cs="Calibri"/>
                <w:sz w:val="14"/>
                <w:szCs w:val="14"/>
                <w:lang w:eastAsia="sk-SK"/>
              </w:rPr>
            </w:pPr>
          </w:p>
          <w:p w:rsidR="00966CCD" w:rsidRDefault="00966CCD" w:rsidP="003C38B4">
            <w:pPr>
              <w:spacing w:after="0" w:line="240" w:lineRule="auto"/>
              <w:jc w:val="both"/>
              <w:textAlignment w:val="baseline"/>
              <w:rPr>
                <w:rFonts w:ascii="Calibri" w:hAnsi="Calibri" w:cs="Calibri"/>
                <w:sz w:val="14"/>
                <w:szCs w:val="14"/>
                <w:lang w:eastAsia="sk-SK"/>
              </w:rPr>
            </w:pPr>
            <w:r w:rsidRPr="00A63C6F">
              <w:rPr>
                <w:rFonts w:ascii="Calibri" w:hAnsi="Calibri" w:cs="Calibri"/>
                <w:sz w:val="14"/>
                <w:szCs w:val="14"/>
                <w:u w:val="single"/>
                <w:lang w:eastAsia="sk-SK"/>
              </w:rPr>
              <w:t>ÚV SR/ÚSVNM</w:t>
            </w:r>
            <w:r>
              <w:rPr>
                <w:rFonts w:ascii="Calibri" w:hAnsi="Calibri" w:cs="Calibri"/>
                <w:sz w:val="14"/>
                <w:szCs w:val="14"/>
                <w:lang w:eastAsia="sk-SK"/>
              </w:rPr>
              <w:t>:</w:t>
            </w:r>
            <w:r w:rsidRPr="00A63C6F">
              <w:rPr>
                <w:rFonts w:ascii="Calibri" w:hAnsi="Calibri" w:cs="Calibri"/>
                <w:sz w:val="14"/>
                <w:szCs w:val="14"/>
                <w:lang w:eastAsia="sk-SK"/>
              </w:rPr>
              <w:t xml:space="preserve"> </w:t>
            </w:r>
            <w:r>
              <w:rPr>
                <w:rFonts w:ascii="Calibri" w:hAnsi="Calibri" w:cs="Calibri"/>
                <w:sz w:val="14"/>
                <w:szCs w:val="14"/>
                <w:lang w:eastAsia="sk-SK"/>
              </w:rPr>
              <w:t>ÚV SR/ÚSVNM plnil predmetné opatrenie 3.1. v rámci realizácie úloh vyplývajúcich z Akčného plánu ochrany práv osôb patriacich k národnostným menšinám a etnickým skupinám na roky 2016 – 2020 (AP). Koordinačná komisia, ktorá bola na tento účel zriadená v roku 2017, pracovala spolu s pracovnými podskupinami zriadenými k jednotlivým operačným cieľom na realizácii jednotlivých opatrení z AP. Uvedené opatrenia sa týkajú najmä aplikácie antidiskriminačnej legislatívy, konkrétne prípravy analýzy možností využitia dočasných vyrovnávacích opatrení v oblasti predchádzania diskriminácie osôb patriacich k národnostným menšinám a etnickým skupinám a vypracovania metodiky prijímania dočasných vyrovnávacích opatrení v oblasti práv národnostných menšín a etnických skupín.</w:t>
            </w:r>
          </w:p>
          <w:p w:rsidR="00966CCD" w:rsidRDefault="00966CCD" w:rsidP="003C38B4">
            <w:pPr>
              <w:spacing w:after="0" w:line="240" w:lineRule="auto"/>
              <w:jc w:val="both"/>
              <w:textAlignment w:val="baseline"/>
              <w:rPr>
                <w:rFonts w:ascii="Calibri" w:hAnsi="Calibri" w:cs="Calibri"/>
                <w:sz w:val="14"/>
                <w:szCs w:val="14"/>
                <w:lang w:eastAsia="sk-SK"/>
              </w:rPr>
            </w:pPr>
            <w:r>
              <w:rPr>
                <w:rFonts w:ascii="Calibri" w:hAnsi="Calibri" w:cs="Calibri"/>
                <w:sz w:val="14"/>
                <w:szCs w:val="14"/>
                <w:lang w:eastAsia="sk-SK"/>
              </w:rPr>
              <w:t>Okrem toho ÚV SR/ÚSVNM nominoval svojho člena a aktívne sa zapája do činnosti pracovnej skupiny zriadenej na realizáciu opatrenia 1. v akčnom pláne D.2.6 Oblasť nediskriminácie.</w:t>
            </w:r>
          </w:p>
          <w:p w:rsidR="00A63C6F" w:rsidRDefault="00A63C6F" w:rsidP="003C38B4">
            <w:pPr>
              <w:spacing w:after="0" w:line="240" w:lineRule="auto"/>
              <w:jc w:val="both"/>
              <w:rPr>
                <w:rFonts w:ascii="Calibri" w:hAnsi="Calibri" w:cs="Calibri"/>
                <w:sz w:val="14"/>
                <w:szCs w:val="14"/>
                <w:lang w:eastAsia="sk-SK"/>
              </w:rPr>
            </w:pPr>
          </w:p>
          <w:p w:rsidR="00A63C6F" w:rsidRDefault="00A63C6F" w:rsidP="003C38B4">
            <w:pPr>
              <w:spacing w:after="0" w:line="240" w:lineRule="auto"/>
              <w:jc w:val="both"/>
              <w:rPr>
                <w:rFonts w:ascii="Calibri" w:hAnsi="Calibri" w:cs="Calibri"/>
                <w:bCs/>
                <w:color w:val="000000"/>
                <w:sz w:val="14"/>
                <w:szCs w:val="14"/>
                <w:u w:val="single"/>
                <w:lang w:eastAsia="sk-SK"/>
              </w:rPr>
            </w:pPr>
            <w:r w:rsidRPr="00A63C6F">
              <w:rPr>
                <w:rFonts w:ascii="Calibri" w:hAnsi="Calibri"/>
                <w:sz w:val="14"/>
                <w:szCs w:val="14"/>
                <w:u w:val="single"/>
              </w:rPr>
              <w:t>MS SR:</w:t>
            </w:r>
            <w:r w:rsidRPr="00AE543D">
              <w:rPr>
                <w:rFonts w:ascii="Calibri" w:hAnsi="Calibri" w:cs="Calibri"/>
                <w:sz w:val="14"/>
                <w:szCs w:val="14"/>
                <w:lang w:eastAsia="sk-SK"/>
              </w:rPr>
              <w:t xml:space="preserve"> MS SR zatiaľ nebolo oslovené ostatnými zodpovednými subjektmi k spolupráci a participácii n</w:t>
            </w:r>
            <w:r>
              <w:rPr>
                <w:rFonts w:ascii="Calibri" w:hAnsi="Calibri" w:cs="Calibri"/>
                <w:sz w:val="14"/>
                <w:szCs w:val="14"/>
                <w:lang w:eastAsia="sk-SK"/>
              </w:rPr>
              <w:t>a úlohe. MS SR vydalo v spolupráci s organizáciou CVEK všeobecnú príručku o prijímaní DVO.</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914"/>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A578C8" w:rsidRDefault="008C5E95" w:rsidP="00BD654F">
            <w:pPr>
              <w:spacing w:after="0" w:line="240" w:lineRule="auto"/>
              <w:rPr>
                <w:rFonts w:cs="Calibri"/>
                <w:bCs/>
                <w:sz w:val="14"/>
                <w:szCs w:val="14"/>
                <w:lang w:eastAsia="sk-SK"/>
              </w:rPr>
            </w:pPr>
          </w:p>
        </w:tc>
        <w:tc>
          <w:tcPr>
            <w:tcW w:w="565" w:type="dxa"/>
            <w:vMerge/>
            <w:shd w:val="clear" w:color="000000" w:fill="FFFFFF"/>
            <w:vAlign w:val="center"/>
          </w:tcPr>
          <w:p w:rsidR="008C5E95" w:rsidRPr="00011A54" w:rsidRDefault="008C5E95" w:rsidP="00BD654F">
            <w:pPr>
              <w:spacing w:after="0" w:line="240" w:lineRule="auto"/>
              <w:jc w:val="center"/>
              <w:rPr>
                <w:rFonts w:ascii="Calibri" w:hAnsi="Calibri" w:cs="Calibri"/>
                <w:b/>
                <w:sz w:val="14"/>
                <w:szCs w:val="14"/>
                <w:u w:val="single"/>
                <w:lang w:eastAsia="sk-SK"/>
              </w:rPr>
            </w:pPr>
          </w:p>
        </w:tc>
        <w:tc>
          <w:tcPr>
            <w:tcW w:w="992" w:type="dxa"/>
            <w:vMerge/>
            <w:shd w:val="clear" w:color="000000" w:fill="FFFFFF"/>
            <w:vAlign w:val="center"/>
          </w:tcPr>
          <w:p w:rsidR="008C5E95" w:rsidRPr="00A578C8" w:rsidRDefault="008C5E95" w:rsidP="00BD654F">
            <w:pPr>
              <w:spacing w:after="0" w:line="240" w:lineRule="auto"/>
              <w:jc w:val="center"/>
              <w:rPr>
                <w:b/>
                <w:sz w:val="14"/>
                <w:lang w:eastAsia="sk-SK"/>
              </w:rPr>
            </w:pPr>
          </w:p>
        </w:tc>
        <w:tc>
          <w:tcPr>
            <w:tcW w:w="852" w:type="dxa"/>
            <w:tcBorders>
              <w:top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A578C8">
              <w:rPr>
                <w:rFonts w:cs="Calibri"/>
                <w:sz w:val="14"/>
                <w:szCs w:val="14"/>
                <w:lang w:eastAsia="sk-SK"/>
              </w:rPr>
              <w:t>ŠR/ MV SR/USVRK</w:t>
            </w:r>
          </w:p>
        </w:tc>
        <w:tc>
          <w:tcPr>
            <w:tcW w:w="997" w:type="dxa"/>
            <w:tcBorders>
              <w:top w:val="single" w:sz="4"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141463">
              <w:rPr>
                <w:rFonts w:cs="Calibri"/>
                <w:sz w:val="14"/>
                <w:szCs w:val="14"/>
                <w:lang w:eastAsia="sk-SK"/>
              </w:rPr>
              <w:t>3 000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8C5E95" w:rsidRDefault="008C5E95" w:rsidP="00BD654F">
            <w:pPr>
              <w:spacing w:after="0" w:line="240" w:lineRule="auto"/>
              <w:jc w:val="center"/>
              <w:rPr>
                <w:rFonts w:cs="Calibri"/>
                <w:sz w:val="14"/>
                <w:szCs w:val="14"/>
                <w:lang w:eastAsia="sk-SK"/>
              </w:rPr>
            </w:pPr>
            <w:r>
              <w:rPr>
                <w:rFonts w:cs="Calibri"/>
                <w:sz w:val="14"/>
                <w:szCs w:val="14"/>
                <w:lang w:eastAsia="sk-SK"/>
              </w:rPr>
              <w:t>N/A</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8C5E95" w:rsidRDefault="00C73D06" w:rsidP="00BD654F">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8C5E95" w:rsidRDefault="008C5E95"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8C5E95" w:rsidRPr="00A578C8" w:rsidRDefault="008C5E95" w:rsidP="00BD654F">
            <w:pPr>
              <w:spacing w:after="0" w:line="240" w:lineRule="auto"/>
              <w:rPr>
                <w:rFonts w:cs="Calibri"/>
                <w:sz w:val="14"/>
                <w:szCs w:val="14"/>
                <w:lang w:eastAsia="sk-SK"/>
              </w:rPr>
            </w:pPr>
          </w:p>
        </w:tc>
        <w:tc>
          <w:tcPr>
            <w:tcW w:w="850" w:type="dxa"/>
            <w:vMerge/>
            <w:tcBorders>
              <w:right w:val="single" w:sz="4" w:space="0" w:color="auto"/>
            </w:tcBorders>
            <w:shd w:val="clear" w:color="auto" w:fill="FFFFFF" w:themeFill="background1"/>
            <w:noWrap/>
            <w:vAlign w:val="center"/>
          </w:tcPr>
          <w:p w:rsidR="008C5E95" w:rsidRDefault="008C5E95" w:rsidP="00E62210">
            <w:pPr>
              <w:pStyle w:val="paragraph"/>
              <w:contextualSpacing/>
              <w:jc w:val="center"/>
              <w:textAlignment w:val="baseline"/>
              <w:rPr>
                <w:rFonts w:asciiTheme="minorHAnsi" w:hAnsiTheme="minorHAnsi" w:cs="Calibri"/>
                <w:color w:val="000000"/>
                <w:sz w:val="14"/>
                <w:szCs w:val="14"/>
              </w:rPr>
            </w:pPr>
          </w:p>
        </w:tc>
        <w:tc>
          <w:tcPr>
            <w:tcW w:w="854" w:type="dxa"/>
            <w:gridSpan w:val="2"/>
            <w:vMerge/>
            <w:tcBorders>
              <w:left w:val="single" w:sz="4" w:space="0" w:color="auto"/>
              <w:right w:val="single" w:sz="4" w:space="0" w:color="auto"/>
            </w:tcBorders>
            <w:shd w:val="clear" w:color="auto" w:fill="FFFFFF" w:themeFill="background1"/>
            <w:vAlign w:val="center"/>
          </w:tcPr>
          <w:p w:rsidR="008C5E95" w:rsidRDefault="008C5E95" w:rsidP="00D333EF">
            <w:pPr>
              <w:pStyle w:val="paragraph"/>
              <w:contextualSpacing/>
              <w:jc w:val="center"/>
              <w:textAlignment w:val="baseline"/>
              <w:rPr>
                <w:rFonts w:asciiTheme="minorHAnsi" w:hAnsiTheme="minorHAnsi" w:cs="Calibri"/>
                <w:color w:val="000000"/>
                <w:sz w:val="14"/>
                <w:szCs w:val="14"/>
              </w:rPr>
            </w:pPr>
          </w:p>
        </w:tc>
        <w:tc>
          <w:tcPr>
            <w:tcW w:w="851" w:type="dxa"/>
            <w:vMerge/>
            <w:tcBorders>
              <w:left w:val="single" w:sz="4" w:space="0" w:color="auto"/>
            </w:tcBorders>
            <w:shd w:val="clear" w:color="auto" w:fill="EAF1DD" w:themeFill="accent3" w:themeFillTint="33"/>
            <w:vAlign w:val="center"/>
          </w:tcPr>
          <w:p w:rsidR="008C5E95" w:rsidRDefault="008C5E95" w:rsidP="00D333EF">
            <w:pPr>
              <w:pStyle w:val="paragraph"/>
              <w:contextualSpacing/>
              <w:jc w:val="center"/>
              <w:textAlignment w:val="baseline"/>
              <w:rPr>
                <w:rFonts w:asciiTheme="minorHAnsi" w:hAnsiTheme="minorHAnsi" w:cs="Calibri"/>
                <w:color w:val="000000"/>
                <w:sz w:val="14"/>
                <w:szCs w:val="14"/>
              </w:rPr>
            </w:pPr>
          </w:p>
        </w:tc>
        <w:tc>
          <w:tcPr>
            <w:tcW w:w="708" w:type="dxa"/>
            <w:vMerge/>
            <w:shd w:val="clear" w:color="auto" w:fill="EAF1DD" w:themeFill="accent3" w:themeFillTint="33"/>
            <w:vAlign w:val="center"/>
          </w:tcPr>
          <w:p w:rsidR="008C5E95" w:rsidRDefault="008C5E95" w:rsidP="00153B53">
            <w:pPr>
              <w:pStyle w:val="paragraph"/>
              <w:jc w:val="center"/>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8C5E95" w:rsidRDefault="008C5E95" w:rsidP="003C38B4">
            <w:pPr>
              <w:spacing w:after="0" w:line="240" w:lineRule="auto"/>
              <w:jc w:val="both"/>
              <w:rPr>
                <w:rFonts w:ascii="Calibri" w:hAnsi="Calibri" w:cs="Calibri"/>
                <w:bCs/>
                <w:color w:val="000000"/>
                <w:sz w:val="14"/>
                <w:szCs w:val="14"/>
                <w:u w:val="single"/>
                <w:lang w:eastAsia="sk-SK"/>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164"/>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
                <w:bCs/>
                <w:color w:val="000000"/>
                <w:sz w:val="14"/>
                <w:szCs w:val="14"/>
                <w:lang w:eastAsia="sk-SK"/>
              </w:rPr>
            </w:pPr>
          </w:p>
        </w:tc>
        <w:tc>
          <w:tcPr>
            <w:tcW w:w="1556" w:type="dxa"/>
            <w:tcBorders>
              <w:left w:val="single" w:sz="8" w:space="0" w:color="auto"/>
            </w:tcBorders>
            <w:shd w:val="clear" w:color="000000" w:fill="FFFFFF"/>
            <w:vAlign w:val="center"/>
          </w:tcPr>
          <w:p w:rsidR="008C5E95" w:rsidRPr="00844FEC" w:rsidRDefault="008C5E95" w:rsidP="00BD654F">
            <w:pPr>
              <w:spacing w:after="0" w:line="240" w:lineRule="auto"/>
              <w:rPr>
                <w:rFonts w:cs="Calibri"/>
                <w:bCs/>
                <w:sz w:val="14"/>
                <w:szCs w:val="14"/>
                <w:lang w:eastAsia="sk-SK"/>
              </w:rPr>
            </w:pPr>
            <w:r w:rsidRPr="00A578C8">
              <w:rPr>
                <w:rFonts w:cs="Calibri"/>
                <w:bCs/>
                <w:sz w:val="14"/>
                <w:szCs w:val="14"/>
                <w:lang w:eastAsia="sk-SK"/>
              </w:rPr>
              <w:t xml:space="preserve">3.1.4.  Zrealizovať vzdelávacie programy pre relevantných pracovníkov verejnej správy o využívaní dočasných vyrovnávacích opatrení </w:t>
            </w:r>
            <w:r w:rsidRPr="00A578C8">
              <w:rPr>
                <w:rFonts w:cs="Calibri"/>
                <w:bCs/>
                <w:sz w:val="14"/>
                <w:szCs w:val="14"/>
                <w:lang w:eastAsia="sk-SK"/>
              </w:rPr>
              <w:lastRenderedPageBreak/>
              <w:t>na podporu začleňovania Rómov s využitím metodiky z opatrenia 3.1.3.</w:t>
            </w:r>
          </w:p>
        </w:tc>
        <w:tc>
          <w:tcPr>
            <w:tcW w:w="565"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u w:val="single"/>
                <w:lang w:eastAsia="sk-SK"/>
              </w:rPr>
            </w:pPr>
            <w:r w:rsidRPr="00011A54">
              <w:rPr>
                <w:rFonts w:ascii="Calibri" w:hAnsi="Calibri" w:cs="Calibri"/>
                <w:b/>
                <w:sz w:val="14"/>
                <w:szCs w:val="14"/>
                <w:u w:val="single"/>
                <w:lang w:eastAsia="sk-SK"/>
              </w:rPr>
              <w:lastRenderedPageBreak/>
              <w:t xml:space="preserve">2018 </w:t>
            </w:r>
            <w:r w:rsidRPr="00011A54">
              <w:rPr>
                <w:rFonts w:ascii="Calibri" w:hAnsi="Calibri" w:cs="Calibri"/>
                <w:sz w:val="14"/>
                <w:szCs w:val="14"/>
                <w:lang w:eastAsia="sk-SK"/>
              </w:rPr>
              <w:t>2020</w:t>
            </w:r>
          </w:p>
        </w:tc>
        <w:tc>
          <w:tcPr>
            <w:tcW w:w="992" w:type="dxa"/>
            <w:tcBorders>
              <w:top w:val="single" w:sz="8" w:space="0" w:color="auto"/>
            </w:tcBorders>
            <w:shd w:val="clear" w:color="000000" w:fill="FFFFFF"/>
            <w:vAlign w:val="center"/>
          </w:tcPr>
          <w:p w:rsidR="008C5E95" w:rsidRDefault="00084025" w:rsidP="00BD654F">
            <w:pPr>
              <w:spacing w:after="0" w:line="240" w:lineRule="auto"/>
              <w:jc w:val="center"/>
              <w:rPr>
                <w:b/>
                <w:sz w:val="14"/>
                <w:lang w:eastAsia="sk-SK"/>
              </w:rPr>
            </w:pPr>
            <w:r>
              <w:rPr>
                <w:b/>
                <w:sz w:val="14"/>
                <w:lang w:eastAsia="sk-SK"/>
              </w:rPr>
              <w:t>MV SR/ÚSVRK,  ÚV SR/ Ú</w:t>
            </w:r>
            <w:r w:rsidR="008C5E95" w:rsidRPr="00A578C8">
              <w:rPr>
                <w:b/>
                <w:sz w:val="14"/>
                <w:lang w:eastAsia="sk-SK"/>
              </w:rPr>
              <w:t xml:space="preserve">SVNM, MS SR   </w:t>
            </w:r>
          </w:p>
          <w:p w:rsidR="008C5E95" w:rsidRPr="00A578C8" w:rsidRDefault="008C5E95" w:rsidP="00BD654F">
            <w:pPr>
              <w:spacing w:after="0" w:line="240" w:lineRule="auto"/>
              <w:jc w:val="center"/>
              <w:rPr>
                <w:sz w:val="14"/>
                <w:lang w:eastAsia="sk-SK"/>
              </w:rPr>
            </w:pPr>
            <w:r>
              <w:rPr>
                <w:sz w:val="14"/>
                <w:lang w:eastAsia="sk-SK"/>
              </w:rPr>
              <w:t>(</w:t>
            </w:r>
            <w:r w:rsidRPr="00A578C8">
              <w:rPr>
                <w:sz w:val="14"/>
                <w:lang w:eastAsia="sk-SK"/>
              </w:rPr>
              <w:t>MV SR, MF SR, MZV</w:t>
            </w:r>
            <w:r w:rsidR="00084025">
              <w:rPr>
                <w:sz w:val="14"/>
                <w:lang w:eastAsia="sk-SK"/>
              </w:rPr>
              <w:t xml:space="preserve">EZ SR, </w:t>
            </w:r>
            <w:r w:rsidR="00084025">
              <w:rPr>
                <w:sz w:val="14"/>
                <w:lang w:eastAsia="sk-SK"/>
              </w:rPr>
              <w:lastRenderedPageBreak/>
              <w:t>MH SR, MD</w:t>
            </w:r>
            <w:r w:rsidRPr="00A578C8">
              <w:rPr>
                <w:sz w:val="14"/>
                <w:lang w:eastAsia="sk-SK"/>
              </w:rPr>
              <w:t xml:space="preserve">V SR, MPRV SR, MO SR, MS SR, </w:t>
            </w:r>
            <w:r w:rsidR="0002260B">
              <w:rPr>
                <w:sz w:val="14"/>
                <w:lang w:eastAsia="sk-SK"/>
              </w:rPr>
              <w:t>MPSVR</w:t>
            </w:r>
            <w:r w:rsidRPr="00A578C8">
              <w:rPr>
                <w:sz w:val="14"/>
                <w:lang w:eastAsia="sk-SK"/>
              </w:rPr>
              <w:t xml:space="preserve"> SR, MŽP SR, </w:t>
            </w:r>
            <w:r w:rsidR="0002260B">
              <w:rPr>
                <w:sz w:val="14"/>
                <w:lang w:eastAsia="sk-SK"/>
              </w:rPr>
              <w:t>MŠVVŠ</w:t>
            </w:r>
            <w:r w:rsidRPr="00A578C8">
              <w:rPr>
                <w:sz w:val="14"/>
                <w:lang w:eastAsia="sk-SK"/>
              </w:rPr>
              <w:t xml:space="preserve"> SR, MK SR, MZ SR, SNSĽP, VOP,</w:t>
            </w:r>
            <w:r>
              <w:rPr>
                <w:sz w:val="14"/>
                <w:lang w:eastAsia="sk-SK"/>
              </w:rPr>
              <w:t xml:space="preserve"> ŠŠI, IP)</w:t>
            </w:r>
            <w:r w:rsidRPr="00A578C8">
              <w:rPr>
                <w:sz w:val="14"/>
                <w:lang w:eastAsia="sk-SK"/>
              </w:rPr>
              <w:t xml:space="preserve">           </w:t>
            </w:r>
          </w:p>
        </w:tc>
        <w:tc>
          <w:tcPr>
            <w:tcW w:w="852"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Pr>
                <w:rFonts w:cs="Calibri"/>
                <w:sz w:val="14"/>
                <w:szCs w:val="14"/>
                <w:lang w:eastAsia="sk-SK"/>
              </w:rPr>
              <w:lastRenderedPageBreak/>
              <w:t>OP ĽZ , PO 4 (DOP)</w:t>
            </w:r>
            <w:r w:rsidRPr="00141463">
              <w:rPr>
                <w:rStyle w:val="Odkaznapoznmkupodiarou"/>
                <w:sz w:val="16"/>
                <w:szCs w:val="14"/>
                <w:lang w:eastAsia="sk-SK"/>
              </w:rPr>
              <w:footnoteReference w:id="33"/>
            </w:r>
          </w:p>
        </w:tc>
        <w:tc>
          <w:tcPr>
            <w:tcW w:w="997" w:type="dxa"/>
            <w:tcBorders>
              <w:top w:val="single" w:sz="8"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8C5E95" w:rsidRDefault="008C5E95" w:rsidP="00BD654F">
            <w:pPr>
              <w:spacing w:after="0" w:line="240" w:lineRule="auto"/>
              <w:jc w:val="center"/>
              <w:rPr>
                <w:rFonts w:cs="Calibri"/>
                <w:sz w:val="14"/>
                <w:szCs w:val="14"/>
                <w:lang w:eastAsia="sk-SK"/>
              </w:rPr>
            </w:pPr>
            <w:r>
              <w:rPr>
                <w:rFonts w:cs="Calibri"/>
                <w:sz w:val="14"/>
                <w:szCs w:val="14"/>
                <w:lang w:eastAsia="sk-SK"/>
              </w:rPr>
              <w:t>N/A</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8C5E95" w:rsidRDefault="00C73D06" w:rsidP="00BD654F">
            <w:pPr>
              <w:spacing w:after="0" w:line="240" w:lineRule="auto"/>
              <w:jc w:val="center"/>
              <w:rPr>
                <w:rFonts w:cs="Calibri"/>
                <w:sz w:val="14"/>
                <w:szCs w:val="14"/>
                <w:lang w:eastAsia="sk-SK"/>
              </w:rPr>
            </w:pPr>
            <w:r>
              <w:rPr>
                <w:rFonts w:cs="Calibri"/>
                <w:sz w:val="14"/>
                <w:szCs w:val="14"/>
                <w:lang w:eastAsia="sk-SK"/>
              </w:rPr>
              <w:t>0</w:t>
            </w:r>
          </w:p>
        </w:tc>
        <w:tc>
          <w:tcPr>
            <w:tcW w:w="709" w:type="dxa"/>
            <w:tcBorders>
              <w:top w:val="single" w:sz="8" w:space="0" w:color="auto"/>
              <w:right w:val="single" w:sz="8" w:space="0" w:color="auto"/>
            </w:tcBorders>
            <w:shd w:val="clear" w:color="auto" w:fill="EAF1DD" w:themeFill="accent3" w:themeFillTint="33"/>
            <w:vAlign w:val="center"/>
          </w:tcPr>
          <w:p w:rsidR="008C5E95" w:rsidRDefault="008C5E95" w:rsidP="00BD654F">
            <w:pPr>
              <w:spacing w:after="0" w:line="240" w:lineRule="auto"/>
              <w:jc w:val="center"/>
              <w:rPr>
                <w:rFonts w:cs="Calibri"/>
                <w:sz w:val="14"/>
                <w:szCs w:val="14"/>
                <w:lang w:eastAsia="sk-SK"/>
              </w:rPr>
            </w:pPr>
          </w:p>
        </w:tc>
        <w:tc>
          <w:tcPr>
            <w:tcW w:w="1418" w:type="dxa"/>
            <w:tcBorders>
              <w:top w:val="single" w:sz="8" w:space="0" w:color="auto"/>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r w:rsidRPr="00A578C8">
              <w:rPr>
                <w:rFonts w:cs="Calibri"/>
                <w:sz w:val="14"/>
                <w:szCs w:val="14"/>
                <w:lang w:eastAsia="sk-SK"/>
              </w:rPr>
              <w:t>Počet vyškolených pracovníkov verejnej správy v oblasti prijímania DVO na základe etnicity</w:t>
            </w:r>
          </w:p>
        </w:tc>
        <w:tc>
          <w:tcPr>
            <w:tcW w:w="850" w:type="dxa"/>
            <w:tcBorders>
              <w:top w:val="single" w:sz="8" w:space="0" w:color="auto"/>
              <w:right w:val="single" w:sz="4" w:space="0" w:color="auto"/>
            </w:tcBorders>
            <w:shd w:val="clear" w:color="auto" w:fill="FFFFFF" w:themeFill="background1"/>
            <w:noWrap/>
            <w:vAlign w:val="center"/>
          </w:tcPr>
          <w:p w:rsidR="008C5E95" w:rsidRDefault="008C5E9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N/A</w:t>
            </w:r>
          </w:p>
        </w:tc>
        <w:tc>
          <w:tcPr>
            <w:tcW w:w="839" w:type="dxa"/>
            <w:tcBorders>
              <w:top w:val="single" w:sz="8" w:space="0" w:color="auto"/>
              <w:left w:val="single" w:sz="4" w:space="0" w:color="auto"/>
              <w:right w:val="single" w:sz="4" w:space="0" w:color="auto"/>
            </w:tcBorders>
            <w:shd w:val="clear" w:color="auto" w:fill="FFFFFF" w:themeFill="background1"/>
            <w:vAlign w:val="center"/>
          </w:tcPr>
          <w:p w:rsidR="008C5E95" w:rsidRDefault="008C5E95" w:rsidP="00D333EF">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100</w:t>
            </w:r>
          </w:p>
        </w:tc>
        <w:tc>
          <w:tcPr>
            <w:tcW w:w="866" w:type="dxa"/>
            <w:gridSpan w:val="2"/>
            <w:tcBorders>
              <w:top w:val="single" w:sz="8" w:space="0" w:color="auto"/>
              <w:left w:val="single" w:sz="4" w:space="0" w:color="auto"/>
            </w:tcBorders>
            <w:shd w:val="clear" w:color="auto" w:fill="EAF1DD" w:themeFill="accent3" w:themeFillTint="33"/>
            <w:vAlign w:val="center"/>
          </w:tcPr>
          <w:p w:rsidR="008C5E95" w:rsidRDefault="00A63C6F" w:rsidP="00D333EF">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8" w:type="dxa"/>
            <w:tcBorders>
              <w:top w:val="single" w:sz="8" w:space="0" w:color="auto"/>
            </w:tcBorders>
            <w:shd w:val="clear" w:color="auto" w:fill="EAF1DD" w:themeFill="accent3" w:themeFillTint="33"/>
            <w:vAlign w:val="center"/>
          </w:tcPr>
          <w:p w:rsidR="008C5E95" w:rsidRDefault="00AB680C" w:rsidP="00153B53">
            <w:pPr>
              <w:pStyle w:val="paragraph"/>
              <w:jc w:val="center"/>
              <w:rPr>
                <w:rFonts w:ascii="Calibri" w:hAnsi="Calibri" w:cs="Calibri"/>
                <w:color w:val="000000"/>
                <w:sz w:val="14"/>
                <w:szCs w:val="14"/>
              </w:rPr>
            </w:pPr>
            <w:r>
              <w:rPr>
                <w:rFonts w:ascii="Calibri" w:hAnsi="Calibri" w:cs="Calibri"/>
                <w:color w:val="000000"/>
                <w:sz w:val="14"/>
                <w:szCs w:val="14"/>
              </w:rPr>
              <w:t>je v riešení</w:t>
            </w:r>
            <w:r w:rsidR="00C73D06">
              <w:rPr>
                <w:rFonts w:ascii="Calibri" w:hAnsi="Calibri" w:cs="Calibri"/>
                <w:color w:val="000000"/>
                <w:sz w:val="14"/>
                <w:szCs w:val="14"/>
              </w:rPr>
              <w:t xml:space="preserve"> </w:t>
            </w:r>
            <w:r w:rsidR="00A63C6F">
              <w:rPr>
                <w:rFonts w:ascii="Calibri" w:hAnsi="Calibri" w:cs="Calibri"/>
                <w:color w:val="000000"/>
                <w:sz w:val="14"/>
                <w:szCs w:val="14"/>
              </w:rPr>
              <w:t xml:space="preserve"> </w:t>
            </w:r>
          </w:p>
        </w:tc>
        <w:tc>
          <w:tcPr>
            <w:tcW w:w="3118" w:type="dxa"/>
            <w:tcBorders>
              <w:top w:val="single" w:sz="4" w:space="0" w:color="auto"/>
              <w:right w:val="single" w:sz="8" w:space="0" w:color="auto"/>
            </w:tcBorders>
            <w:shd w:val="clear" w:color="auto" w:fill="EAF1DD" w:themeFill="accent3" w:themeFillTint="33"/>
            <w:vAlign w:val="center"/>
          </w:tcPr>
          <w:p w:rsidR="00AB680C" w:rsidRDefault="00AB680C" w:rsidP="003C38B4">
            <w:pPr>
              <w:spacing w:after="0" w:line="240" w:lineRule="auto"/>
              <w:jc w:val="both"/>
              <w:rPr>
                <w:rFonts w:ascii="Calibri" w:hAnsi="Calibri" w:cs="Calibri"/>
                <w:sz w:val="14"/>
                <w:szCs w:val="14"/>
                <w:u w:val="single"/>
                <w:lang w:eastAsia="sk-SK"/>
              </w:rPr>
            </w:pPr>
          </w:p>
          <w:p w:rsidR="00C73D06" w:rsidRDefault="00C73D06" w:rsidP="003C38B4">
            <w:pPr>
              <w:spacing w:after="0" w:line="240" w:lineRule="auto"/>
              <w:jc w:val="both"/>
              <w:rPr>
                <w:rFonts w:ascii="Calibri" w:hAnsi="Calibri" w:cs="Calibri"/>
                <w:bCs/>
                <w:color w:val="000000"/>
                <w:sz w:val="14"/>
                <w:szCs w:val="14"/>
                <w:lang w:eastAsia="sk-SK"/>
              </w:rPr>
            </w:pPr>
            <w:r w:rsidRPr="008449F3">
              <w:rPr>
                <w:rFonts w:ascii="Calibri" w:hAnsi="Calibri" w:cs="Calibri"/>
                <w:sz w:val="14"/>
                <w:szCs w:val="14"/>
                <w:u w:val="single"/>
                <w:lang w:eastAsia="sk-SK"/>
              </w:rPr>
              <w:t>MV SR ÚSVRK</w:t>
            </w:r>
            <w:r>
              <w:rPr>
                <w:rFonts w:ascii="Calibri" w:hAnsi="Calibri" w:cs="Calibri"/>
                <w:sz w:val="14"/>
                <w:szCs w:val="14"/>
                <w:u w:val="single"/>
                <w:lang w:eastAsia="sk-SK"/>
              </w:rPr>
              <w:t>:</w:t>
            </w:r>
            <w:r>
              <w:rPr>
                <w:rFonts w:ascii="Calibri" w:hAnsi="Calibri" w:cs="Calibri"/>
                <w:bCs/>
                <w:color w:val="000000"/>
                <w:sz w:val="14"/>
                <w:szCs w:val="14"/>
                <w:lang w:eastAsia="sk-SK"/>
              </w:rPr>
              <w:t xml:space="preserve"> </w:t>
            </w:r>
            <w:r w:rsidR="00AB680C">
              <w:rPr>
                <w:rFonts w:ascii="Calibri" w:hAnsi="Calibri" w:cs="Calibri"/>
                <w:bCs/>
                <w:color w:val="000000"/>
                <w:sz w:val="14"/>
                <w:szCs w:val="14"/>
                <w:lang w:eastAsia="sk-SK"/>
              </w:rPr>
              <w:t xml:space="preserve">Z dôvodu posunutia plnenia aktivity 3.1.3., na ktorú je predmetná aktivita naviazaná, sa jej plnenie presúva do ďalšieho roka.  </w:t>
            </w:r>
            <w:r>
              <w:rPr>
                <w:rFonts w:ascii="Calibri" w:hAnsi="Calibri" w:cs="Calibri"/>
                <w:bCs/>
                <w:color w:val="000000"/>
                <w:sz w:val="14"/>
                <w:szCs w:val="14"/>
                <w:lang w:eastAsia="sk-SK"/>
              </w:rPr>
              <w:t xml:space="preserve"> </w:t>
            </w:r>
          </w:p>
          <w:p w:rsidR="00C73D06" w:rsidRDefault="00C73D06" w:rsidP="003C38B4">
            <w:pPr>
              <w:spacing w:after="0" w:line="240" w:lineRule="auto"/>
              <w:jc w:val="both"/>
              <w:rPr>
                <w:rFonts w:ascii="Calibri" w:hAnsi="Calibri" w:cs="Calibri"/>
                <w:sz w:val="14"/>
                <w:szCs w:val="14"/>
                <w:u w:val="single"/>
                <w:lang w:eastAsia="sk-SK"/>
              </w:rPr>
            </w:pPr>
          </w:p>
          <w:p w:rsidR="008C5E95" w:rsidRDefault="00A63C6F" w:rsidP="003C38B4">
            <w:pPr>
              <w:spacing w:after="0" w:line="240" w:lineRule="auto"/>
              <w:jc w:val="both"/>
              <w:rPr>
                <w:rFonts w:ascii="Calibri" w:hAnsi="Calibri" w:cs="Calibri"/>
                <w:sz w:val="14"/>
                <w:szCs w:val="14"/>
                <w:lang w:eastAsia="sk-SK"/>
              </w:rPr>
            </w:pPr>
            <w:r w:rsidRPr="00A63C6F">
              <w:rPr>
                <w:rFonts w:ascii="Calibri" w:hAnsi="Calibri" w:cs="Calibri"/>
                <w:sz w:val="14"/>
                <w:szCs w:val="14"/>
                <w:u w:val="single"/>
                <w:lang w:eastAsia="sk-SK"/>
              </w:rPr>
              <w:t>ÚV SR/ÚSVNM</w:t>
            </w:r>
            <w:r w:rsidR="00966CCD">
              <w:rPr>
                <w:rFonts w:ascii="Calibri" w:hAnsi="Calibri" w:cs="Calibri"/>
                <w:sz w:val="14"/>
                <w:szCs w:val="14"/>
                <w:lang w:eastAsia="sk-SK"/>
              </w:rPr>
              <w:t>: viď odpoveď k aktivite 3.1.3</w:t>
            </w:r>
            <w:r>
              <w:rPr>
                <w:rFonts w:ascii="Calibri" w:hAnsi="Calibri" w:cs="Calibri"/>
                <w:sz w:val="14"/>
                <w:szCs w:val="14"/>
                <w:lang w:eastAsia="sk-SK"/>
              </w:rPr>
              <w:t xml:space="preserve">.  </w:t>
            </w:r>
          </w:p>
          <w:p w:rsidR="00A63C6F" w:rsidRDefault="00A63C6F" w:rsidP="003C38B4">
            <w:pPr>
              <w:spacing w:after="0" w:line="240" w:lineRule="auto"/>
              <w:jc w:val="both"/>
              <w:rPr>
                <w:rFonts w:ascii="Calibri" w:hAnsi="Calibri"/>
                <w:sz w:val="14"/>
                <w:szCs w:val="14"/>
                <w:u w:val="single"/>
              </w:rPr>
            </w:pPr>
          </w:p>
          <w:p w:rsidR="00A63C6F" w:rsidRPr="003C38B4" w:rsidRDefault="00A63C6F" w:rsidP="003C38B4">
            <w:pPr>
              <w:spacing w:after="0" w:line="240" w:lineRule="auto"/>
              <w:jc w:val="both"/>
              <w:rPr>
                <w:rFonts w:ascii="Calibri" w:hAnsi="Calibri" w:cs="Calibri"/>
                <w:sz w:val="14"/>
                <w:szCs w:val="14"/>
                <w:lang w:eastAsia="sk-SK"/>
              </w:rPr>
            </w:pPr>
            <w:r w:rsidRPr="00A63C6F">
              <w:rPr>
                <w:rFonts w:ascii="Calibri" w:hAnsi="Calibri"/>
                <w:sz w:val="14"/>
                <w:szCs w:val="14"/>
                <w:u w:val="single"/>
              </w:rPr>
              <w:lastRenderedPageBreak/>
              <w:t>MS SR:</w:t>
            </w:r>
            <w:r w:rsidRPr="00AE543D">
              <w:rPr>
                <w:rFonts w:ascii="Calibri" w:hAnsi="Calibri" w:cs="Calibri"/>
                <w:sz w:val="14"/>
                <w:szCs w:val="14"/>
                <w:lang w:eastAsia="sk-SK"/>
              </w:rPr>
              <w:t xml:space="preserve"> MS SR zatiaľ nebolo oslovené ostatnými zodpovednými subjektmi k spolupráci a participácii na úlohe.</w:t>
            </w:r>
            <w:r w:rsidR="003C38B4">
              <w:rPr>
                <w:rFonts w:ascii="Calibri" w:hAnsi="Calibri" w:cs="Calibri"/>
                <w:sz w:val="14"/>
                <w:szCs w:val="14"/>
                <w:lang w:eastAsia="sk-SK"/>
              </w:rPr>
              <w:t xml:space="preserve"> </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769"/>
        </w:trPr>
        <w:tc>
          <w:tcPr>
            <w:tcW w:w="1131" w:type="dxa"/>
            <w:vMerge w:val="restart"/>
            <w:tcBorders>
              <w:right w:val="single" w:sz="8" w:space="0" w:color="auto"/>
            </w:tcBorders>
            <w:shd w:val="clear" w:color="000000" w:fill="FFFFFF"/>
            <w:vAlign w:val="center"/>
          </w:tcPr>
          <w:p w:rsidR="008C5E95" w:rsidRPr="002E6F30" w:rsidRDefault="008C5E95" w:rsidP="00BD654F">
            <w:pPr>
              <w:spacing w:after="0" w:line="240" w:lineRule="auto"/>
              <w:rPr>
                <w:rFonts w:cs="Calibri"/>
                <w:b/>
                <w:bCs/>
                <w:color w:val="000000"/>
                <w:sz w:val="14"/>
                <w:szCs w:val="14"/>
                <w:lang w:eastAsia="sk-SK"/>
              </w:rPr>
            </w:pPr>
            <w:r w:rsidRPr="002E6F30">
              <w:rPr>
                <w:rFonts w:cs="Calibri"/>
                <w:b/>
                <w:bCs/>
                <w:color w:val="000000"/>
                <w:sz w:val="14"/>
                <w:szCs w:val="14"/>
                <w:lang w:eastAsia="sk-SK"/>
              </w:rPr>
              <w:lastRenderedPageBreak/>
              <w:t>3.2. Zab</w:t>
            </w:r>
            <w:r w:rsidRPr="002E6F30">
              <w:rPr>
                <w:rFonts w:cs="Calibri"/>
                <w:b/>
                <w:bCs/>
                <w:sz w:val="14"/>
                <w:szCs w:val="14"/>
                <w:lang w:eastAsia="sk-SK"/>
              </w:rPr>
              <w:t>ezpečiť dostupnú a kvalitnú právnu pomoc pre Rómov</w:t>
            </w:r>
            <w:r w:rsidRPr="002E6F30">
              <w:rPr>
                <w:rFonts w:cs="Calibri"/>
                <w:b/>
                <w:bCs/>
                <w:color w:val="000000"/>
                <w:sz w:val="14"/>
                <w:szCs w:val="14"/>
                <w:lang w:eastAsia="sk-SK"/>
              </w:rPr>
              <w:t xml:space="preserve"> vo veciach porušenia antidiskriminačnej legislatívy</w:t>
            </w:r>
          </w:p>
        </w:tc>
        <w:tc>
          <w:tcPr>
            <w:tcW w:w="1556" w:type="dxa"/>
            <w:tcBorders>
              <w:left w:val="single" w:sz="8" w:space="0" w:color="auto"/>
            </w:tcBorders>
            <w:shd w:val="clear" w:color="000000" w:fill="FFFFFF"/>
            <w:vAlign w:val="center"/>
          </w:tcPr>
          <w:p w:rsidR="008C5E95" w:rsidRPr="00844FEC" w:rsidRDefault="008C5E95" w:rsidP="00BD654F">
            <w:pPr>
              <w:spacing w:after="0" w:line="240" w:lineRule="auto"/>
              <w:rPr>
                <w:rFonts w:cs="Calibri"/>
                <w:bCs/>
                <w:sz w:val="14"/>
                <w:szCs w:val="14"/>
                <w:lang w:eastAsia="sk-SK"/>
              </w:rPr>
            </w:pPr>
            <w:r w:rsidRPr="00BA51BA">
              <w:rPr>
                <w:rFonts w:cs="Calibri"/>
                <w:bCs/>
                <w:sz w:val="14"/>
                <w:szCs w:val="14"/>
                <w:lang w:eastAsia="sk-SK"/>
              </w:rPr>
              <w:t>3.2.1  Posilniť špecializované kapacity  SNSĽP pre nediskrimináciu  a ich regionálnu dostupnosť so zameraním na Rómov</w:t>
            </w:r>
          </w:p>
        </w:tc>
        <w:tc>
          <w:tcPr>
            <w:tcW w:w="565"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u w:val="single"/>
                <w:lang w:eastAsia="sk-SK"/>
              </w:rPr>
            </w:pPr>
            <w:r w:rsidRPr="00011A54">
              <w:rPr>
                <w:rFonts w:ascii="Calibri" w:hAnsi="Calibri" w:cs="Calibri"/>
                <w:b/>
                <w:sz w:val="14"/>
                <w:szCs w:val="14"/>
                <w:u w:val="single"/>
                <w:lang w:eastAsia="sk-SK"/>
              </w:rPr>
              <w:t>2018</w:t>
            </w:r>
          </w:p>
        </w:tc>
        <w:tc>
          <w:tcPr>
            <w:tcW w:w="992" w:type="dxa"/>
            <w:tcBorders>
              <w:top w:val="single" w:sz="8" w:space="0" w:color="auto"/>
            </w:tcBorders>
            <w:shd w:val="clear" w:color="000000" w:fill="FFFFFF"/>
            <w:vAlign w:val="center"/>
          </w:tcPr>
          <w:p w:rsidR="008C5E95" w:rsidRDefault="008C5E95" w:rsidP="00BD654F">
            <w:pPr>
              <w:spacing w:after="0" w:line="240" w:lineRule="auto"/>
              <w:jc w:val="center"/>
              <w:rPr>
                <w:b/>
                <w:sz w:val="14"/>
                <w:lang w:eastAsia="sk-SK"/>
              </w:rPr>
            </w:pPr>
            <w:r w:rsidRPr="00BA51BA">
              <w:rPr>
                <w:b/>
                <w:sz w:val="14"/>
                <w:lang w:eastAsia="sk-SK"/>
              </w:rPr>
              <w:t>SNSĽP</w:t>
            </w:r>
          </w:p>
        </w:tc>
        <w:tc>
          <w:tcPr>
            <w:tcW w:w="852"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BA51BA">
              <w:rPr>
                <w:rFonts w:cs="Calibri"/>
                <w:sz w:val="14"/>
                <w:szCs w:val="14"/>
                <w:lang w:eastAsia="sk-SK"/>
              </w:rPr>
              <w:t>SNSĽP</w:t>
            </w:r>
          </w:p>
        </w:tc>
        <w:tc>
          <w:tcPr>
            <w:tcW w:w="997" w:type="dxa"/>
            <w:tcBorders>
              <w:top w:val="single" w:sz="8"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Pr>
                <w:rFonts w:cs="Calibri"/>
                <w:sz w:val="14"/>
                <w:szCs w:val="14"/>
                <w:lang w:eastAsia="sk-SK"/>
              </w:rPr>
              <w:t>x</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8C5E95" w:rsidRDefault="008C5E95" w:rsidP="00BD654F">
            <w:pPr>
              <w:spacing w:after="0" w:line="240" w:lineRule="auto"/>
              <w:jc w:val="center"/>
              <w:rPr>
                <w:rFonts w:cs="Calibri"/>
                <w:sz w:val="14"/>
                <w:szCs w:val="14"/>
                <w:lang w:eastAsia="sk-SK"/>
              </w:rPr>
            </w:pPr>
            <w:r>
              <w:rPr>
                <w:rFonts w:cs="Calibri"/>
                <w:sz w:val="14"/>
                <w:szCs w:val="14"/>
                <w:lang w:eastAsia="sk-SK"/>
              </w:rPr>
              <w:t>N/A</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8C5E95" w:rsidRDefault="00EE7DDD" w:rsidP="00BD654F">
            <w:pPr>
              <w:spacing w:after="0" w:line="240" w:lineRule="auto"/>
              <w:jc w:val="center"/>
              <w:rPr>
                <w:rFonts w:cs="Calibri"/>
                <w:sz w:val="14"/>
                <w:szCs w:val="14"/>
                <w:lang w:eastAsia="sk-SK"/>
              </w:rPr>
            </w:pPr>
            <w:r>
              <w:rPr>
                <w:rFonts w:cs="Calibri"/>
                <w:sz w:val="14"/>
                <w:szCs w:val="14"/>
                <w:lang w:eastAsia="sk-SK"/>
              </w:rPr>
              <w:t>0</w:t>
            </w:r>
          </w:p>
        </w:tc>
        <w:tc>
          <w:tcPr>
            <w:tcW w:w="709" w:type="dxa"/>
            <w:tcBorders>
              <w:top w:val="single" w:sz="8" w:space="0" w:color="auto"/>
              <w:right w:val="single" w:sz="8" w:space="0" w:color="auto"/>
            </w:tcBorders>
            <w:shd w:val="clear" w:color="auto" w:fill="EAF1DD" w:themeFill="accent3" w:themeFillTint="33"/>
            <w:vAlign w:val="center"/>
          </w:tcPr>
          <w:p w:rsidR="008C5E95" w:rsidRDefault="00EE7DDD" w:rsidP="00BD654F">
            <w:pPr>
              <w:spacing w:after="0" w:line="240" w:lineRule="auto"/>
              <w:jc w:val="center"/>
              <w:rPr>
                <w:rFonts w:cs="Calibri"/>
                <w:sz w:val="14"/>
                <w:szCs w:val="14"/>
                <w:lang w:eastAsia="sk-SK"/>
              </w:rPr>
            </w:pPr>
            <w:r>
              <w:rPr>
                <w:rFonts w:ascii="Calibri" w:hAnsi="Calibri" w:cs="Calibri"/>
                <w:bCs/>
                <w:color w:val="000000"/>
                <w:sz w:val="14"/>
                <w:szCs w:val="14"/>
                <w:lang w:eastAsia="sk-SK"/>
              </w:rPr>
              <w:t>SNSĽP</w:t>
            </w:r>
          </w:p>
        </w:tc>
        <w:tc>
          <w:tcPr>
            <w:tcW w:w="1418" w:type="dxa"/>
            <w:tcBorders>
              <w:top w:val="single" w:sz="8" w:space="0" w:color="auto"/>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r w:rsidRPr="00BA51BA">
              <w:rPr>
                <w:rFonts w:cs="Calibri"/>
                <w:sz w:val="14"/>
                <w:szCs w:val="14"/>
                <w:lang w:eastAsia="sk-SK"/>
              </w:rPr>
              <w:t>Počet zamestnancov SNSĽP so zameraním na nediskrimináciu Rómov</w:t>
            </w:r>
          </w:p>
        </w:tc>
        <w:tc>
          <w:tcPr>
            <w:tcW w:w="850" w:type="dxa"/>
            <w:tcBorders>
              <w:top w:val="single" w:sz="8" w:space="0" w:color="auto"/>
              <w:right w:val="single" w:sz="4" w:space="0" w:color="auto"/>
            </w:tcBorders>
            <w:shd w:val="clear" w:color="auto" w:fill="FFFFFF" w:themeFill="background1"/>
            <w:noWrap/>
            <w:vAlign w:val="center"/>
          </w:tcPr>
          <w:p w:rsidR="008C5E95" w:rsidRDefault="008C5E9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N/A</w:t>
            </w:r>
          </w:p>
        </w:tc>
        <w:tc>
          <w:tcPr>
            <w:tcW w:w="839" w:type="dxa"/>
            <w:tcBorders>
              <w:top w:val="single" w:sz="8" w:space="0" w:color="auto"/>
              <w:left w:val="single" w:sz="4" w:space="0" w:color="auto"/>
              <w:right w:val="single" w:sz="4" w:space="0" w:color="auto"/>
            </w:tcBorders>
            <w:shd w:val="clear" w:color="auto" w:fill="FFFFFF" w:themeFill="background1"/>
            <w:vAlign w:val="center"/>
          </w:tcPr>
          <w:p w:rsidR="008C5E95" w:rsidRDefault="008C5E95" w:rsidP="00D333EF">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3</w:t>
            </w:r>
          </w:p>
        </w:tc>
        <w:tc>
          <w:tcPr>
            <w:tcW w:w="866" w:type="dxa"/>
            <w:gridSpan w:val="2"/>
            <w:tcBorders>
              <w:top w:val="single" w:sz="8" w:space="0" w:color="auto"/>
              <w:left w:val="single" w:sz="4" w:space="0" w:color="auto"/>
            </w:tcBorders>
            <w:shd w:val="clear" w:color="auto" w:fill="EAF1DD" w:themeFill="accent3" w:themeFillTint="33"/>
            <w:vAlign w:val="center"/>
          </w:tcPr>
          <w:p w:rsidR="008C5E95" w:rsidRDefault="00EE7DDD" w:rsidP="00D333EF">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8" w:type="dxa"/>
            <w:tcBorders>
              <w:top w:val="single" w:sz="8" w:space="0" w:color="auto"/>
            </w:tcBorders>
            <w:shd w:val="clear" w:color="auto" w:fill="EAF1DD" w:themeFill="accent3" w:themeFillTint="33"/>
            <w:vAlign w:val="center"/>
          </w:tcPr>
          <w:p w:rsidR="008C5E95" w:rsidRDefault="00EE7DDD" w:rsidP="00153B53">
            <w:pPr>
              <w:pStyle w:val="paragraph"/>
              <w:jc w:val="center"/>
              <w:rPr>
                <w:rFonts w:ascii="Calibri" w:hAnsi="Calibri" w:cs="Calibri"/>
                <w:color w:val="000000"/>
                <w:sz w:val="14"/>
                <w:szCs w:val="14"/>
              </w:rPr>
            </w:pPr>
            <w:r>
              <w:rPr>
                <w:rFonts w:ascii="Calibri" w:hAnsi="Calibri" w:cs="Calibri"/>
                <w:color w:val="000000"/>
                <w:sz w:val="14"/>
                <w:szCs w:val="14"/>
              </w:rPr>
              <w:t xml:space="preserve">neplní sa </w:t>
            </w:r>
          </w:p>
        </w:tc>
        <w:tc>
          <w:tcPr>
            <w:tcW w:w="3118" w:type="dxa"/>
            <w:tcBorders>
              <w:top w:val="single" w:sz="4" w:space="0" w:color="auto"/>
              <w:right w:val="single" w:sz="8" w:space="0" w:color="auto"/>
            </w:tcBorders>
            <w:shd w:val="clear" w:color="auto" w:fill="EAF1DD" w:themeFill="accent3" w:themeFillTint="33"/>
            <w:vAlign w:val="center"/>
          </w:tcPr>
          <w:p w:rsidR="008C5E95" w:rsidRDefault="00EE7DDD" w:rsidP="003C38B4">
            <w:pPr>
              <w:spacing w:after="0" w:line="240" w:lineRule="auto"/>
              <w:jc w:val="both"/>
              <w:rPr>
                <w:rFonts w:ascii="Calibri" w:hAnsi="Calibri" w:cs="Calibri"/>
                <w:bCs/>
                <w:color w:val="000000"/>
                <w:sz w:val="14"/>
                <w:szCs w:val="14"/>
                <w:u w:val="single"/>
                <w:lang w:eastAsia="sk-SK"/>
              </w:rPr>
            </w:pPr>
            <w:r w:rsidRPr="00EE7DDD">
              <w:rPr>
                <w:rFonts w:ascii="Calibri" w:hAnsi="Calibri" w:cs="Calibri"/>
                <w:bCs/>
                <w:color w:val="000000"/>
                <w:sz w:val="14"/>
                <w:szCs w:val="14"/>
                <w:u w:val="single"/>
                <w:lang w:eastAsia="sk-SK"/>
              </w:rPr>
              <w:t>SNSĽP:</w:t>
            </w:r>
            <w:r>
              <w:rPr>
                <w:rFonts w:ascii="Calibri" w:hAnsi="Calibri" w:cs="Calibri"/>
                <w:bCs/>
                <w:color w:val="000000"/>
                <w:sz w:val="14"/>
                <w:szCs w:val="14"/>
                <w:lang w:eastAsia="sk-SK"/>
              </w:rPr>
              <w:t xml:space="preserve"> V zmysle organizačnej štruktúry SNSĽP sa zamestnanci nešpecializujú na jednotlivé chránené dôvody diskriminácie, a teda ani na zraniteľné skupiny ľudí (vrátane Rómov) samostatne.</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733"/>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p>
        </w:tc>
        <w:tc>
          <w:tcPr>
            <w:tcW w:w="1556" w:type="dxa"/>
            <w:vMerge w:val="restart"/>
            <w:tcBorders>
              <w:left w:val="single" w:sz="8" w:space="0" w:color="auto"/>
            </w:tcBorders>
            <w:shd w:val="clear" w:color="000000" w:fill="FFFFFF"/>
            <w:vAlign w:val="center"/>
          </w:tcPr>
          <w:p w:rsidR="008C5E95" w:rsidRPr="002E6F30" w:rsidRDefault="008C5E95" w:rsidP="00BD654F">
            <w:pPr>
              <w:spacing w:after="0" w:line="240" w:lineRule="auto"/>
              <w:rPr>
                <w:rFonts w:cs="Calibri"/>
                <w:color w:val="000000"/>
                <w:sz w:val="14"/>
                <w:szCs w:val="14"/>
                <w:lang w:eastAsia="sk-SK"/>
              </w:rPr>
            </w:pPr>
            <w:r w:rsidRPr="00844FEC">
              <w:rPr>
                <w:rFonts w:cs="Calibri"/>
                <w:bCs/>
                <w:sz w:val="14"/>
                <w:szCs w:val="14"/>
                <w:lang w:eastAsia="sk-SK"/>
              </w:rPr>
              <w:t xml:space="preserve">3.2.2 </w:t>
            </w:r>
            <w:r w:rsidRPr="00844FEC">
              <w:rPr>
                <w:rFonts w:cs="Calibri"/>
                <w:sz w:val="14"/>
                <w:szCs w:val="14"/>
                <w:lang w:eastAsia="sk-SK"/>
              </w:rPr>
              <w:t>Podporovať intervencie</w:t>
            </w:r>
            <w:r w:rsidRPr="002E6F30">
              <w:rPr>
                <w:rFonts w:cs="Calibri"/>
                <w:sz w:val="14"/>
                <w:szCs w:val="14"/>
                <w:lang w:eastAsia="sk-SK"/>
              </w:rPr>
              <w:t xml:space="preserve"> zamerané na poskytovanie bezplatnej právnej pomoci vrátane mediácie a ďalších podporných činností v oblasti ochrany Rómov pred diskrimináciou</w:t>
            </w:r>
          </w:p>
        </w:tc>
        <w:tc>
          <w:tcPr>
            <w:tcW w:w="565" w:type="dxa"/>
            <w:vMerge w:val="restart"/>
            <w:tcBorders>
              <w:top w:val="single" w:sz="8" w:space="0" w:color="auto"/>
            </w:tcBorders>
            <w:shd w:val="clear" w:color="000000" w:fill="FFFFFF"/>
            <w:vAlign w:val="center"/>
          </w:tcPr>
          <w:p w:rsidR="008C5E95" w:rsidRPr="00BA51BA" w:rsidRDefault="008C5E95"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8C5E95" w:rsidRPr="00BA51BA" w:rsidRDefault="008C5E95"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8C5E95" w:rsidRDefault="008C5E95"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8C5E95" w:rsidRPr="002E6F30" w:rsidRDefault="008C5E95"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8C5E95" w:rsidRPr="00AE25CB" w:rsidRDefault="0002260B" w:rsidP="00BD654F">
            <w:pPr>
              <w:spacing w:after="0" w:line="240" w:lineRule="auto"/>
              <w:jc w:val="center"/>
              <w:rPr>
                <w:b/>
                <w:sz w:val="14"/>
                <w:lang w:eastAsia="sk-SK"/>
              </w:rPr>
            </w:pPr>
            <w:r>
              <w:rPr>
                <w:b/>
                <w:sz w:val="14"/>
                <w:lang w:eastAsia="sk-SK"/>
              </w:rPr>
              <w:t>MPSVR</w:t>
            </w:r>
            <w:r w:rsidR="008C5E95" w:rsidRPr="00AE25CB">
              <w:rPr>
                <w:b/>
                <w:sz w:val="14"/>
                <w:lang w:eastAsia="sk-SK"/>
              </w:rPr>
              <w:t xml:space="preserve"> SR, SNSĽP</w:t>
            </w:r>
          </w:p>
          <w:p w:rsidR="008C5E95" w:rsidRPr="002E6F30" w:rsidRDefault="008C5E95" w:rsidP="00D91D8D">
            <w:pPr>
              <w:spacing w:after="0" w:line="240" w:lineRule="auto"/>
              <w:jc w:val="center"/>
              <w:rPr>
                <w:rFonts w:cs="Calibri"/>
                <w:b/>
                <w:sz w:val="14"/>
                <w:szCs w:val="14"/>
                <w:lang w:eastAsia="sk-SK"/>
              </w:rPr>
            </w:pPr>
            <w:r w:rsidRPr="002E6F30">
              <w:rPr>
                <w:rFonts w:cs="Calibri"/>
                <w:sz w:val="14"/>
                <w:szCs w:val="14"/>
                <w:lang w:eastAsia="sk-SK"/>
              </w:rPr>
              <w:t>(MS SR /CPP, MV SR/</w:t>
            </w:r>
            <w:r>
              <w:rPr>
                <w:rFonts w:cs="Calibri"/>
                <w:sz w:val="14"/>
                <w:szCs w:val="14"/>
                <w:lang w:eastAsia="sk-SK"/>
              </w:rPr>
              <w:t>ÚSVRK</w:t>
            </w:r>
            <w:r w:rsidRPr="002E6F30">
              <w:rPr>
                <w:rFonts w:cs="Calibri"/>
                <w:sz w:val="14"/>
                <w:szCs w:val="14"/>
                <w:lang w:eastAsia="sk-SK"/>
              </w:rPr>
              <w:t xml:space="preserve">,    </w:t>
            </w:r>
            <w:r>
              <w:rPr>
                <w:rFonts w:cs="Calibri"/>
                <w:sz w:val="14"/>
                <w:szCs w:val="14"/>
                <w:lang w:eastAsia="sk-SK"/>
              </w:rPr>
              <w:t>ÚV</w:t>
            </w:r>
            <w:r w:rsidRPr="002E6F30">
              <w:rPr>
                <w:rFonts w:cs="Calibri"/>
                <w:sz w:val="14"/>
                <w:szCs w:val="14"/>
                <w:lang w:eastAsia="sk-SK"/>
              </w:rPr>
              <w:t xml:space="preserve"> SR/</w:t>
            </w:r>
            <w:r>
              <w:rPr>
                <w:rFonts w:cs="Calibri"/>
                <w:sz w:val="14"/>
                <w:szCs w:val="14"/>
                <w:lang w:eastAsia="sk-SK"/>
              </w:rPr>
              <w:t>ÚSVNM</w:t>
            </w:r>
            <w:r w:rsidRPr="002E6F30">
              <w:rPr>
                <w:rFonts w:cs="Calibri"/>
                <w:sz w:val="14"/>
                <w:szCs w:val="14"/>
                <w:lang w:eastAsia="sk-SK"/>
              </w:rPr>
              <w:t xml:space="preserve">, </w:t>
            </w:r>
            <w:r w:rsidR="0002260B">
              <w:rPr>
                <w:rFonts w:cs="Calibri"/>
                <w:sz w:val="14"/>
                <w:szCs w:val="14"/>
                <w:lang w:eastAsia="sk-SK"/>
              </w:rPr>
              <w:t>MŠVVŠ</w:t>
            </w:r>
            <w:r w:rsidRPr="002E6F30">
              <w:rPr>
                <w:rFonts w:cs="Calibri"/>
                <w:sz w:val="14"/>
                <w:szCs w:val="14"/>
                <w:lang w:eastAsia="sk-SK"/>
              </w:rPr>
              <w:t xml:space="preserve"> SR,                                                                         MVO)                          </w:t>
            </w:r>
          </w:p>
        </w:tc>
        <w:tc>
          <w:tcPr>
            <w:tcW w:w="852" w:type="dxa"/>
            <w:vMerge w:val="restart"/>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OP ĽZ PO 4</w:t>
            </w:r>
          </w:p>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(DOP)</w:t>
            </w:r>
            <w:r w:rsidRPr="002E6F7B">
              <w:rPr>
                <w:rStyle w:val="Odkaznapoznmkupodiarou"/>
                <w:rFonts w:cs="Calibri"/>
                <w:sz w:val="18"/>
                <w:szCs w:val="14"/>
                <w:lang w:eastAsia="sk-SK"/>
              </w:rPr>
              <w:footnoteReference w:id="34"/>
            </w:r>
          </w:p>
        </w:tc>
        <w:tc>
          <w:tcPr>
            <w:tcW w:w="997" w:type="dxa"/>
            <w:tcBorders>
              <w:top w:val="single" w:sz="8"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7 450 000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8C5E95" w:rsidRPr="0057718F" w:rsidRDefault="008C5E95" w:rsidP="0057718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8C5E95" w:rsidRPr="002E6F30" w:rsidRDefault="00F8266F" w:rsidP="00BD654F">
            <w:pPr>
              <w:spacing w:after="0" w:line="240" w:lineRule="auto"/>
              <w:jc w:val="center"/>
              <w:rPr>
                <w:rFonts w:cs="Calibri"/>
                <w:sz w:val="14"/>
                <w:szCs w:val="14"/>
                <w:lang w:eastAsia="sk-SK"/>
              </w:rPr>
            </w:pPr>
            <w:r>
              <w:rPr>
                <w:rFonts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A33A5E" w:rsidRDefault="00A33A5E" w:rsidP="00BD654F">
            <w:pPr>
              <w:spacing w:after="0" w:line="240" w:lineRule="auto"/>
              <w:jc w:val="center"/>
              <w:rPr>
                <w:rFonts w:cs="Calibri"/>
                <w:sz w:val="14"/>
                <w:szCs w:val="14"/>
                <w:lang w:eastAsia="sk-SK"/>
              </w:rPr>
            </w:pPr>
            <w:r>
              <w:rPr>
                <w:rFonts w:cs="Calibri"/>
                <w:sz w:val="14"/>
                <w:szCs w:val="14"/>
                <w:lang w:eastAsia="sk-SK"/>
              </w:rPr>
              <w:t>SNSĽP</w:t>
            </w:r>
          </w:p>
          <w:p w:rsidR="00A33A5E" w:rsidRDefault="00A33A5E" w:rsidP="00BD654F">
            <w:pPr>
              <w:spacing w:after="0" w:line="240" w:lineRule="auto"/>
              <w:jc w:val="center"/>
              <w:rPr>
                <w:rFonts w:cs="Calibri"/>
                <w:sz w:val="14"/>
                <w:szCs w:val="14"/>
                <w:lang w:eastAsia="sk-SK"/>
              </w:rPr>
            </w:pPr>
          </w:p>
          <w:p w:rsidR="008C5E95" w:rsidRPr="002E6F30" w:rsidRDefault="0002260B" w:rsidP="00BD654F">
            <w:pPr>
              <w:spacing w:after="0" w:line="240" w:lineRule="auto"/>
              <w:jc w:val="center"/>
              <w:rPr>
                <w:rFonts w:cs="Calibri"/>
                <w:sz w:val="14"/>
                <w:szCs w:val="14"/>
                <w:lang w:eastAsia="sk-SK"/>
              </w:rPr>
            </w:pPr>
            <w:r>
              <w:rPr>
                <w:rFonts w:cs="Calibri"/>
                <w:sz w:val="14"/>
                <w:szCs w:val="14"/>
                <w:lang w:eastAsia="sk-SK"/>
              </w:rPr>
              <w:t>MPSVR</w:t>
            </w:r>
            <w:r w:rsidR="00A33A5E">
              <w:rPr>
                <w:rFonts w:cs="Calibri"/>
                <w:sz w:val="14"/>
                <w:szCs w:val="14"/>
                <w:lang w:eastAsia="sk-SK"/>
              </w:rPr>
              <w:t xml:space="preserve"> SR</w:t>
            </w:r>
          </w:p>
        </w:tc>
        <w:tc>
          <w:tcPr>
            <w:tcW w:w="1418" w:type="dxa"/>
            <w:vMerge w:val="restart"/>
            <w:tcBorders>
              <w:top w:val="single" w:sz="8" w:space="0" w:color="auto"/>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r w:rsidRPr="002E6F30">
              <w:rPr>
                <w:rFonts w:cs="Calibri"/>
                <w:sz w:val="14"/>
                <w:szCs w:val="14"/>
                <w:lang w:eastAsia="sk-SK"/>
              </w:rPr>
              <w:t>Počet podporených a zrealizovaných intervencií zameraných na ochranu Rómov pred diskrimináciou</w:t>
            </w:r>
          </w:p>
        </w:tc>
        <w:tc>
          <w:tcPr>
            <w:tcW w:w="850" w:type="dxa"/>
            <w:vMerge w:val="restart"/>
            <w:tcBorders>
              <w:top w:val="single" w:sz="8" w:space="0" w:color="auto"/>
              <w:right w:val="single" w:sz="4" w:space="0" w:color="auto"/>
            </w:tcBorders>
            <w:shd w:val="clear" w:color="auto" w:fill="FFFFFF" w:themeFill="background1"/>
            <w:noWrap/>
            <w:vAlign w:val="center"/>
          </w:tcPr>
          <w:p w:rsidR="008C5E95" w:rsidRDefault="008C5E9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5</w:t>
            </w:r>
          </w:p>
          <w:p w:rsidR="008C5E95" w:rsidRPr="002E6F30" w:rsidRDefault="008C5E9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(SNSĽP)</w:t>
            </w:r>
          </w:p>
        </w:tc>
        <w:tc>
          <w:tcPr>
            <w:tcW w:w="839" w:type="dxa"/>
            <w:vMerge w:val="restart"/>
            <w:tcBorders>
              <w:top w:val="single" w:sz="8" w:space="0" w:color="auto"/>
              <w:left w:val="single" w:sz="4" w:space="0" w:color="auto"/>
              <w:right w:val="single" w:sz="4" w:space="0" w:color="auto"/>
            </w:tcBorders>
            <w:shd w:val="clear" w:color="auto" w:fill="FFFFFF" w:themeFill="background1"/>
            <w:vAlign w:val="center"/>
          </w:tcPr>
          <w:p w:rsidR="008C5E95" w:rsidRPr="002E6F30" w:rsidRDefault="008C5E95" w:rsidP="00D333EF">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10</w:t>
            </w:r>
          </w:p>
        </w:tc>
        <w:tc>
          <w:tcPr>
            <w:tcW w:w="866" w:type="dxa"/>
            <w:gridSpan w:val="2"/>
            <w:vMerge w:val="restart"/>
            <w:tcBorders>
              <w:top w:val="single" w:sz="8" w:space="0" w:color="auto"/>
              <w:left w:val="single" w:sz="4" w:space="0" w:color="auto"/>
            </w:tcBorders>
            <w:shd w:val="clear" w:color="auto" w:fill="EAF1DD" w:themeFill="accent3" w:themeFillTint="33"/>
            <w:vAlign w:val="center"/>
          </w:tcPr>
          <w:p w:rsidR="008C5E95" w:rsidRPr="002E6F30" w:rsidRDefault="00EE7DDD" w:rsidP="00D333EF">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10</w:t>
            </w:r>
          </w:p>
        </w:tc>
        <w:tc>
          <w:tcPr>
            <w:tcW w:w="708" w:type="dxa"/>
            <w:vMerge w:val="restart"/>
            <w:tcBorders>
              <w:top w:val="single" w:sz="8" w:space="0" w:color="auto"/>
            </w:tcBorders>
            <w:shd w:val="clear" w:color="auto" w:fill="EAF1DD" w:themeFill="accent3" w:themeFillTint="33"/>
            <w:vAlign w:val="center"/>
          </w:tcPr>
          <w:p w:rsidR="007E6D1C" w:rsidRDefault="00EE7DDD" w:rsidP="00153B53">
            <w:pPr>
              <w:pStyle w:val="paragraph"/>
              <w:contextualSpacing/>
              <w:jc w:val="center"/>
              <w:rPr>
                <w:rFonts w:ascii="Calibri" w:hAnsi="Calibri" w:cs="Calibri"/>
                <w:color w:val="000000"/>
                <w:sz w:val="14"/>
                <w:szCs w:val="14"/>
              </w:rPr>
            </w:pPr>
            <w:r>
              <w:rPr>
                <w:rFonts w:ascii="Calibri" w:hAnsi="Calibri" w:cs="Calibri"/>
                <w:color w:val="000000"/>
                <w:sz w:val="14"/>
                <w:szCs w:val="14"/>
              </w:rPr>
              <w:t>splnená/</w:t>
            </w:r>
          </w:p>
          <w:p w:rsidR="008C5E95" w:rsidRPr="00EE6EFD" w:rsidRDefault="00EE7DDD" w:rsidP="00153B53">
            <w:pPr>
              <w:pStyle w:val="paragraph"/>
              <w:contextualSpacing/>
              <w:jc w:val="center"/>
              <w:rPr>
                <w:rFonts w:ascii="Calibri" w:hAnsi="Calibri" w:cs="Calibri"/>
                <w:color w:val="000000"/>
                <w:sz w:val="14"/>
                <w:szCs w:val="14"/>
              </w:rPr>
            </w:pPr>
            <w:r>
              <w:rPr>
                <w:rFonts w:ascii="Calibri" w:hAnsi="Calibri" w:cs="Calibri"/>
                <w:color w:val="000000"/>
                <w:sz w:val="14"/>
                <w:szCs w:val="14"/>
              </w:rPr>
              <w:t>plní sa priebežne</w:t>
            </w:r>
          </w:p>
        </w:tc>
        <w:tc>
          <w:tcPr>
            <w:tcW w:w="3118" w:type="dxa"/>
            <w:vMerge w:val="restart"/>
            <w:tcBorders>
              <w:top w:val="single" w:sz="4" w:space="0" w:color="auto"/>
              <w:right w:val="single" w:sz="8" w:space="0" w:color="auto"/>
            </w:tcBorders>
            <w:shd w:val="clear" w:color="auto" w:fill="EAF1DD" w:themeFill="accent3" w:themeFillTint="33"/>
            <w:vAlign w:val="center"/>
          </w:tcPr>
          <w:p w:rsidR="008C5E95" w:rsidRPr="005553CD" w:rsidRDefault="00EE7DDD" w:rsidP="003C38B4">
            <w:pPr>
              <w:spacing w:after="0" w:line="240" w:lineRule="auto"/>
              <w:jc w:val="both"/>
              <w:rPr>
                <w:rFonts w:ascii="Calibri" w:hAnsi="Calibri" w:cs="Calibri"/>
                <w:bCs/>
                <w:color w:val="000000"/>
                <w:sz w:val="14"/>
                <w:szCs w:val="14"/>
                <w:lang w:eastAsia="sk-SK"/>
              </w:rPr>
            </w:pPr>
            <w:r w:rsidRPr="00FB51D1">
              <w:rPr>
                <w:rFonts w:ascii="Calibri" w:hAnsi="Calibri" w:cs="Calibri"/>
                <w:bCs/>
                <w:color w:val="000000"/>
                <w:sz w:val="14"/>
                <w:szCs w:val="14"/>
                <w:u w:val="single"/>
                <w:lang w:eastAsia="sk-SK"/>
              </w:rPr>
              <w:t>SNSĽP</w:t>
            </w:r>
            <w:r>
              <w:rPr>
                <w:rFonts w:ascii="Calibri" w:hAnsi="Calibri" w:cs="Calibri"/>
                <w:bCs/>
                <w:color w:val="000000"/>
                <w:sz w:val="14"/>
                <w:szCs w:val="14"/>
                <w:lang w:eastAsia="sk-SK"/>
              </w:rPr>
              <w:t xml:space="preserve"> poskytlo bezplatnú právnu pomoc v siedmich prípadoch, kedy išlo o podnety súvisiace s možným porušením zákazu diskriminácie z dôvodu príslušnosti k etnickej skupine. SNSĽP vykonalo tri nezávislé zisťovania v prípadoch porušenia zákazu diskriminácie z dôvodu príslušnosti k etnickej skupine, sociálneho pôvodu a majetku.</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565"/>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b/>
                <w:bCs/>
                <w:sz w:val="14"/>
                <w:szCs w:val="14"/>
                <w:lang w:eastAsia="sk-SK"/>
              </w:rPr>
            </w:pPr>
          </w:p>
        </w:tc>
        <w:tc>
          <w:tcPr>
            <w:tcW w:w="565"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2"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852"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7" w:type="dxa"/>
            <w:vMerge w:val="restart"/>
            <w:tcBorders>
              <w:top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4 000 486,98</w:t>
            </w:r>
          </w:p>
        </w:tc>
        <w:tc>
          <w:tcPr>
            <w:tcW w:w="709" w:type="dxa"/>
            <w:vMerge w:val="restart"/>
            <w:tcBorders>
              <w:top w:val="single" w:sz="4" w:space="0" w:color="auto"/>
              <w:right w:val="single" w:sz="4" w:space="0" w:color="auto"/>
            </w:tcBorders>
            <w:shd w:val="clear" w:color="auto" w:fill="FFFFFF" w:themeFill="background1"/>
            <w:vAlign w:val="center"/>
          </w:tcPr>
          <w:p w:rsidR="008C5E95" w:rsidRPr="0057718F" w:rsidRDefault="008C5E95" w:rsidP="0057718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vMerge w:val="restart"/>
            <w:tcBorders>
              <w:top w:val="single" w:sz="4" w:space="0" w:color="auto"/>
              <w:left w:val="single" w:sz="4" w:space="0" w:color="auto"/>
              <w:right w:val="single" w:sz="8" w:space="0" w:color="auto"/>
            </w:tcBorders>
            <w:shd w:val="clear" w:color="auto" w:fill="EAF1DD" w:themeFill="accent3" w:themeFillTint="33"/>
            <w:vAlign w:val="center"/>
          </w:tcPr>
          <w:p w:rsidR="008C5E95" w:rsidRPr="002E6F30" w:rsidRDefault="00F8266F" w:rsidP="00BC3903">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850" w:type="dxa"/>
            <w:vMerge/>
            <w:tcBorders>
              <w:bottom w:val="single" w:sz="4" w:space="0" w:color="auto"/>
              <w:right w:val="single" w:sz="4" w:space="0" w:color="auto"/>
            </w:tcBorders>
            <w:shd w:val="clear" w:color="auto" w:fill="FFFFFF" w:themeFill="background1"/>
            <w:noWrap/>
            <w:vAlign w:val="center"/>
          </w:tcPr>
          <w:p w:rsidR="008C5E95" w:rsidRPr="002E6F30" w:rsidRDefault="008C5E95" w:rsidP="00E62210">
            <w:pPr>
              <w:pStyle w:val="paragraph"/>
              <w:contextualSpacing/>
              <w:jc w:val="center"/>
              <w:textAlignment w:val="baseline"/>
              <w:rPr>
                <w:rFonts w:asciiTheme="minorHAnsi" w:hAnsiTheme="minorHAnsi" w:cs="Calibri"/>
                <w:color w:val="000000"/>
                <w:sz w:val="14"/>
                <w:szCs w:val="14"/>
              </w:rPr>
            </w:pPr>
          </w:p>
        </w:tc>
        <w:tc>
          <w:tcPr>
            <w:tcW w:w="839" w:type="dxa"/>
            <w:vMerge/>
            <w:tcBorders>
              <w:left w:val="single" w:sz="4" w:space="0" w:color="auto"/>
              <w:bottom w:val="single" w:sz="4" w:space="0" w:color="auto"/>
              <w:right w:val="single" w:sz="4" w:space="0" w:color="auto"/>
            </w:tcBorders>
            <w:shd w:val="clear" w:color="auto" w:fill="FFFFFF" w:themeFill="background1"/>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866" w:type="dxa"/>
            <w:gridSpan w:val="2"/>
            <w:vMerge/>
            <w:tcBorders>
              <w:left w:val="single" w:sz="4" w:space="0" w:color="auto"/>
              <w:bottom w:val="single" w:sz="4" w:space="0" w:color="auto"/>
            </w:tcBorders>
            <w:shd w:val="clear" w:color="auto" w:fill="EAF1DD" w:themeFill="accent3" w:themeFillTint="33"/>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708" w:type="dxa"/>
            <w:vMerge/>
            <w:shd w:val="clear" w:color="auto" w:fill="EAF1DD" w:themeFill="accent3" w:themeFillTint="33"/>
            <w:vAlign w:val="center"/>
          </w:tcPr>
          <w:p w:rsidR="008C5E95" w:rsidRPr="00EE6EFD" w:rsidRDefault="008C5E95" w:rsidP="003107E3">
            <w:pPr>
              <w:pStyle w:val="paragraph"/>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8C5E95" w:rsidRPr="00434975" w:rsidRDefault="008C5E95" w:rsidP="003C38B4">
            <w:pPr>
              <w:spacing w:after="0" w:line="240" w:lineRule="auto"/>
              <w:jc w:val="both"/>
              <w:textAlignment w:val="baseline"/>
              <w:rPr>
                <w:rFonts w:ascii="Calibri" w:hAnsi="Calibri"/>
                <w:sz w:val="14"/>
                <w:szCs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171"/>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b/>
                <w:bCs/>
                <w:sz w:val="14"/>
                <w:szCs w:val="14"/>
                <w:lang w:eastAsia="sk-SK"/>
              </w:rPr>
            </w:pPr>
          </w:p>
        </w:tc>
        <w:tc>
          <w:tcPr>
            <w:tcW w:w="565"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2"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852" w:type="dxa"/>
            <w:vMerge/>
            <w:tcBorders>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7" w:type="dxa"/>
            <w:vMerge/>
            <w:tcBorders>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709" w:type="dxa"/>
            <w:vMerge/>
            <w:tcBorders>
              <w:bottom w:val="single" w:sz="4" w:space="0" w:color="auto"/>
              <w:right w:val="single" w:sz="4" w:space="0" w:color="auto"/>
            </w:tcBorders>
            <w:shd w:val="clear" w:color="auto" w:fill="FFFFFF" w:themeFill="background1"/>
            <w:vAlign w:val="center"/>
          </w:tcPr>
          <w:p w:rsidR="008C5E95" w:rsidRPr="002E6F30" w:rsidRDefault="008C5E95" w:rsidP="00BD654F">
            <w:pPr>
              <w:spacing w:after="0" w:line="240" w:lineRule="auto"/>
              <w:jc w:val="center"/>
              <w:rPr>
                <w:rFonts w:cs="Calibri"/>
                <w:sz w:val="14"/>
                <w:szCs w:val="14"/>
                <w:lang w:eastAsia="sk-SK"/>
              </w:rPr>
            </w:pPr>
          </w:p>
        </w:tc>
        <w:tc>
          <w:tcPr>
            <w:tcW w:w="850" w:type="dxa"/>
            <w:vMerge/>
            <w:tcBorders>
              <w:left w:val="single" w:sz="4" w:space="0" w:color="auto"/>
              <w:bottom w:val="single" w:sz="4" w:space="0" w:color="auto"/>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850" w:type="dxa"/>
            <w:vMerge w:val="restart"/>
            <w:tcBorders>
              <w:top w:val="single" w:sz="4" w:space="0" w:color="auto"/>
              <w:right w:val="single" w:sz="4" w:space="0" w:color="auto"/>
            </w:tcBorders>
            <w:shd w:val="clear" w:color="auto" w:fill="FFFFFF" w:themeFill="background1"/>
            <w:noWrap/>
            <w:vAlign w:val="center"/>
          </w:tcPr>
          <w:p w:rsidR="008C5E95" w:rsidRDefault="008C5E9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p w:rsidR="008C5E95" w:rsidRPr="002E6F30" w:rsidRDefault="008C5E95" w:rsidP="00E62210">
            <w:pPr>
              <w:pStyle w:val="paragraph"/>
              <w:contextualSpacing/>
              <w:jc w:val="center"/>
              <w:textAlignment w:val="baseline"/>
              <w:rPr>
                <w:rFonts w:asciiTheme="minorHAnsi" w:hAnsiTheme="minorHAnsi" w:cs="Calibri"/>
                <w:color w:val="000000"/>
                <w:sz w:val="14"/>
                <w:szCs w:val="14"/>
              </w:rPr>
            </w:pPr>
            <w:r>
              <w:rPr>
                <w:rFonts w:ascii="Calibri" w:hAnsi="Calibri"/>
                <w:sz w:val="14"/>
                <w:szCs w:val="14"/>
              </w:rPr>
              <w:t>(</w:t>
            </w:r>
            <w:r w:rsidR="0002260B">
              <w:rPr>
                <w:rFonts w:ascii="Calibri" w:hAnsi="Calibri"/>
                <w:sz w:val="14"/>
                <w:szCs w:val="14"/>
              </w:rPr>
              <w:t>MPSVR</w:t>
            </w:r>
            <w:r w:rsidRPr="00F66A62">
              <w:rPr>
                <w:rFonts w:ascii="Calibri" w:hAnsi="Calibri"/>
                <w:sz w:val="14"/>
                <w:szCs w:val="14"/>
              </w:rPr>
              <w:t xml:space="preserve"> SR</w:t>
            </w:r>
            <w:r>
              <w:rPr>
                <w:rFonts w:ascii="Calibri" w:hAnsi="Calibri"/>
                <w:sz w:val="14"/>
                <w:szCs w:val="14"/>
              </w:rPr>
              <w:t>)</w:t>
            </w:r>
          </w:p>
        </w:tc>
        <w:tc>
          <w:tcPr>
            <w:tcW w:w="839" w:type="dxa"/>
            <w:vMerge w:val="restart"/>
            <w:tcBorders>
              <w:top w:val="single" w:sz="4" w:space="0" w:color="auto"/>
              <w:left w:val="single" w:sz="4" w:space="0" w:color="auto"/>
              <w:right w:val="single" w:sz="4" w:space="0" w:color="auto"/>
            </w:tcBorders>
            <w:shd w:val="clear" w:color="auto" w:fill="FFFFFF" w:themeFill="background1"/>
            <w:vAlign w:val="center"/>
          </w:tcPr>
          <w:p w:rsidR="008C5E95" w:rsidRPr="002E6F30" w:rsidRDefault="008C5E95" w:rsidP="001E5CE2">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3</w:t>
            </w:r>
          </w:p>
        </w:tc>
        <w:tc>
          <w:tcPr>
            <w:tcW w:w="866" w:type="dxa"/>
            <w:gridSpan w:val="2"/>
            <w:vMerge w:val="restart"/>
            <w:tcBorders>
              <w:top w:val="single" w:sz="4" w:space="0" w:color="auto"/>
              <w:left w:val="single" w:sz="4" w:space="0" w:color="auto"/>
            </w:tcBorders>
            <w:shd w:val="clear" w:color="auto" w:fill="EAF1DD" w:themeFill="accent3" w:themeFillTint="33"/>
            <w:vAlign w:val="center"/>
          </w:tcPr>
          <w:p w:rsidR="008C5E95" w:rsidRPr="002E6F30" w:rsidRDefault="00F8266F" w:rsidP="001E5CE2">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8" w:type="dxa"/>
            <w:vMerge w:val="restart"/>
            <w:shd w:val="clear" w:color="auto" w:fill="EAF1DD" w:themeFill="accent3" w:themeFillTint="33"/>
            <w:vAlign w:val="center"/>
          </w:tcPr>
          <w:p w:rsidR="004B2C6D" w:rsidRDefault="00F8266F" w:rsidP="004B2C6D">
            <w:pPr>
              <w:pStyle w:val="paragraph"/>
              <w:contextualSpacing/>
              <w:jc w:val="center"/>
              <w:rPr>
                <w:rFonts w:ascii="Calibri" w:hAnsi="Calibri" w:cs="Calibri"/>
                <w:color w:val="000000"/>
                <w:sz w:val="14"/>
                <w:szCs w:val="14"/>
              </w:rPr>
            </w:pPr>
            <w:r>
              <w:rPr>
                <w:rFonts w:ascii="Calibri" w:hAnsi="Calibri" w:cs="Calibri"/>
                <w:color w:val="000000"/>
                <w:sz w:val="14"/>
                <w:szCs w:val="14"/>
              </w:rPr>
              <w:t xml:space="preserve">je </w:t>
            </w:r>
          </w:p>
          <w:p w:rsidR="008C5E95" w:rsidRPr="00EE6EFD" w:rsidRDefault="00F8266F" w:rsidP="004B2C6D">
            <w:pPr>
              <w:pStyle w:val="paragraph"/>
              <w:contextualSpacing/>
              <w:jc w:val="center"/>
              <w:rPr>
                <w:rFonts w:ascii="Calibri" w:hAnsi="Calibri" w:cs="Calibri"/>
                <w:color w:val="000000"/>
                <w:sz w:val="14"/>
                <w:szCs w:val="14"/>
              </w:rPr>
            </w:pPr>
            <w:r>
              <w:rPr>
                <w:rFonts w:ascii="Calibri" w:hAnsi="Calibri" w:cs="Calibri"/>
                <w:color w:val="000000"/>
                <w:sz w:val="14"/>
                <w:szCs w:val="14"/>
              </w:rPr>
              <w:t>v riešení</w:t>
            </w:r>
          </w:p>
        </w:tc>
        <w:tc>
          <w:tcPr>
            <w:tcW w:w="3118" w:type="dxa"/>
            <w:vMerge w:val="restart"/>
            <w:tcBorders>
              <w:right w:val="single" w:sz="8" w:space="0" w:color="auto"/>
            </w:tcBorders>
            <w:shd w:val="clear" w:color="auto" w:fill="EAF1DD" w:themeFill="accent3" w:themeFillTint="33"/>
            <w:vAlign w:val="center"/>
          </w:tcPr>
          <w:p w:rsidR="00F8266F" w:rsidRPr="00F8266F" w:rsidRDefault="0002260B" w:rsidP="003C38B4">
            <w:pPr>
              <w:spacing w:after="0" w:line="240" w:lineRule="auto"/>
              <w:jc w:val="both"/>
              <w:textAlignment w:val="baseline"/>
              <w:rPr>
                <w:rFonts w:ascii="Calibri" w:hAnsi="Calibri"/>
                <w:sz w:val="14"/>
                <w:szCs w:val="14"/>
              </w:rPr>
            </w:pPr>
            <w:r>
              <w:rPr>
                <w:rFonts w:ascii="Calibri" w:hAnsi="Calibri"/>
                <w:sz w:val="14"/>
                <w:szCs w:val="14"/>
                <w:u w:val="single"/>
              </w:rPr>
              <w:t>MPSVR</w:t>
            </w:r>
            <w:r w:rsidR="00F8266F" w:rsidRPr="00E748F1">
              <w:rPr>
                <w:rFonts w:ascii="Calibri" w:hAnsi="Calibri"/>
                <w:sz w:val="14"/>
                <w:szCs w:val="14"/>
                <w:u w:val="single"/>
              </w:rPr>
              <w:t xml:space="preserve"> SR</w:t>
            </w:r>
            <w:r w:rsidR="00F8266F">
              <w:rPr>
                <w:rFonts w:ascii="Calibri" w:hAnsi="Calibri"/>
                <w:sz w:val="14"/>
                <w:szCs w:val="14"/>
              </w:rPr>
              <w:t xml:space="preserve">: V rámci výzvy z OP ĽZ Podpora poradenskych služieb pre prevenciu a elimináciu diskriminácie boli doteraz zazmluvnené 2 projekty so zameraním na prevenciu diskriminácie Rómov v celkovej hodnote 280 tisíc </w:t>
            </w:r>
            <w:r w:rsidR="007E6D1C">
              <w:rPr>
                <w:rFonts w:ascii="Calibri" w:hAnsi="Calibri"/>
                <w:sz w:val="14"/>
                <w:szCs w:val="14"/>
              </w:rPr>
              <w:t>eur</w:t>
            </w:r>
            <w:r w:rsidR="00F8266F">
              <w:rPr>
                <w:rFonts w:ascii="Calibri" w:hAnsi="Calibri"/>
                <w:sz w:val="14"/>
                <w:szCs w:val="14"/>
              </w:rPr>
              <w:t xml:space="preserve">. Súčasťou projektu </w:t>
            </w:r>
            <w:r w:rsidR="00F8266F" w:rsidRPr="00A33A5E">
              <w:rPr>
                <w:rFonts w:ascii="Calibri" w:hAnsi="Calibri"/>
                <w:sz w:val="14"/>
                <w:szCs w:val="14"/>
              </w:rPr>
              <w:t xml:space="preserve">PSGC Education, n.o. </w:t>
            </w:r>
            <w:r w:rsidR="00F8266F">
              <w:rPr>
                <w:rFonts w:ascii="Calibri" w:hAnsi="Calibri"/>
                <w:sz w:val="14"/>
                <w:szCs w:val="14"/>
              </w:rPr>
              <w:t xml:space="preserve">v celkovej zazmluvnenej sume </w:t>
            </w:r>
            <w:r w:rsidR="00F8266F" w:rsidRPr="00A33A5E">
              <w:rPr>
                <w:rFonts w:ascii="Calibri" w:hAnsi="Calibri"/>
                <w:sz w:val="14"/>
                <w:szCs w:val="14"/>
              </w:rPr>
              <w:t xml:space="preserve">114 682,47 </w:t>
            </w:r>
            <w:r w:rsidR="007E6D1C">
              <w:rPr>
                <w:rFonts w:ascii="Calibri" w:hAnsi="Calibri"/>
                <w:sz w:val="14"/>
                <w:szCs w:val="14"/>
              </w:rPr>
              <w:t>eur</w:t>
            </w:r>
            <w:r w:rsidR="00F8266F">
              <w:rPr>
                <w:rFonts w:ascii="Calibri" w:hAnsi="Calibri"/>
                <w:sz w:val="14"/>
                <w:szCs w:val="14"/>
              </w:rPr>
              <w:t xml:space="preserve"> bude aj aktivita </w:t>
            </w:r>
            <w:r w:rsidR="00F8266F" w:rsidRPr="00F8266F">
              <w:rPr>
                <w:rFonts w:ascii="Calibri" w:hAnsi="Calibri"/>
                <w:sz w:val="14"/>
                <w:szCs w:val="14"/>
              </w:rPr>
              <w:t>"Podpora inštitucionálneho rozvoja  špecializovaných poradenských služieb slúžiacich na</w:t>
            </w:r>
            <w:r w:rsidR="007E6D1C">
              <w:rPr>
                <w:rFonts w:ascii="Calibri" w:hAnsi="Calibri"/>
                <w:sz w:val="14"/>
                <w:szCs w:val="14"/>
              </w:rPr>
              <w:t xml:space="preserve"> </w:t>
            </w:r>
            <w:r w:rsidR="00F8266F" w:rsidRPr="00F8266F">
              <w:rPr>
                <w:rFonts w:ascii="Calibri" w:hAnsi="Calibri"/>
                <w:sz w:val="14"/>
                <w:szCs w:val="14"/>
              </w:rPr>
              <w:t>boj proti všetkým formám diskriminácie, vrátane právneho poradenstva v oblasti diskriminácie na trhu práce."</w:t>
            </w:r>
          </w:p>
          <w:p w:rsidR="008C5E95" w:rsidRPr="002E6F7B" w:rsidRDefault="007E6D1C" w:rsidP="003C38B4">
            <w:pPr>
              <w:spacing w:after="0" w:line="240" w:lineRule="auto"/>
              <w:jc w:val="both"/>
              <w:textAlignment w:val="baseline"/>
              <w:rPr>
                <w:rFonts w:ascii="Calibri" w:hAnsi="Calibri"/>
                <w:sz w:val="14"/>
                <w:szCs w:val="14"/>
              </w:rPr>
            </w:pPr>
            <w:r>
              <w:rPr>
                <w:rFonts w:ascii="Calibri" w:hAnsi="Calibri"/>
                <w:sz w:val="14"/>
                <w:szCs w:val="14"/>
              </w:rPr>
              <w:t>A</w:t>
            </w:r>
            <w:r w:rsidR="00F8266F" w:rsidRPr="00F8266F">
              <w:rPr>
                <w:rFonts w:ascii="Calibri" w:hAnsi="Calibri"/>
                <w:sz w:val="14"/>
                <w:szCs w:val="14"/>
              </w:rPr>
              <w:t>ktivita bude realizovaná v období od 03/2019 do 02/2023</w:t>
            </w:r>
            <w:r w:rsidR="00F8266F">
              <w:rPr>
                <w:rFonts w:ascii="Calibri" w:hAnsi="Calibri"/>
                <w:sz w:val="14"/>
                <w:szCs w:val="14"/>
              </w:rPr>
              <w:t xml:space="preserve">. </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888"/>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b/>
                <w:bCs/>
                <w:sz w:val="14"/>
                <w:szCs w:val="14"/>
                <w:lang w:eastAsia="sk-SK"/>
              </w:rPr>
            </w:pPr>
          </w:p>
        </w:tc>
        <w:tc>
          <w:tcPr>
            <w:tcW w:w="565"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2"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852" w:type="dxa"/>
            <w:vMerge w:val="restart"/>
            <w:tcBorders>
              <w:top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Pr>
                <w:rFonts w:cs="Calibri"/>
                <w:sz w:val="14"/>
                <w:szCs w:val="14"/>
                <w:lang w:eastAsia="sk-SK"/>
              </w:rPr>
              <w:t>ŠR spolufinanc.</w:t>
            </w:r>
          </w:p>
        </w:tc>
        <w:tc>
          <w:tcPr>
            <w:tcW w:w="997" w:type="dxa"/>
            <w:tcBorders>
              <w:top w:val="single" w:sz="4" w:space="0" w:color="auto"/>
              <w:bottom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2 250 000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8C5E95" w:rsidRPr="0057718F" w:rsidRDefault="008C5E95" w:rsidP="0057718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8C5E95" w:rsidRPr="002E6F30" w:rsidRDefault="00F8266F" w:rsidP="00BC3903">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850" w:type="dxa"/>
            <w:vMerge/>
            <w:tcBorders>
              <w:right w:val="single" w:sz="4" w:space="0" w:color="auto"/>
            </w:tcBorders>
            <w:shd w:val="clear" w:color="auto" w:fill="FFFFFF" w:themeFill="background1"/>
            <w:noWrap/>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839" w:type="dxa"/>
            <w:vMerge/>
            <w:tcBorders>
              <w:left w:val="single" w:sz="4" w:space="0" w:color="auto"/>
              <w:right w:val="single" w:sz="4" w:space="0" w:color="auto"/>
            </w:tcBorders>
            <w:shd w:val="clear" w:color="auto" w:fill="FFFFFF" w:themeFill="background1"/>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866" w:type="dxa"/>
            <w:gridSpan w:val="2"/>
            <w:vMerge/>
            <w:tcBorders>
              <w:left w:val="single" w:sz="4" w:space="0" w:color="auto"/>
            </w:tcBorders>
            <w:shd w:val="clear" w:color="auto" w:fill="EAF1DD" w:themeFill="accent3" w:themeFillTint="33"/>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708" w:type="dxa"/>
            <w:vMerge/>
            <w:shd w:val="clear" w:color="auto" w:fill="EAF1DD" w:themeFill="accent3" w:themeFillTint="33"/>
            <w:vAlign w:val="center"/>
          </w:tcPr>
          <w:p w:rsidR="008C5E95" w:rsidRPr="00EE6EFD" w:rsidRDefault="008C5E95" w:rsidP="00153B53">
            <w:pPr>
              <w:pStyle w:val="paragraph"/>
              <w:jc w:val="center"/>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8C5E95" w:rsidRPr="00434975" w:rsidRDefault="008C5E95" w:rsidP="003C38B4">
            <w:pPr>
              <w:spacing w:after="0" w:line="240" w:lineRule="auto"/>
              <w:jc w:val="both"/>
              <w:textAlignment w:val="baseline"/>
              <w:rPr>
                <w:rFonts w:ascii="Calibri" w:hAnsi="Calibri"/>
                <w:sz w:val="14"/>
                <w:szCs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431"/>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b/>
                <w:bCs/>
                <w:sz w:val="14"/>
                <w:szCs w:val="14"/>
                <w:lang w:eastAsia="sk-SK"/>
              </w:rPr>
            </w:pPr>
          </w:p>
        </w:tc>
        <w:tc>
          <w:tcPr>
            <w:tcW w:w="565"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2"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852"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7" w:type="dxa"/>
            <w:tcBorders>
              <w:top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932 744,88</w:t>
            </w:r>
          </w:p>
        </w:tc>
        <w:tc>
          <w:tcPr>
            <w:tcW w:w="709" w:type="dxa"/>
            <w:tcBorders>
              <w:top w:val="single" w:sz="4" w:space="0" w:color="auto"/>
              <w:bottom w:val="single" w:sz="8" w:space="0" w:color="auto"/>
              <w:right w:val="single" w:sz="4" w:space="0" w:color="auto"/>
            </w:tcBorders>
            <w:shd w:val="clear" w:color="auto" w:fill="FFFFFF" w:themeFill="background1"/>
            <w:vAlign w:val="center"/>
          </w:tcPr>
          <w:p w:rsidR="008C5E95" w:rsidRPr="0057718F" w:rsidRDefault="008C5E95" w:rsidP="0057718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850" w:type="dxa"/>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8C5E95" w:rsidRPr="002E6F30" w:rsidRDefault="00F8266F" w:rsidP="00BC3903">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850" w:type="dxa"/>
            <w:vMerge/>
            <w:tcBorders>
              <w:right w:val="single" w:sz="4" w:space="0" w:color="auto"/>
            </w:tcBorders>
            <w:shd w:val="clear" w:color="auto" w:fill="FFFFFF" w:themeFill="background1"/>
            <w:noWrap/>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839" w:type="dxa"/>
            <w:vMerge/>
            <w:tcBorders>
              <w:left w:val="single" w:sz="4" w:space="0" w:color="auto"/>
              <w:right w:val="single" w:sz="4" w:space="0" w:color="auto"/>
            </w:tcBorders>
            <w:shd w:val="clear" w:color="auto" w:fill="FFFFFF" w:themeFill="background1"/>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866" w:type="dxa"/>
            <w:gridSpan w:val="2"/>
            <w:vMerge/>
            <w:tcBorders>
              <w:left w:val="single" w:sz="4" w:space="0" w:color="auto"/>
            </w:tcBorders>
            <w:shd w:val="clear" w:color="auto" w:fill="EAF1DD" w:themeFill="accent3" w:themeFillTint="33"/>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708" w:type="dxa"/>
            <w:vMerge/>
            <w:shd w:val="clear" w:color="auto" w:fill="EAF1DD" w:themeFill="accent3" w:themeFillTint="33"/>
            <w:vAlign w:val="center"/>
          </w:tcPr>
          <w:p w:rsidR="008C5E95" w:rsidRPr="00EE6EFD" w:rsidRDefault="008C5E95" w:rsidP="00153B53">
            <w:pPr>
              <w:pStyle w:val="paragraph"/>
              <w:jc w:val="center"/>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8C5E95" w:rsidRPr="00434975" w:rsidRDefault="008C5E95" w:rsidP="003C38B4">
            <w:pPr>
              <w:spacing w:after="0" w:line="240" w:lineRule="auto"/>
              <w:jc w:val="both"/>
              <w:textAlignment w:val="baseline"/>
              <w:rPr>
                <w:rFonts w:ascii="Calibri" w:hAnsi="Calibri"/>
                <w:sz w:val="14"/>
                <w:szCs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1122"/>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p>
        </w:tc>
        <w:tc>
          <w:tcPr>
            <w:tcW w:w="1556" w:type="dxa"/>
            <w:tcBorders>
              <w:left w:val="single" w:sz="8" w:space="0" w:color="auto"/>
            </w:tcBorders>
            <w:shd w:val="clear" w:color="000000" w:fill="FFFFFF"/>
            <w:vAlign w:val="center"/>
          </w:tcPr>
          <w:p w:rsidR="008C5E95" w:rsidRPr="002E6F30" w:rsidRDefault="008C5E95" w:rsidP="00864323">
            <w:pPr>
              <w:spacing w:after="0" w:line="240" w:lineRule="auto"/>
              <w:rPr>
                <w:rFonts w:cs="Calibri"/>
                <w:color w:val="000000"/>
                <w:sz w:val="14"/>
                <w:szCs w:val="14"/>
                <w:lang w:eastAsia="sk-SK"/>
              </w:rPr>
            </w:pPr>
            <w:r w:rsidRPr="00844FEC">
              <w:rPr>
                <w:rFonts w:cs="Calibri"/>
                <w:bCs/>
                <w:color w:val="000000"/>
                <w:spacing w:val="-4"/>
                <w:sz w:val="14"/>
                <w:szCs w:val="14"/>
                <w:lang w:eastAsia="sk-SK"/>
              </w:rPr>
              <w:t>3.2.3</w:t>
            </w:r>
            <w:r w:rsidRPr="002E6F30">
              <w:rPr>
                <w:rFonts w:cs="Calibri"/>
                <w:color w:val="000000"/>
                <w:spacing w:val="-4"/>
                <w:sz w:val="14"/>
                <w:szCs w:val="14"/>
                <w:lang w:eastAsia="sk-SK"/>
              </w:rPr>
              <w:t xml:space="preserve"> Vytvoriť verejný zoznam ad</w:t>
            </w:r>
            <w:r w:rsidRPr="002E6F30">
              <w:rPr>
                <w:rFonts w:cs="Calibri"/>
                <w:spacing w:val="-4"/>
                <w:sz w:val="14"/>
                <w:szCs w:val="14"/>
                <w:lang w:eastAsia="sk-SK"/>
              </w:rPr>
              <w:t>vokátov pre oblasť porušenia Antidiskriminačného zákona so zameraním na Rómov</w:t>
            </w:r>
          </w:p>
        </w:tc>
        <w:tc>
          <w:tcPr>
            <w:tcW w:w="565"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u w:val="single"/>
                <w:lang w:eastAsia="sk-SK"/>
              </w:rPr>
            </w:pPr>
            <w:r w:rsidRPr="002E6F30">
              <w:rPr>
                <w:rFonts w:cs="Calibri"/>
                <w:b/>
                <w:sz w:val="14"/>
                <w:szCs w:val="14"/>
                <w:u w:val="single"/>
                <w:lang w:eastAsia="sk-SK"/>
              </w:rPr>
              <w:t>2017</w:t>
            </w:r>
            <w:r w:rsidRPr="00DE661E">
              <w:rPr>
                <w:rStyle w:val="Odkaznapoznmkupodiarou"/>
                <w:b/>
                <w:sz w:val="16"/>
                <w:szCs w:val="14"/>
                <w:u w:val="single"/>
                <w:lang w:eastAsia="sk-SK"/>
              </w:rPr>
              <w:footnoteReference w:customMarkFollows="1" w:id="35"/>
              <w:t>i</w:t>
            </w:r>
          </w:p>
        </w:tc>
        <w:tc>
          <w:tcPr>
            <w:tcW w:w="992"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r w:rsidRPr="002E6F30">
              <w:rPr>
                <w:rFonts w:cs="Calibri"/>
                <w:b/>
                <w:sz w:val="14"/>
                <w:szCs w:val="14"/>
                <w:lang w:eastAsia="sk-SK"/>
              </w:rPr>
              <w:t>MV SR/</w:t>
            </w:r>
            <w:r>
              <w:rPr>
                <w:rFonts w:cs="Calibri"/>
                <w:b/>
                <w:sz w:val="14"/>
                <w:szCs w:val="14"/>
                <w:lang w:eastAsia="sk-SK"/>
              </w:rPr>
              <w:t>ÚSVRK</w:t>
            </w:r>
          </w:p>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(SAK)</w:t>
            </w:r>
          </w:p>
        </w:tc>
        <w:tc>
          <w:tcPr>
            <w:tcW w:w="852"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Pr>
                <w:rFonts w:cs="Calibri"/>
                <w:sz w:val="14"/>
                <w:szCs w:val="14"/>
                <w:lang w:eastAsia="sk-SK"/>
              </w:rPr>
              <w:t>x</w:t>
            </w:r>
          </w:p>
        </w:tc>
        <w:tc>
          <w:tcPr>
            <w:tcW w:w="997" w:type="dxa"/>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x</w:t>
            </w:r>
          </w:p>
        </w:tc>
        <w:tc>
          <w:tcPr>
            <w:tcW w:w="1559" w:type="dxa"/>
            <w:gridSpan w:val="2"/>
            <w:tcBorders>
              <w:top w:val="single" w:sz="8" w:space="0" w:color="auto"/>
              <w:bottom w:val="single" w:sz="8" w:space="0" w:color="auto"/>
              <w:right w:val="single" w:sz="8" w:space="0" w:color="auto"/>
            </w:tcBorders>
            <w:vAlign w:val="center"/>
          </w:tcPr>
          <w:p w:rsidR="008C5E95" w:rsidRPr="002E6F30" w:rsidRDefault="008C5E95" w:rsidP="002B3915">
            <w:pPr>
              <w:shd w:val="clear" w:color="auto" w:fill="FFFFFF" w:themeFill="background1"/>
              <w:spacing w:after="0" w:line="240" w:lineRule="auto"/>
              <w:jc w:val="center"/>
              <w:rPr>
                <w:rFonts w:cs="Calibri"/>
                <w:sz w:val="14"/>
                <w:szCs w:val="14"/>
                <w:lang w:eastAsia="sk-SK"/>
              </w:rPr>
            </w:pPr>
            <w:r w:rsidRPr="001C3B5B">
              <w:rPr>
                <w:rFonts w:cs="Calibri"/>
                <w:sz w:val="14"/>
                <w:szCs w:val="14"/>
                <w:shd w:val="clear" w:color="auto" w:fill="FFFFFF" w:themeFill="background1"/>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8C5E95" w:rsidRPr="002E6F30" w:rsidRDefault="006214A3"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r w:rsidRPr="002E6F30">
              <w:rPr>
                <w:rFonts w:cs="Calibri"/>
                <w:sz w:val="14"/>
                <w:szCs w:val="14"/>
                <w:lang w:eastAsia="sk-SK"/>
              </w:rPr>
              <w:t>Verejný zoznam advokátov pre oblasť porušenia antidiskriminačnej legislatívy so zameraním na Rómov</w:t>
            </w:r>
          </w:p>
        </w:tc>
        <w:tc>
          <w:tcPr>
            <w:tcW w:w="850" w:type="dxa"/>
            <w:tcBorders>
              <w:top w:val="single" w:sz="8" w:space="0" w:color="auto"/>
              <w:right w:val="single" w:sz="4" w:space="0" w:color="auto"/>
            </w:tcBorders>
            <w:shd w:val="clear" w:color="auto" w:fill="FFFFFF" w:themeFill="background1"/>
            <w:noWrap/>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839" w:type="dxa"/>
            <w:tcBorders>
              <w:top w:val="single" w:sz="8" w:space="0" w:color="auto"/>
              <w:left w:val="single" w:sz="4" w:space="0" w:color="auto"/>
              <w:right w:val="single" w:sz="4" w:space="0" w:color="auto"/>
            </w:tcBorders>
            <w:shd w:val="clear" w:color="auto" w:fill="FFFFFF" w:themeFill="background1"/>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66" w:type="dxa"/>
            <w:gridSpan w:val="2"/>
            <w:tcBorders>
              <w:top w:val="single" w:sz="8" w:space="0" w:color="auto"/>
              <w:left w:val="single" w:sz="4" w:space="0" w:color="auto"/>
            </w:tcBorders>
            <w:shd w:val="clear" w:color="auto" w:fill="EAF1DD" w:themeFill="accent3" w:themeFillTint="33"/>
            <w:vAlign w:val="center"/>
          </w:tcPr>
          <w:p w:rsidR="008C5E95" w:rsidRPr="002E6F30" w:rsidRDefault="006214A3"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8" w:type="dxa"/>
            <w:tcBorders>
              <w:top w:val="single" w:sz="8" w:space="0" w:color="auto"/>
            </w:tcBorders>
            <w:shd w:val="clear" w:color="auto" w:fill="EAF1DD" w:themeFill="accent3" w:themeFillTint="33"/>
            <w:vAlign w:val="center"/>
          </w:tcPr>
          <w:p w:rsidR="008C5E95" w:rsidRPr="00EE6EFD" w:rsidRDefault="006214A3" w:rsidP="00153B53">
            <w:pPr>
              <w:pStyle w:val="paragraph"/>
              <w:jc w:val="center"/>
              <w:rPr>
                <w:rFonts w:ascii="Calibri" w:hAnsi="Calibri" w:cs="Calibri"/>
                <w:color w:val="000000"/>
                <w:sz w:val="14"/>
                <w:szCs w:val="14"/>
              </w:rPr>
            </w:pPr>
            <w:r>
              <w:rPr>
                <w:rFonts w:ascii="Calibri" w:hAnsi="Calibri" w:cs="Calibri"/>
                <w:color w:val="000000"/>
                <w:sz w:val="14"/>
                <w:szCs w:val="14"/>
              </w:rPr>
              <w:t>neplní sa</w:t>
            </w:r>
          </w:p>
        </w:tc>
        <w:tc>
          <w:tcPr>
            <w:tcW w:w="3118" w:type="dxa"/>
            <w:tcBorders>
              <w:top w:val="single" w:sz="4" w:space="0" w:color="auto"/>
              <w:right w:val="single" w:sz="8" w:space="0" w:color="auto"/>
            </w:tcBorders>
            <w:shd w:val="clear" w:color="auto" w:fill="EAF1DD" w:themeFill="accent3" w:themeFillTint="33"/>
            <w:vAlign w:val="center"/>
          </w:tcPr>
          <w:p w:rsidR="008C5E95" w:rsidRPr="00434975" w:rsidRDefault="006214A3" w:rsidP="00AB680C">
            <w:pPr>
              <w:spacing w:after="0" w:line="240" w:lineRule="auto"/>
              <w:jc w:val="both"/>
              <w:textAlignment w:val="baseline"/>
              <w:rPr>
                <w:rFonts w:ascii="Calibri" w:hAnsi="Calibri"/>
                <w:sz w:val="14"/>
                <w:szCs w:val="14"/>
              </w:rPr>
            </w:pPr>
            <w:r w:rsidRPr="008449F3">
              <w:rPr>
                <w:rFonts w:ascii="Calibri" w:hAnsi="Calibri" w:cs="Calibri"/>
                <w:sz w:val="14"/>
                <w:szCs w:val="14"/>
                <w:u w:val="single"/>
                <w:lang w:eastAsia="sk-SK"/>
              </w:rPr>
              <w:t>MV SR ÚSVRK</w:t>
            </w:r>
            <w:r>
              <w:rPr>
                <w:rFonts w:ascii="Calibri" w:hAnsi="Calibri" w:cs="Calibri"/>
                <w:sz w:val="14"/>
                <w:szCs w:val="14"/>
                <w:u w:val="single"/>
                <w:lang w:eastAsia="sk-SK"/>
              </w:rPr>
              <w:t>:</w:t>
            </w:r>
            <w:r w:rsidRPr="006214A3">
              <w:rPr>
                <w:rFonts w:ascii="Calibri" w:hAnsi="Calibri" w:cs="Calibri"/>
                <w:sz w:val="14"/>
                <w:szCs w:val="14"/>
                <w:lang w:eastAsia="sk-SK"/>
              </w:rPr>
              <w:t xml:space="preserve"> </w:t>
            </w:r>
            <w:r w:rsidR="00AB680C">
              <w:rPr>
                <w:rFonts w:ascii="Calibri" w:hAnsi="Calibri"/>
                <w:sz w:val="14"/>
                <w:szCs w:val="14"/>
              </w:rPr>
              <w:t>Plnenie aktivity sa presúva do ďalšieho roka</w:t>
            </w:r>
            <w:r>
              <w:rPr>
                <w:rFonts w:ascii="Calibri" w:hAnsi="Calibri"/>
                <w:sz w:val="14"/>
                <w:szCs w:val="14"/>
              </w:rPr>
              <w:t xml:space="preserve">.  </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991"/>
        </w:trPr>
        <w:tc>
          <w:tcPr>
            <w:tcW w:w="1131" w:type="dxa"/>
            <w:vMerge w:val="restart"/>
            <w:tcBorders>
              <w:top w:val="single" w:sz="4" w:space="0" w:color="auto"/>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r w:rsidRPr="00DE661E">
              <w:rPr>
                <w:rFonts w:cs="Calibri"/>
                <w:bCs/>
                <w:color w:val="000000"/>
                <w:sz w:val="14"/>
                <w:szCs w:val="14"/>
                <w:lang w:eastAsia="sk-SK"/>
              </w:rPr>
              <w:lastRenderedPageBreak/>
              <w:t>3.3. Predchádzať viacnásobnej diskriminácii Rómov</w:t>
            </w:r>
          </w:p>
        </w:tc>
        <w:tc>
          <w:tcPr>
            <w:tcW w:w="1556" w:type="dxa"/>
            <w:vMerge w:val="restart"/>
            <w:tcBorders>
              <w:left w:val="single" w:sz="8" w:space="0" w:color="auto"/>
            </w:tcBorders>
            <w:shd w:val="clear" w:color="000000" w:fill="FFFFFF"/>
            <w:vAlign w:val="center"/>
          </w:tcPr>
          <w:p w:rsidR="008C5E95" w:rsidRPr="002E6F30" w:rsidRDefault="008C5E95" w:rsidP="00BD654F">
            <w:pPr>
              <w:spacing w:after="0" w:line="240" w:lineRule="auto"/>
              <w:rPr>
                <w:rFonts w:cs="Calibri"/>
                <w:b/>
                <w:bCs/>
                <w:color w:val="000000"/>
                <w:spacing w:val="-4"/>
                <w:sz w:val="14"/>
                <w:szCs w:val="14"/>
                <w:lang w:eastAsia="sk-SK"/>
              </w:rPr>
            </w:pPr>
            <w:r w:rsidRPr="002E6F30">
              <w:rPr>
                <w:rFonts w:cs="Calibri"/>
                <w:color w:val="000000"/>
                <w:sz w:val="14"/>
                <w:szCs w:val="14"/>
                <w:lang w:eastAsia="sk-SK"/>
              </w:rPr>
              <w:t>3.3.2 Podporovať aktivity MVO v oblasti predchádzania a eliminácie viacnásobnej diskrim</w:t>
            </w:r>
            <w:r w:rsidRPr="002E6F30">
              <w:rPr>
                <w:rFonts w:cs="Calibri"/>
                <w:sz w:val="14"/>
                <w:szCs w:val="14"/>
                <w:lang w:eastAsia="sk-SK"/>
              </w:rPr>
              <w:t>inácie Rómov</w:t>
            </w:r>
            <w:r w:rsidRPr="002E6F30">
              <w:rPr>
                <w:rFonts w:cs="Calibri"/>
                <w:color w:val="000000"/>
                <w:sz w:val="14"/>
                <w:szCs w:val="14"/>
                <w:lang w:eastAsia="sk-SK"/>
              </w:rPr>
              <w:t xml:space="preserve"> vrátane cielených programov pre ženy, mladých, seniorov, osoby so zdravotným postihnutím, LGBTI a iných skupín z MRK vystavených riziku</w:t>
            </w:r>
          </w:p>
        </w:tc>
        <w:tc>
          <w:tcPr>
            <w:tcW w:w="565" w:type="dxa"/>
            <w:vMerge w:val="restart"/>
            <w:tcBorders>
              <w:top w:val="single" w:sz="8" w:space="0" w:color="auto"/>
            </w:tcBorders>
            <w:shd w:val="clear" w:color="000000" w:fill="FFFFFF"/>
            <w:vAlign w:val="center"/>
          </w:tcPr>
          <w:p w:rsidR="008C5E95" w:rsidRPr="00BA51BA" w:rsidRDefault="008C5E95"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8C5E95" w:rsidRPr="00BA51BA" w:rsidRDefault="008C5E95"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8C5E95" w:rsidRDefault="008C5E95"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8C5E95" w:rsidRPr="002E6F30" w:rsidRDefault="008C5E95"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8C5E95" w:rsidRPr="002E6F30" w:rsidRDefault="0002260B" w:rsidP="00BD654F">
            <w:pPr>
              <w:spacing w:after="0" w:line="240" w:lineRule="auto"/>
              <w:jc w:val="center"/>
              <w:rPr>
                <w:rFonts w:cs="Calibri"/>
                <w:b/>
                <w:sz w:val="14"/>
                <w:szCs w:val="14"/>
                <w:lang w:eastAsia="sk-SK"/>
              </w:rPr>
            </w:pPr>
            <w:r>
              <w:rPr>
                <w:rFonts w:cs="Calibri"/>
                <w:b/>
                <w:sz w:val="14"/>
                <w:szCs w:val="14"/>
                <w:lang w:eastAsia="sk-SK"/>
              </w:rPr>
              <w:t>MPSVR</w:t>
            </w:r>
            <w:r w:rsidR="008C5E95" w:rsidRPr="002E6F30">
              <w:rPr>
                <w:rFonts w:cs="Calibri"/>
                <w:b/>
                <w:sz w:val="14"/>
                <w:szCs w:val="14"/>
                <w:lang w:eastAsia="sk-SK"/>
              </w:rPr>
              <w:t xml:space="preserve"> SR, MS SR</w:t>
            </w:r>
          </w:p>
          <w:p w:rsidR="008C5E95" w:rsidRDefault="008C5E95" w:rsidP="00D91D8D">
            <w:pPr>
              <w:spacing w:after="0" w:line="240" w:lineRule="auto"/>
              <w:jc w:val="center"/>
              <w:rPr>
                <w:rFonts w:cs="Calibri"/>
                <w:sz w:val="14"/>
                <w:szCs w:val="14"/>
                <w:lang w:eastAsia="sk-SK"/>
              </w:rPr>
            </w:pPr>
            <w:r w:rsidRPr="00D91D8D">
              <w:rPr>
                <w:rFonts w:cs="Calibri"/>
                <w:sz w:val="14"/>
                <w:szCs w:val="14"/>
                <w:lang w:eastAsia="sk-SK"/>
              </w:rPr>
              <w:t>(M</w:t>
            </w:r>
            <w:r w:rsidRPr="002E6F30">
              <w:rPr>
                <w:rFonts w:cs="Calibri"/>
                <w:sz w:val="14"/>
                <w:szCs w:val="14"/>
                <w:lang w:eastAsia="sk-SK"/>
              </w:rPr>
              <w:t>V SR/</w:t>
            </w:r>
            <w:r>
              <w:rPr>
                <w:rFonts w:cs="Calibri"/>
                <w:sz w:val="14"/>
                <w:szCs w:val="14"/>
                <w:lang w:eastAsia="sk-SK"/>
              </w:rPr>
              <w:t>ÚSVRK</w:t>
            </w:r>
            <w:r w:rsidRPr="002E6F30">
              <w:rPr>
                <w:rFonts w:cs="Calibri"/>
                <w:sz w:val="14"/>
                <w:szCs w:val="14"/>
                <w:lang w:eastAsia="sk-SK"/>
              </w:rPr>
              <w:t>,</w:t>
            </w:r>
          </w:p>
          <w:p w:rsidR="008C5E95" w:rsidRPr="002E6F30" w:rsidRDefault="0002260B" w:rsidP="00D91D8D">
            <w:pPr>
              <w:spacing w:after="0" w:line="240" w:lineRule="auto"/>
              <w:jc w:val="center"/>
              <w:rPr>
                <w:rFonts w:cs="Calibri"/>
                <w:b/>
                <w:sz w:val="14"/>
                <w:szCs w:val="14"/>
                <w:lang w:eastAsia="sk-SK"/>
              </w:rPr>
            </w:pPr>
            <w:r>
              <w:rPr>
                <w:rFonts w:cs="Calibri"/>
                <w:sz w:val="14"/>
                <w:szCs w:val="14"/>
                <w:lang w:eastAsia="sk-SK"/>
              </w:rPr>
              <w:t>MŠVVŠ</w:t>
            </w:r>
            <w:r w:rsidR="008C5E95" w:rsidRPr="002E6F30">
              <w:rPr>
                <w:rFonts w:cs="Calibri"/>
                <w:sz w:val="14"/>
                <w:szCs w:val="14"/>
                <w:lang w:eastAsia="sk-SK"/>
              </w:rPr>
              <w:t xml:space="preserve"> SR, SNSĽP, MVO)</w:t>
            </w:r>
          </w:p>
        </w:tc>
        <w:tc>
          <w:tcPr>
            <w:tcW w:w="852" w:type="dxa"/>
            <w:vMerge w:val="restart"/>
            <w:tcBorders>
              <w:top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OP ĽZ PO 4 (DOP)</w:t>
            </w:r>
          </w:p>
        </w:tc>
        <w:tc>
          <w:tcPr>
            <w:tcW w:w="997" w:type="dxa"/>
            <w:vMerge w:val="restart"/>
            <w:tcBorders>
              <w:top w:val="single" w:sz="8" w:space="0" w:color="auto"/>
              <w:right w:val="single" w:sz="4" w:space="0" w:color="auto"/>
            </w:tcBorders>
            <w:shd w:val="clear" w:color="000000" w:fill="FFFFFF"/>
            <w:vAlign w:val="center"/>
          </w:tcPr>
          <w:p w:rsidR="008C5E95" w:rsidRPr="002E6F30" w:rsidRDefault="008C5E95" w:rsidP="00153B53">
            <w:pPr>
              <w:spacing w:after="0" w:line="240" w:lineRule="auto"/>
              <w:jc w:val="center"/>
              <w:rPr>
                <w:rFonts w:cs="Calibri"/>
                <w:sz w:val="14"/>
                <w:szCs w:val="14"/>
                <w:lang w:eastAsia="sk-SK"/>
              </w:rPr>
            </w:pPr>
            <w:r>
              <w:rPr>
                <w:rFonts w:cs="Calibri"/>
                <w:sz w:val="16"/>
                <w:szCs w:val="14"/>
                <w:lang w:eastAsia="sk-SK"/>
              </w:rPr>
              <w:t>x</w:t>
            </w:r>
            <w:r w:rsidRPr="00153B53">
              <w:rPr>
                <w:rStyle w:val="Odkaznapoznmkupodiarou"/>
                <w:rFonts w:cs="Calibri"/>
                <w:sz w:val="18"/>
                <w:szCs w:val="14"/>
                <w:lang w:eastAsia="sk-SK"/>
              </w:rPr>
              <w:footnoteReference w:id="36"/>
            </w:r>
          </w:p>
        </w:tc>
        <w:tc>
          <w:tcPr>
            <w:tcW w:w="709" w:type="dxa"/>
            <w:vMerge w:val="restart"/>
            <w:tcBorders>
              <w:top w:val="single" w:sz="8" w:space="0" w:color="auto"/>
              <w:left w:val="single" w:sz="4" w:space="0" w:color="auto"/>
              <w:right w:val="single" w:sz="4" w:space="0" w:color="auto"/>
            </w:tcBorders>
            <w:shd w:val="clear" w:color="auto" w:fill="FFFFFF" w:themeFill="background1"/>
            <w:vAlign w:val="center"/>
          </w:tcPr>
          <w:p w:rsidR="008C5E95" w:rsidRPr="002E6F30" w:rsidRDefault="00F8266F" w:rsidP="00F8266F">
            <w:pPr>
              <w:spacing w:after="0" w:line="240" w:lineRule="auto"/>
              <w:jc w:val="center"/>
              <w:rPr>
                <w:rFonts w:cs="Calibri"/>
                <w:sz w:val="14"/>
                <w:szCs w:val="14"/>
                <w:lang w:eastAsia="sk-SK"/>
              </w:rPr>
            </w:pPr>
            <w:r>
              <w:rPr>
                <w:rFonts w:cs="Calibri"/>
                <w:sz w:val="14"/>
                <w:szCs w:val="14"/>
                <w:lang w:eastAsia="sk-SK"/>
              </w:rPr>
              <w:t>0</w:t>
            </w:r>
          </w:p>
        </w:tc>
        <w:tc>
          <w:tcPr>
            <w:tcW w:w="850" w:type="dxa"/>
            <w:vMerge w:val="restart"/>
            <w:tcBorders>
              <w:top w:val="single" w:sz="8" w:space="0" w:color="auto"/>
              <w:left w:val="single" w:sz="4" w:space="0" w:color="auto"/>
              <w:right w:val="single" w:sz="4" w:space="0" w:color="auto"/>
            </w:tcBorders>
            <w:shd w:val="clear" w:color="auto" w:fill="EAF1DD" w:themeFill="accent3" w:themeFillTint="33"/>
            <w:vAlign w:val="center"/>
          </w:tcPr>
          <w:p w:rsidR="008C5E95" w:rsidRPr="002E6F30" w:rsidRDefault="00F8266F" w:rsidP="00E673B0">
            <w:pPr>
              <w:spacing w:after="0" w:line="240" w:lineRule="auto"/>
              <w:jc w:val="center"/>
              <w:rPr>
                <w:rFonts w:cs="Calibri"/>
                <w:sz w:val="14"/>
                <w:szCs w:val="14"/>
                <w:lang w:eastAsia="sk-SK"/>
              </w:rPr>
            </w:pPr>
            <w:r>
              <w:rPr>
                <w:rFonts w:cs="Calibri"/>
                <w:sz w:val="14"/>
                <w:szCs w:val="14"/>
                <w:lang w:eastAsia="sk-SK"/>
              </w:rPr>
              <w:t>0</w:t>
            </w:r>
          </w:p>
        </w:tc>
        <w:tc>
          <w:tcPr>
            <w:tcW w:w="709" w:type="dxa"/>
            <w:vMerge w:val="restart"/>
            <w:tcBorders>
              <w:top w:val="single" w:sz="8" w:space="0" w:color="auto"/>
              <w:left w:val="single" w:sz="4" w:space="0" w:color="auto"/>
              <w:right w:val="single" w:sz="8" w:space="0" w:color="auto"/>
            </w:tcBorders>
            <w:shd w:val="clear" w:color="auto" w:fill="EAF1DD" w:themeFill="accent3" w:themeFillTint="33"/>
            <w:vAlign w:val="center"/>
          </w:tcPr>
          <w:p w:rsidR="00A33A5E" w:rsidRPr="002E6F30" w:rsidRDefault="0002260B" w:rsidP="00A33A5E">
            <w:pPr>
              <w:spacing w:after="0" w:line="240" w:lineRule="auto"/>
              <w:jc w:val="center"/>
              <w:rPr>
                <w:rFonts w:cs="Calibri"/>
                <w:sz w:val="14"/>
                <w:szCs w:val="14"/>
                <w:lang w:eastAsia="sk-SK"/>
              </w:rPr>
            </w:pPr>
            <w:r>
              <w:rPr>
                <w:rFonts w:cs="Calibri"/>
                <w:sz w:val="14"/>
                <w:szCs w:val="14"/>
                <w:lang w:eastAsia="sk-SK"/>
              </w:rPr>
              <w:t>MPSVR</w:t>
            </w:r>
            <w:r w:rsidR="00A33A5E">
              <w:rPr>
                <w:rFonts w:cs="Calibri"/>
                <w:sz w:val="14"/>
                <w:szCs w:val="14"/>
                <w:lang w:eastAsia="sk-SK"/>
              </w:rPr>
              <w:t xml:space="preserve"> SR</w:t>
            </w:r>
          </w:p>
        </w:tc>
        <w:tc>
          <w:tcPr>
            <w:tcW w:w="1418" w:type="dxa"/>
            <w:tcBorders>
              <w:top w:val="single" w:sz="8" w:space="0" w:color="auto"/>
              <w:left w:val="single" w:sz="8" w:space="0" w:color="auto"/>
            </w:tcBorders>
            <w:shd w:val="clear" w:color="000000" w:fill="FFFFFF"/>
            <w:vAlign w:val="center"/>
          </w:tcPr>
          <w:p w:rsidR="008C5E95" w:rsidRPr="002E6F30" w:rsidRDefault="008C5E95" w:rsidP="009E7CFA">
            <w:pPr>
              <w:spacing w:after="0" w:line="240" w:lineRule="auto"/>
              <w:ind w:right="-71"/>
              <w:rPr>
                <w:rFonts w:cs="Calibri"/>
                <w:sz w:val="14"/>
                <w:szCs w:val="14"/>
                <w:lang w:eastAsia="sk-SK"/>
              </w:rPr>
            </w:pPr>
            <w:r w:rsidRPr="002E6F30">
              <w:rPr>
                <w:rFonts w:cs="Calibri"/>
                <w:sz w:val="14"/>
                <w:szCs w:val="14"/>
                <w:lang w:eastAsia="sk-SK"/>
              </w:rPr>
              <w:t>Počet podporených a zrealizovaných projektov zameraných na odstraňovanie viacnásobnej diskriminácie Rómov</w:t>
            </w:r>
          </w:p>
        </w:tc>
        <w:tc>
          <w:tcPr>
            <w:tcW w:w="850" w:type="dxa"/>
            <w:tcBorders>
              <w:top w:val="single" w:sz="8" w:space="0" w:color="auto"/>
              <w:bottom w:val="single" w:sz="4" w:space="0" w:color="auto"/>
              <w:right w:val="single" w:sz="4" w:space="0" w:color="auto"/>
            </w:tcBorders>
            <w:shd w:val="clear" w:color="auto" w:fill="FFFFFF" w:themeFill="background1"/>
            <w:noWrap/>
            <w:vAlign w:val="center"/>
          </w:tcPr>
          <w:p w:rsidR="008C5E95" w:rsidRDefault="008C5E9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 xml:space="preserve">0 </w:t>
            </w:r>
          </w:p>
          <w:p w:rsidR="008C5E95" w:rsidRPr="002E6F30" w:rsidRDefault="008C5E95" w:rsidP="009E7CFA">
            <w:pPr>
              <w:pStyle w:val="paragraph"/>
              <w:spacing w:before="0" w:after="0"/>
              <w:ind w:left="-69" w:right="-7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w:t>
            </w:r>
            <w:r w:rsidR="0002260B">
              <w:rPr>
                <w:rFonts w:asciiTheme="minorHAnsi" w:hAnsiTheme="minorHAnsi" w:cs="Calibri"/>
                <w:color w:val="000000"/>
                <w:sz w:val="14"/>
                <w:szCs w:val="14"/>
              </w:rPr>
              <w:t>MPSVR</w:t>
            </w:r>
            <w:r>
              <w:rPr>
                <w:rFonts w:asciiTheme="minorHAnsi" w:hAnsiTheme="minorHAnsi" w:cs="Calibri"/>
                <w:color w:val="000000"/>
                <w:sz w:val="14"/>
                <w:szCs w:val="14"/>
              </w:rPr>
              <w:t xml:space="preserve"> SR) </w:t>
            </w:r>
          </w:p>
        </w:tc>
        <w:tc>
          <w:tcPr>
            <w:tcW w:w="839"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8C5E95" w:rsidRPr="002E6F30" w:rsidRDefault="008C5E95" w:rsidP="009E7CFA">
            <w:pPr>
              <w:pStyle w:val="paragraph"/>
              <w:spacing w:before="0" w:after="0"/>
              <w:ind w:left="-70" w:right="-7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5</w:t>
            </w:r>
          </w:p>
        </w:tc>
        <w:tc>
          <w:tcPr>
            <w:tcW w:w="866" w:type="dxa"/>
            <w:gridSpan w:val="2"/>
            <w:tcBorders>
              <w:top w:val="single" w:sz="8" w:space="0" w:color="auto"/>
              <w:left w:val="single" w:sz="4" w:space="0" w:color="auto"/>
              <w:bottom w:val="single" w:sz="4" w:space="0" w:color="auto"/>
            </w:tcBorders>
            <w:shd w:val="clear" w:color="auto" w:fill="EAF1DD" w:themeFill="accent3" w:themeFillTint="33"/>
            <w:vAlign w:val="center"/>
          </w:tcPr>
          <w:p w:rsidR="008C5E95" w:rsidRPr="002E6F30" w:rsidRDefault="004B3195" w:rsidP="009E7CFA">
            <w:pPr>
              <w:pStyle w:val="paragraph"/>
              <w:spacing w:before="0" w:after="0"/>
              <w:ind w:left="-70" w:right="-7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8" w:type="dxa"/>
            <w:vMerge w:val="restart"/>
            <w:tcBorders>
              <w:top w:val="single" w:sz="8" w:space="0" w:color="auto"/>
            </w:tcBorders>
            <w:shd w:val="clear" w:color="auto" w:fill="EAF1DD" w:themeFill="accent3" w:themeFillTint="33"/>
            <w:vAlign w:val="center"/>
          </w:tcPr>
          <w:p w:rsidR="008C5E95" w:rsidRPr="00EE6EFD" w:rsidRDefault="00F8266F" w:rsidP="00153B53">
            <w:pPr>
              <w:pStyle w:val="paragraph"/>
              <w:jc w:val="center"/>
              <w:rPr>
                <w:rFonts w:ascii="Calibri" w:hAnsi="Calibri" w:cs="Calibri"/>
                <w:color w:val="000000"/>
                <w:sz w:val="14"/>
                <w:szCs w:val="14"/>
              </w:rPr>
            </w:pPr>
            <w:r>
              <w:rPr>
                <w:rFonts w:ascii="Calibri" w:hAnsi="Calibri" w:cs="Calibri"/>
                <w:color w:val="000000"/>
                <w:sz w:val="14"/>
                <w:szCs w:val="14"/>
              </w:rPr>
              <w:t xml:space="preserve">je v riešení </w:t>
            </w:r>
          </w:p>
        </w:tc>
        <w:tc>
          <w:tcPr>
            <w:tcW w:w="3118" w:type="dxa"/>
            <w:vMerge w:val="restart"/>
            <w:tcBorders>
              <w:top w:val="single" w:sz="4" w:space="0" w:color="auto"/>
              <w:right w:val="single" w:sz="8" w:space="0" w:color="auto"/>
            </w:tcBorders>
            <w:shd w:val="clear" w:color="auto" w:fill="EAF1DD" w:themeFill="accent3" w:themeFillTint="33"/>
            <w:vAlign w:val="center"/>
          </w:tcPr>
          <w:p w:rsidR="008C5E95" w:rsidRPr="00D536D4" w:rsidRDefault="0002260B" w:rsidP="007E6D1C">
            <w:pPr>
              <w:pStyle w:val="Textpoznmkypodiarou"/>
              <w:jc w:val="both"/>
              <w:rPr>
                <w:sz w:val="14"/>
              </w:rPr>
            </w:pPr>
            <w:r>
              <w:rPr>
                <w:rFonts w:ascii="Calibri" w:hAnsi="Calibri"/>
                <w:sz w:val="14"/>
                <w:szCs w:val="14"/>
                <w:u w:val="single"/>
              </w:rPr>
              <w:t>MPSVR</w:t>
            </w:r>
            <w:r w:rsidR="00F8266F" w:rsidRPr="00E748F1">
              <w:rPr>
                <w:rFonts w:ascii="Calibri" w:hAnsi="Calibri"/>
                <w:sz w:val="14"/>
                <w:szCs w:val="14"/>
                <w:u w:val="single"/>
              </w:rPr>
              <w:t xml:space="preserve"> SR</w:t>
            </w:r>
            <w:r w:rsidR="00F8266F">
              <w:rPr>
                <w:rFonts w:ascii="Calibri" w:hAnsi="Calibri"/>
                <w:sz w:val="14"/>
                <w:szCs w:val="14"/>
              </w:rPr>
              <w:t>: V rámci výzvy z OP ĽZ Podpora poradenskych služieb pre prevenciu a elimináciu diskriminácie boli doteraz zazmluvnené 2 projekty so zameraním na prevenciu diskriminácie Rómov</w:t>
            </w:r>
            <w:r w:rsidR="007E6D1C">
              <w:rPr>
                <w:rFonts w:ascii="Calibri" w:hAnsi="Calibri"/>
                <w:sz w:val="14"/>
                <w:szCs w:val="14"/>
              </w:rPr>
              <w:t xml:space="preserve"> v celkovej hodnote 280 tisíc eur</w:t>
            </w:r>
            <w:r w:rsidR="00F8266F">
              <w:rPr>
                <w:rFonts w:ascii="Calibri" w:hAnsi="Calibri"/>
                <w:sz w:val="14"/>
                <w:szCs w:val="14"/>
              </w:rPr>
              <w:t xml:space="preserve">. Projekt In minorita v celkovej zazmluvnenej sume </w:t>
            </w:r>
            <w:r w:rsidR="00F8266F" w:rsidRPr="00E748F1">
              <w:rPr>
                <w:rFonts w:ascii="Calibri" w:hAnsi="Calibri"/>
                <w:sz w:val="14"/>
                <w:szCs w:val="14"/>
              </w:rPr>
              <w:t xml:space="preserve">70 109,36 </w:t>
            </w:r>
            <w:r w:rsidR="007E6D1C">
              <w:rPr>
                <w:rFonts w:ascii="Calibri" w:hAnsi="Calibri"/>
                <w:sz w:val="14"/>
                <w:szCs w:val="14"/>
              </w:rPr>
              <w:t>eur</w:t>
            </w:r>
            <w:r w:rsidR="00F8266F">
              <w:rPr>
                <w:rFonts w:ascii="Calibri" w:hAnsi="Calibri"/>
                <w:sz w:val="14"/>
                <w:szCs w:val="14"/>
              </w:rPr>
              <w:t xml:space="preserve"> </w:t>
            </w:r>
            <w:r w:rsidR="00F8266F" w:rsidRPr="00F8266F">
              <w:rPr>
                <w:rFonts w:ascii="Calibri" w:hAnsi="Calibri"/>
                <w:sz w:val="14"/>
                <w:szCs w:val="14"/>
              </w:rPr>
              <w:t>reaguje na potreby praxe, kedy obyvatelia MRK sú vystavení viacnásobnému znevýhodneniu vyplývajúcemu z sociálnej situácie, etnickej príslušnosti a v prípade žien  aj znevýhodneniu z dôvodu rodu</w:t>
            </w:r>
            <w:r w:rsidR="00F8266F">
              <w:rPr>
                <w:rFonts w:ascii="Calibri" w:hAnsi="Calibri"/>
                <w:sz w:val="14"/>
                <w:szCs w:val="14"/>
              </w:rPr>
              <w:t xml:space="preserve">. </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171"/>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color w:val="000000"/>
                <w:sz w:val="14"/>
                <w:szCs w:val="14"/>
                <w:lang w:eastAsia="sk-SK"/>
              </w:rPr>
            </w:pPr>
          </w:p>
        </w:tc>
        <w:tc>
          <w:tcPr>
            <w:tcW w:w="565" w:type="dxa"/>
            <w:vMerge/>
            <w:shd w:val="clear" w:color="000000" w:fill="FFFFFF"/>
            <w:vAlign w:val="center"/>
          </w:tcPr>
          <w:p w:rsidR="008C5E95" w:rsidRPr="002E6F30" w:rsidRDefault="008C5E95" w:rsidP="00BD654F">
            <w:pPr>
              <w:spacing w:after="0" w:line="240" w:lineRule="auto"/>
              <w:jc w:val="center"/>
              <w:rPr>
                <w:rFonts w:cs="Calibri"/>
                <w:b/>
                <w:sz w:val="14"/>
                <w:szCs w:val="14"/>
                <w:u w:val="single"/>
                <w:lang w:eastAsia="sk-SK"/>
              </w:rPr>
            </w:pPr>
          </w:p>
        </w:tc>
        <w:tc>
          <w:tcPr>
            <w:tcW w:w="992" w:type="dxa"/>
            <w:vMerge/>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p>
        </w:tc>
        <w:tc>
          <w:tcPr>
            <w:tcW w:w="852" w:type="dxa"/>
            <w:vMerge/>
            <w:tcBorders>
              <w:bottom w:val="single" w:sz="4" w:space="0" w:color="auto"/>
            </w:tcBorders>
            <w:shd w:val="clear" w:color="000000" w:fill="FFFFFF"/>
            <w:vAlign w:val="center"/>
          </w:tcPr>
          <w:p w:rsidR="008C5E95" w:rsidRDefault="008C5E95" w:rsidP="00BD654F">
            <w:pPr>
              <w:spacing w:after="0" w:line="240" w:lineRule="auto"/>
              <w:jc w:val="center"/>
              <w:rPr>
                <w:rFonts w:cs="Calibri"/>
                <w:sz w:val="14"/>
                <w:szCs w:val="14"/>
                <w:lang w:eastAsia="sk-SK"/>
              </w:rPr>
            </w:pPr>
          </w:p>
        </w:tc>
        <w:tc>
          <w:tcPr>
            <w:tcW w:w="997" w:type="dxa"/>
            <w:vMerge/>
            <w:tcBorders>
              <w:bottom w:val="single" w:sz="4" w:space="0" w:color="auto"/>
              <w:right w:val="single" w:sz="4" w:space="0" w:color="auto"/>
            </w:tcBorders>
            <w:shd w:val="clear" w:color="000000" w:fill="FFFFFF"/>
            <w:vAlign w:val="center"/>
          </w:tcPr>
          <w:p w:rsidR="008C5E95" w:rsidRDefault="008C5E95" w:rsidP="00BD654F">
            <w:pPr>
              <w:spacing w:after="0" w:line="240" w:lineRule="auto"/>
              <w:jc w:val="center"/>
              <w:rPr>
                <w:rFonts w:cs="Calibri"/>
                <w:sz w:val="14"/>
                <w:szCs w:val="14"/>
                <w:lang w:eastAsia="sk-SK"/>
              </w:rPr>
            </w:pPr>
          </w:p>
        </w:tc>
        <w:tc>
          <w:tcPr>
            <w:tcW w:w="709" w:type="dxa"/>
            <w:vMerge/>
            <w:tcBorders>
              <w:left w:val="single" w:sz="4" w:space="0" w:color="auto"/>
              <w:bottom w:val="single" w:sz="4" w:space="0" w:color="auto"/>
              <w:right w:val="single" w:sz="4" w:space="0" w:color="auto"/>
            </w:tcBorders>
            <w:shd w:val="clear" w:color="auto" w:fill="FFFFFF" w:themeFill="background1"/>
            <w:vAlign w:val="center"/>
          </w:tcPr>
          <w:p w:rsidR="008C5E95" w:rsidRDefault="008C5E95" w:rsidP="00844FEC">
            <w:pPr>
              <w:spacing w:after="0" w:line="240" w:lineRule="auto"/>
              <w:jc w:val="center"/>
              <w:rPr>
                <w:rFonts w:cs="Calibri"/>
                <w:sz w:val="14"/>
                <w:szCs w:val="14"/>
                <w:lang w:eastAsia="sk-SK"/>
              </w:rPr>
            </w:pPr>
          </w:p>
        </w:tc>
        <w:tc>
          <w:tcPr>
            <w:tcW w:w="850" w:type="dxa"/>
            <w:vMerge/>
            <w:tcBorders>
              <w:left w:val="single" w:sz="4" w:space="0" w:color="auto"/>
              <w:bottom w:val="single" w:sz="4" w:space="0" w:color="auto"/>
              <w:right w:val="single" w:sz="4" w:space="0" w:color="auto"/>
            </w:tcBorders>
            <w:shd w:val="clear" w:color="auto" w:fill="EAF1DD" w:themeFill="accent3" w:themeFillTint="33"/>
            <w:vAlign w:val="center"/>
          </w:tcPr>
          <w:p w:rsidR="008C5E95" w:rsidRDefault="008C5E95" w:rsidP="00844FEC">
            <w:pPr>
              <w:spacing w:after="0" w:line="240" w:lineRule="auto"/>
              <w:jc w:val="center"/>
              <w:rPr>
                <w:rFonts w:cs="Calibri"/>
                <w:sz w:val="14"/>
                <w:szCs w:val="14"/>
                <w:lang w:eastAsia="sk-SK"/>
              </w:rPr>
            </w:pPr>
          </w:p>
        </w:tc>
        <w:tc>
          <w:tcPr>
            <w:tcW w:w="709" w:type="dxa"/>
            <w:vMerge/>
            <w:tcBorders>
              <w:left w:val="single" w:sz="4" w:space="0" w:color="auto"/>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vMerge w:val="restart"/>
            <w:tcBorders>
              <w:left w:val="single" w:sz="8" w:space="0" w:color="auto"/>
            </w:tcBorders>
            <w:shd w:val="clear" w:color="000000" w:fill="FFFFFF"/>
            <w:vAlign w:val="center"/>
          </w:tcPr>
          <w:p w:rsidR="008C5E95" w:rsidRPr="002E6F30" w:rsidRDefault="008C5E95" w:rsidP="00DE1503">
            <w:pPr>
              <w:spacing w:after="0" w:line="240" w:lineRule="auto"/>
              <w:rPr>
                <w:rFonts w:cs="Calibri"/>
                <w:sz w:val="14"/>
                <w:szCs w:val="14"/>
                <w:lang w:eastAsia="sk-SK"/>
              </w:rPr>
            </w:pPr>
            <w:r w:rsidRPr="00773E54">
              <w:rPr>
                <w:rFonts w:cs="Calibri"/>
                <w:sz w:val="14"/>
                <w:szCs w:val="14"/>
              </w:rPr>
              <w:t>Počet účastníkov projektov</w:t>
            </w:r>
          </w:p>
        </w:tc>
        <w:tc>
          <w:tcPr>
            <w:tcW w:w="850" w:type="dxa"/>
            <w:vMerge w:val="restart"/>
            <w:tcBorders>
              <w:top w:val="single" w:sz="4" w:space="0" w:color="auto"/>
              <w:right w:val="single" w:sz="4" w:space="0" w:color="auto"/>
            </w:tcBorders>
            <w:shd w:val="clear" w:color="auto" w:fill="FFFFFF" w:themeFill="background1"/>
            <w:noWrap/>
            <w:vAlign w:val="center"/>
          </w:tcPr>
          <w:p w:rsidR="008C5E95" w:rsidRDefault="008C5E95" w:rsidP="003B3029">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 xml:space="preserve">0 </w:t>
            </w:r>
          </w:p>
          <w:p w:rsidR="008C5E95" w:rsidRDefault="008C5E95" w:rsidP="009E7CFA">
            <w:pPr>
              <w:pStyle w:val="paragraph"/>
              <w:spacing w:before="0" w:after="0"/>
              <w:ind w:left="-69" w:right="-7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w:t>
            </w:r>
            <w:r w:rsidR="0002260B">
              <w:rPr>
                <w:rFonts w:asciiTheme="minorHAnsi" w:hAnsiTheme="minorHAnsi" w:cs="Calibri"/>
                <w:color w:val="000000"/>
                <w:sz w:val="14"/>
                <w:szCs w:val="14"/>
              </w:rPr>
              <w:t>MPSVR</w:t>
            </w:r>
            <w:r>
              <w:rPr>
                <w:rFonts w:asciiTheme="minorHAnsi" w:hAnsiTheme="minorHAnsi" w:cs="Calibri"/>
                <w:color w:val="000000"/>
                <w:sz w:val="14"/>
                <w:szCs w:val="14"/>
              </w:rPr>
              <w:t xml:space="preserve"> SR) </w:t>
            </w:r>
          </w:p>
        </w:tc>
        <w:tc>
          <w:tcPr>
            <w:tcW w:w="839" w:type="dxa"/>
            <w:vMerge w:val="restart"/>
            <w:tcBorders>
              <w:top w:val="single" w:sz="4" w:space="0" w:color="auto"/>
              <w:left w:val="single" w:sz="4" w:space="0" w:color="auto"/>
              <w:right w:val="single" w:sz="4" w:space="0" w:color="auto"/>
            </w:tcBorders>
            <w:shd w:val="clear" w:color="auto" w:fill="FFFFFF" w:themeFill="background1"/>
            <w:vAlign w:val="center"/>
          </w:tcPr>
          <w:p w:rsidR="008C5E95" w:rsidRPr="002E6F30" w:rsidRDefault="008C5E95" w:rsidP="009E7CFA">
            <w:pPr>
              <w:pStyle w:val="paragraph"/>
              <w:spacing w:before="0" w:after="0"/>
              <w:ind w:left="-70" w:right="-7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250</w:t>
            </w:r>
          </w:p>
        </w:tc>
        <w:tc>
          <w:tcPr>
            <w:tcW w:w="866" w:type="dxa"/>
            <w:gridSpan w:val="2"/>
            <w:vMerge w:val="restart"/>
            <w:tcBorders>
              <w:top w:val="single" w:sz="4" w:space="0" w:color="auto"/>
              <w:left w:val="single" w:sz="4" w:space="0" w:color="auto"/>
            </w:tcBorders>
            <w:shd w:val="clear" w:color="auto" w:fill="EAF1DD" w:themeFill="accent3" w:themeFillTint="33"/>
            <w:vAlign w:val="center"/>
          </w:tcPr>
          <w:p w:rsidR="008C5E95" w:rsidRPr="002E6F30" w:rsidRDefault="004B3195" w:rsidP="009E7CFA">
            <w:pPr>
              <w:pStyle w:val="paragraph"/>
              <w:spacing w:before="0" w:after="0"/>
              <w:ind w:left="-70" w:right="-7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8" w:type="dxa"/>
            <w:vMerge/>
            <w:shd w:val="clear" w:color="auto" w:fill="EAF1DD" w:themeFill="accent3" w:themeFillTint="33"/>
            <w:vAlign w:val="center"/>
          </w:tcPr>
          <w:p w:rsidR="008C5E95" w:rsidRPr="00EE6EFD" w:rsidRDefault="008C5E95" w:rsidP="00153B53">
            <w:pPr>
              <w:pStyle w:val="paragraph"/>
              <w:jc w:val="center"/>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8C5E95" w:rsidRDefault="008C5E95" w:rsidP="003C38B4">
            <w:pPr>
              <w:pStyle w:val="Textpoznmkypodiarou"/>
              <w:jc w:val="both"/>
              <w:rPr>
                <w:sz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711"/>
        </w:trPr>
        <w:tc>
          <w:tcPr>
            <w:tcW w:w="1131" w:type="dxa"/>
            <w:vMerge/>
            <w:tcBorders>
              <w:right w:val="single" w:sz="8" w:space="0" w:color="auto"/>
            </w:tcBorders>
            <w:shd w:val="clear" w:color="000000" w:fill="FFFFFF"/>
            <w:vAlign w:val="center"/>
          </w:tcPr>
          <w:p w:rsidR="008C5E95" w:rsidRPr="002E6F30"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color w:val="000000"/>
                <w:sz w:val="14"/>
                <w:szCs w:val="14"/>
                <w:lang w:eastAsia="sk-SK"/>
              </w:rPr>
            </w:pPr>
          </w:p>
        </w:tc>
        <w:tc>
          <w:tcPr>
            <w:tcW w:w="565" w:type="dxa"/>
            <w:vMerge/>
            <w:shd w:val="clear" w:color="000000" w:fill="FFFFFF"/>
            <w:vAlign w:val="center"/>
          </w:tcPr>
          <w:p w:rsidR="008C5E95" w:rsidRPr="002E6F30" w:rsidRDefault="008C5E95" w:rsidP="00BD654F">
            <w:pPr>
              <w:spacing w:after="0" w:line="240" w:lineRule="auto"/>
              <w:jc w:val="center"/>
              <w:rPr>
                <w:rFonts w:cs="Calibri"/>
                <w:b/>
                <w:sz w:val="14"/>
                <w:szCs w:val="14"/>
                <w:u w:val="single"/>
                <w:lang w:eastAsia="sk-SK"/>
              </w:rPr>
            </w:pPr>
          </w:p>
        </w:tc>
        <w:tc>
          <w:tcPr>
            <w:tcW w:w="992" w:type="dxa"/>
            <w:vMerge/>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p>
        </w:tc>
        <w:tc>
          <w:tcPr>
            <w:tcW w:w="852" w:type="dxa"/>
            <w:vMerge w:val="restart"/>
            <w:tcBorders>
              <w:top w:val="single" w:sz="4" w:space="0" w:color="auto"/>
            </w:tcBorders>
            <w:shd w:val="clear" w:color="000000" w:fill="FFFFFF"/>
            <w:vAlign w:val="center"/>
          </w:tcPr>
          <w:p w:rsidR="008C5E95" w:rsidRDefault="008C5E95" w:rsidP="00773E54">
            <w:pPr>
              <w:spacing w:after="0" w:line="240" w:lineRule="auto"/>
              <w:jc w:val="center"/>
              <w:rPr>
                <w:rFonts w:cs="Calibri"/>
                <w:sz w:val="14"/>
                <w:szCs w:val="14"/>
                <w:lang w:eastAsia="sk-SK"/>
              </w:rPr>
            </w:pPr>
            <w:r w:rsidRPr="002E6F30">
              <w:rPr>
                <w:rFonts w:cs="Calibri"/>
                <w:sz w:val="14"/>
                <w:szCs w:val="14"/>
                <w:lang w:eastAsia="sk-SK"/>
              </w:rPr>
              <w:t>ŠR/ MS SR</w:t>
            </w:r>
          </w:p>
        </w:tc>
        <w:tc>
          <w:tcPr>
            <w:tcW w:w="997" w:type="dxa"/>
            <w:vMerge w:val="restart"/>
            <w:tcBorders>
              <w:top w:val="single" w:sz="4" w:space="0" w:color="auto"/>
              <w:right w:val="single" w:sz="4" w:space="0" w:color="auto"/>
            </w:tcBorders>
            <w:shd w:val="clear" w:color="000000" w:fill="FFFFFF"/>
            <w:vAlign w:val="center"/>
          </w:tcPr>
          <w:p w:rsidR="008C5E95" w:rsidRDefault="008C5E95" w:rsidP="00773E54">
            <w:pPr>
              <w:spacing w:after="0" w:line="240" w:lineRule="auto"/>
              <w:jc w:val="center"/>
              <w:rPr>
                <w:rFonts w:cs="Calibri"/>
                <w:sz w:val="14"/>
                <w:szCs w:val="14"/>
                <w:lang w:eastAsia="sk-SK"/>
              </w:rPr>
            </w:pPr>
            <w:r w:rsidRPr="002E6F30">
              <w:rPr>
                <w:rFonts w:cs="Calibri"/>
                <w:sz w:val="14"/>
                <w:szCs w:val="14"/>
                <w:lang w:eastAsia="sk-SK"/>
              </w:rPr>
              <w:t>400 000</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8C5E95" w:rsidRDefault="008C5E95" w:rsidP="00844FEC">
            <w:pPr>
              <w:spacing w:after="0" w:line="240" w:lineRule="auto"/>
              <w:jc w:val="center"/>
              <w:rPr>
                <w:rFonts w:cs="Calibri"/>
                <w:sz w:val="14"/>
                <w:szCs w:val="14"/>
                <w:lang w:eastAsia="sk-SK"/>
              </w:rPr>
            </w:pPr>
          </w:p>
          <w:p w:rsidR="008C5E95" w:rsidRDefault="008C5E95" w:rsidP="00BD654F">
            <w:pPr>
              <w:spacing w:after="0" w:line="240" w:lineRule="auto"/>
              <w:jc w:val="center"/>
              <w:rPr>
                <w:rFonts w:ascii="Calibri" w:hAnsi="Calibri"/>
                <w:sz w:val="14"/>
                <w:szCs w:val="14"/>
              </w:rPr>
            </w:pPr>
            <w:r>
              <w:rPr>
                <w:rFonts w:ascii="Calibri" w:hAnsi="Calibri"/>
                <w:sz w:val="14"/>
                <w:szCs w:val="14"/>
              </w:rPr>
              <w:t>52 782</w:t>
            </w:r>
          </w:p>
          <w:p w:rsidR="008C5E95" w:rsidRDefault="008C5E95" w:rsidP="00BD654F">
            <w:pPr>
              <w:spacing w:after="0" w:line="240" w:lineRule="auto"/>
              <w:jc w:val="center"/>
              <w:rPr>
                <w:rFonts w:cs="Calibri"/>
                <w:sz w:val="14"/>
                <w:szCs w:val="14"/>
                <w:lang w:eastAsia="sk-SK"/>
              </w:rPr>
            </w:pPr>
            <w:r>
              <w:rPr>
                <w:rFonts w:ascii="Calibri" w:hAnsi="Calibri"/>
                <w:sz w:val="14"/>
                <w:szCs w:val="14"/>
              </w:rPr>
              <w:t>(MS SR)</w:t>
            </w:r>
          </w:p>
        </w:tc>
        <w:tc>
          <w:tcPr>
            <w:tcW w:w="850" w:type="dxa"/>
            <w:vMerge w:val="restart"/>
            <w:tcBorders>
              <w:top w:val="single" w:sz="4" w:space="0" w:color="auto"/>
              <w:left w:val="single" w:sz="4" w:space="0" w:color="auto"/>
              <w:right w:val="single" w:sz="4" w:space="0" w:color="auto"/>
            </w:tcBorders>
            <w:shd w:val="clear" w:color="auto" w:fill="EAF1DD" w:themeFill="accent3" w:themeFillTint="33"/>
            <w:vAlign w:val="center"/>
          </w:tcPr>
          <w:p w:rsidR="006D4E67" w:rsidRDefault="006D4E67" w:rsidP="006D4E67">
            <w:pPr>
              <w:spacing w:after="0" w:line="240" w:lineRule="auto"/>
              <w:jc w:val="center"/>
              <w:rPr>
                <w:rFonts w:cs="Calibri"/>
                <w:sz w:val="14"/>
                <w:szCs w:val="14"/>
                <w:lang w:eastAsia="sk-SK"/>
              </w:rPr>
            </w:pPr>
            <w:r>
              <w:rPr>
                <w:rFonts w:cs="Calibri"/>
                <w:sz w:val="14"/>
                <w:szCs w:val="14"/>
                <w:lang w:eastAsia="sk-SK"/>
              </w:rPr>
              <w:t>68 193*</w:t>
            </w:r>
          </w:p>
          <w:p w:rsidR="008C5E95" w:rsidRDefault="006D4E67" w:rsidP="006D4E67">
            <w:pPr>
              <w:spacing w:after="0" w:line="240" w:lineRule="auto"/>
              <w:jc w:val="center"/>
              <w:rPr>
                <w:rFonts w:cs="Calibri"/>
                <w:sz w:val="14"/>
                <w:szCs w:val="14"/>
                <w:lang w:eastAsia="sk-SK"/>
              </w:rPr>
            </w:pPr>
            <w:r>
              <w:rPr>
                <w:rFonts w:ascii="Calibri" w:hAnsi="Calibri"/>
                <w:sz w:val="14"/>
                <w:szCs w:val="14"/>
              </w:rPr>
              <w:t>(MS SR)</w:t>
            </w:r>
          </w:p>
        </w:tc>
        <w:tc>
          <w:tcPr>
            <w:tcW w:w="709" w:type="dxa"/>
            <w:vMerge/>
            <w:tcBorders>
              <w:left w:val="single" w:sz="4" w:space="0" w:color="auto"/>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8C5E95" w:rsidRPr="002E6F30" w:rsidRDefault="008C5E95" w:rsidP="00DE1503">
            <w:pPr>
              <w:spacing w:after="0" w:line="240" w:lineRule="auto"/>
              <w:rPr>
                <w:rFonts w:cs="Calibri"/>
                <w:sz w:val="14"/>
                <w:szCs w:val="14"/>
                <w:lang w:eastAsia="sk-SK"/>
              </w:rPr>
            </w:pPr>
          </w:p>
        </w:tc>
        <w:tc>
          <w:tcPr>
            <w:tcW w:w="850" w:type="dxa"/>
            <w:vMerge/>
            <w:tcBorders>
              <w:right w:val="single" w:sz="4" w:space="0" w:color="auto"/>
            </w:tcBorders>
            <w:shd w:val="clear" w:color="auto" w:fill="FFFFFF" w:themeFill="background1"/>
            <w:noWrap/>
            <w:vAlign w:val="center"/>
          </w:tcPr>
          <w:p w:rsidR="008C5E95" w:rsidRDefault="008C5E95" w:rsidP="00773E54">
            <w:pPr>
              <w:pStyle w:val="paragraph"/>
              <w:spacing w:before="0" w:after="0"/>
              <w:jc w:val="center"/>
              <w:textAlignment w:val="baseline"/>
              <w:rPr>
                <w:rFonts w:asciiTheme="minorHAnsi" w:hAnsiTheme="minorHAnsi" w:cs="Calibri"/>
                <w:color w:val="000000"/>
                <w:sz w:val="14"/>
                <w:szCs w:val="14"/>
              </w:rPr>
            </w:pPr>
          </w:p>
        </w:tc>
        <w:tc>
          <w:tcPr>
            <w:tcW w:w="839" w:type="dxa"/>
            <w:vMerge/>
            <w:tcBorders>
              <w:left w:val="single" w:sz="4" w:space="0" w:color="auto"/>
              <w:right w:val="single" w:sz="4" w:space="0" w:color="auto"/>
            </w:tcBorders>
            <w:shd w:val="clear" w:color="auto" w:fill="FFFFFF" w:themeFill="background1"/>
            <w:vAlign w:val="center"/>
          </w:tcPr>
          <w:p w:rsidR="008C5E95" w:rsidRDefault="008C5E95" w:rsidP="00773E54">
            <w:pPr>
              <w:pStyle w:val="paragraph"/>
              <w:spacing w:before="0" w:after="0"/>
              <w:jc w:val="center"/>
              <w:textAlignment w:val="baseline"/>
              <w:rPr>
                <w:rFonts w:asciiTheme="minorHAnsi" w:hAnsiTheme="minorHAnsi" w:cs="Calibri"/>
                <w:color w:val="000000"/>
                <w:sz w:val="14"/>
                <w:szCs w:val="14"/>
              </w:rPr>
            </w:pPr>
          </w:p>
        </w:tc>
        <w:tc>
          <w:tcPr>
            <w:tcW w:w="866" w:type="dxa"/>
            <w:gridSpan w:val="2"/>
            <w:vMerge/>
            <w:tcBorders>
              <w:left w:val="single" w:sz="4" w:space="0" w:color="auto"/>
            </w:tcBorders>
            <w:shd w:val="clear" w:color="auto" w:fill="EAF1DD" w:themeFill="accent3" w:themeFillTint="33"/>
            <w:vAlign w:val="center"/>
          </w:tcPr>
          <w:p w:rsidR="008C5E95" w:rsidRDefault="008C5E95" w:rsidP="00773E54">
            <w:pPr>
              <w:pStyle w:val="paragraph"/>
              <w:spacing w:before="0" w:after="0"/>
              <w:jc w:val="center"/>
              <w:textAlignment w:val="baseline"/>
              <w:rPr>
                <w:rFonts w:asciiTheme="minorHAnsi" w:hAnsiTheme="minorHAnsi" w:cs="Calibri"/>
                <w:color w:val="000000"/>
                <w:sz w:val="14"/>
                <w:szCs w:val="14"/>
              </w:rPr>
            </w:pPr>
          </w:p>
        </w:tc>
        <w:tc>
          <w:tcPr>
            <w:tcW w:w="708" w:type="dxa"/>
            <w:vMerge/>
            <w:shd w:val="clear" w:color="auto" w:fill="EAF1DD" w:themeFill="accent3" w:themeFillTint="33"/>
            <w:vAlign w:val="center"/>
          </w:tcPr>
          <w:p w:rsidR="008C5E95" w:rsidRPr="00EE6EFD" w:rsidRDefault="008C5E95" w:rsidP="00153B53">
            <w:pPr>
              <w:pStyle w:val="paragraph"/>
              <w:jc w:val="center"/>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8C5E95" w:rsidRDefault="008C5E95" w:rsidP="003C38B4">
            <w:pPr>
              <w:pStyle w:val="Textpoznmkypodiarou"/>
              <w:jc w:val="both"/>
              <w:rPr>
                <w:sz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857"/>
        </w:trPr>
        <w:tc>
          <w:tcPr>
            <w:tcW w:w="1131" w:type="dxa"/>
            <w:vMerge/>
            <w:tcBorders>
              <w:right w:val="single" w:sz="8" w:space="0" w:color="auto"/>
            </w:tcBorders>
            <w:shd w:val="clear" w:color="000000" w:fill="FFFFFF"/>
            <w:vAlign w:val="center"/>
          </w:tcPr>
          <w:p w:rsidR="008C5E95" w:rsidRPr="0044348B"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color w:val="000000"/>
                <w:sz w:val="14"/>
                <w:szCs w:val="14"/>
                <w:lang w:eastAsia="sk-SK"/>
              </w:rPr>
            </w:pPr>
          </w:p>
        </w:tc>
        <w:tc>
          <w:tcPr>
            <w:tcW w:w="565"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2" w:type="dxa"/>
            <w:vMerge/>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p>
        </w:tc>
        <w:tc>
          <w:tcPr>
            <w:tcW w:w="852"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7" w:type="dxa"/>
            <w:vMerge/>
            <w:tcBorders>
              <w:bottom w:val="single" w:sz="4" w:space="0" w:color="auto"/>
              <w:right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709" w:type="dxa"/>
            <w:vMerge/>
            <w:tcBorders>
              <w:left w:val="single" w:sz="4" w:space="0" w:color="auto"/>
              <w:bottom w:val="single" w:sz="4" w:space="0" w:color="auto"/>
              <w:right w:val="single" w:sz="4" w:space="0" w:color="auto"/>
            </w:tcBorders>
            <w:shd w:val="clear" w:color="auto" w:fill="FFFFFF" w:themeFill="background1"/>
            <w:vAlign w:val="center"/>
          </w:tcPr>
          <w:p w:rsidR="008C5E95" w:rsidRPr="002E6F30" w:rsidRDefault="008C5E95" w:rsidP="00BD654F">
            <w:pPr>
              <w:spacing w:after="0" w:line="240" w:lineRule="auto"/>
              <w:jc w:val="center"/>
              <w:rPr>
                <w:rFonts w:cs="Calibri"/>
                <w:sz w:val="14"/>
                <w:szCs w:val="14"/>
                <w:lang w:eastAsia="sk-SK"/>
              </w:rPr>
            </w:pPr>
          </w:p>
        </w:tc>
        <w:tc>
          <w:tcPr>
            <w:tcW w:w="850" w:type="dxa"/>
            <w:vMerge/>
            <w:tcBorders>
              <w:left w:val="single" w:sz="4" w:space="0" w:color="auto"/>
              <w:bottom w:val="single" w:sz="4" w:space="0" w:color="auto"/>
              <w:right w:val="single" w:sz="4"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709" w:type="dxa"/>
            <w:vMerge w:val="restart"/>
            <w:tcBorders>
              <w:left w:val="single" w:sz="4" w:space="0" w:color="auto"/>
              <w:right w:val="single" w:sz="8" w:space="0" w:color="auto"/>
            </w:tcBorders>
            <w:shd w:val="clear" w:color="auto" w:fill="EAF1DD" w:themeFill="accent3" w:themeFillTint="33"/>
            <w:vAlign w:val="center"/>
          </w:tcPr>
          <w:p w:rsidR="008C5E95" w:rsidRPr="002E6F30" w:rsidRDefault="006D4E67" w:rsidP="00BD654F">
            <w:pPr>
              <w:spacing w:after="0" w:line="240" w:lineRule="auto"/>
              <w:jc w:val="center"/>
              <w:rPr>
                <w:rFonts w:cs="Calibri"/>
                <w:sz w:val="14"/>
                <w:szCs w:val="14"/>
                <w:lang w:eastAsia="sk-SK"/>
              </w:rPr>
            </w:pPr>
            <w:r>
              <w:rPr>
                <w:rFonts w:cs="Calibri"/>
                <w:sz w:val="14"/>
                <w:szCs w:val="14"/>
                <w:lang w:eastAsia="sk-SK"/>
              </w:rPr>
              <w:t>MS SR</w:t>
            </w:r>
          </w:p>
        </w:tc>
        <w:tc>
          <w:tcPr>
            <w:tcW w:w="1418" w:type="dxa"/>
            <w:vMerge w:val="restart"/>
            <w:tcBorders>
              <w:top w:val="single" w:sz="4" w:space="0" w:color="auto"/>
              <w:left w:val="single" w:sz="8" w:space="0" w:color="auto"/>
            </w:tcBorders>
            <w:shd w:val="clear" w:color="000000" w:fill="FFFFFF"/>
            <w:vAlign w:val="center"/>
          </w:tcPr>
          <w:p w:rsidR="008C5E95" w:rsidRPr="002E6F30" w:rsidRDefault="008C5E95" w:rsidP="009E7CFA">
            <w:pPr>
              <w:pStyle w:val="paragraph"/>
              <w:spacing w:before="0" w:after="0"/>
              <w:ind w:right="-71"/>
              <w:textAlignment w:val="baseline"/>
              <w:rPr>
                <w:rFonts w:cs="Calibri"/>
                <w:sz w:val="14"/>
                <w:szCs w:val="14"/>
              </w:rPr>
            </w:pPr>
            <w:r w:rsidRPr="009E7CFA">
              <w:rPr>
                <w:rFonts w:asciiTheme="minorHAnsi" w:hAnsiTheme="minorHAnsi" w:cs="Calibri"/>
                <w:sz w:val="14"/>
                <w:szCs w:val="14"/>
                <w:lang w:eastAsia="en-US"/>
              </w:rPr>
              <w:t>Počet podporených a zrealizovaných projektov zameraných na odstraňovanie viacnásobnej diskriminácie Rómov</w:t>
            </w:r>
          </w:p>
        </w:tc>
        <w:tc>
          <w:tcPr>
            <w:tcW w:w="850" w:type="dxa"/>
            <w:vMerge w:val="restart"/>
            <w:tcBorders>
              <w:top w:val="single" w:sz="4" w:space="0" w:color="auto"/>
              <w:right w:val="single" w:sz="4" w:space="0" w:color="auto"/>
            </w:tcBorders>
            <w:shd w:val="clear" w:color="auto" w:fill="FFFFFF" w:themeFill="background1"/>
            <w:noWrap/>
            <w:vAlign w:val="center"/>
          </w:tcPr>
          <w:p w:rsidR="008C5E95" w:rsidRDefault="008C5E95" w:rsidP="003B3029">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4</w:t>
            </w:r>
          </w:p>
          <w:p w:rsidR="008C5E95" w:rsidRPr="002E6F30" w:rsidRDefault="008C5E95" w:rsidP="00E62210">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(MS SR)</w:t>
            </w:r>
          </w:p>
        </w:tc>
        <w:tc>
          <w:tcPr>
            <w:tcW w:w="839" w:type="dxa"/>
            <w:vMerge w:val="restart"/>
            <w:tcBorders>
              <w:top w:val="single" w:sz="4" w:space="0" w:color="auto"/>
              <w:left w:val="single" w:sz="4" w:space="0" w:color="auto"/>
              <w:right w:val="single" w:sz="4" w:space="0" w:color="auto"/>
            </w:tcBorders>
            <w:shd w:val="clear" w:color="auto" w:fill="FFFFFF" w:themeFill="background1"/>
            <w:vAlign w:val="center"/>
          </w:tcPr>
          <w:p w:rsidR="008C5E95" w:rsidRPr="002E6F30" w:rsidRDefault="008C5E95" w:rsidP="00CC305D">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4</w:t>
            </w:r>
          </w:p>
        </w:tc>
        <w:tc>
          <w:tcPr>
            <w:tcW w:w="866" w:type="dxa"/>
            <w:gridSpan w:val="2"/>
            <w:vMerge w:val="restart"/>
            <w:tcBorders>
              <w:top w:val="single" w:sz="4" w:space="0" w:color="auto"/>
              <w:left w:val="single" w:sz="4" w:space="0" w:color="auto"/>
            </w:tcBorders>
            <w:shd w:val="clear" w:color="auto" w:fill="EAF1DD" w:themeFill="accent3" w:themeFillTint="33"/>
            <w:vAlign w:val="center"/>
          </w:tcPr>
          <w:p w:rsidR="008C5E95" w:rsidRPr="002E6F30" w:rsidRDefault="006D4E67" w:rsidP="00CC305D">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3</w:t>
            </w:r>
          </w:p>
        </w:tc>
        <w:tc>
          <w:tcPr>
            <w:tcW w:w="708" w:type="dxa"/>
            <w:vMerge w:val="restart"/>
            <w:shd w:val="clear" w:color="auto" w:fill="EAF1DD" w:themeFill="accent3" w:themeFillTint="33"/>
            <w:vAlign w:val="center"/>
          </w:tcPr>
          <w:p w:rsidR="004201EF" w:rsidRDefault="006D4E67" w:rsidP="004201EF">
            <w:pPr>
              <w:pStyle w:val="paragraph"/>
              <w:spacing w:before="0" w:beforeAutospacing="0" w:after="0" w:afterAutospacing="0"/>
              <w:jc w:val="center"/>
              <w:rPr>
                <w:rFonts w:ascii="Calibri" w:hAnsi="Calibri" w:cs="Calibri"/>
                <w:color w:val="000000"/>
                <w:sz w:val="14"/>
                <w:szCs w:val="14"/>
              </w:rPr>
            </w:pPr>
            <w:r>
              <w:rPr>
                <w:rFonts w:ascii="Calibri" w:hAnsi="Calibri" w:cs="Calibri"/>
                <w:color w:val="000000"/>
                <w:sz w:val="14"/>
                <w:szCs w:val="14"/>
              </w:rPr>
              <w:t>splnená/</w:t>
            </w:r>
          </w:p>
          <w:p w:rsidR="008C5E95" w:rsidRPr="00EE6EFD" w:rsidRDefault="006D4E67" w:rsidP="004201EF">
            <w:pPr>
              <w:pStyle w:val="paragraph"/>
              <w:spacing w:before="0" w:beforeAutospacing="0" w:after="0" w:afterAutospacing="0"/>
              <w:jc w:val="center"/>
              <w:rPr>
                <w:rFonts w:ascii="Calibri" w:hAnsi="Calibri" w:cs="Calibri"/>
                <w:color w:val="000000"/>
                <w:sz w:val="14"/>
                <w:szCs w:val="14"/>
              </w:rPr>
            </w:pPr>
            <w:r>
              <w:rPr>
                <w:rFonts w:ascii="Calibri" w:hAnsi="Calibri" w:cs="Calibri"/>
                <w:color w:val="000000"/>
                <w:sz w:val="14"/>
                <w:szCs w:val="14"/>
              </w:rPr>
              <w:t>plní sa priebežne</w:t>
            </w:r>
          </w:p>
        </w:tc>
        <w:tc>
          <w:tcPr>
            <w:tcW w:w="3118" w:type="dxa"/>
            <w:vMerge w:val="restart"/>
            <w:tcBorders>
              <w:right w:val="single" w:sz="8" w:space="0" w:color="auto"/>
            </w:tcBorders>
            <w:shd w:val="clear" w:color="auto" w:fill="EAF1DD" w:themeFill="accent3" w:themeFillTint="33"/>
            <w:vAlign w:val="center"/>
          </w:tcPr>
          <w:p w:rsidR="00A63C6F" w:rsidRDefault="00A63C6F" w:rsidP="003C38B4">
            <w:pPr>
              <w:spacing w:after="0" w:line="240" w:lineRule="auto"/>
              <w:jc w:val="both"/>
              <w:textAlignment w:val="baseline"/>
              <w:rPr>
                <w:rFonts w:ascii="Calibri" w:hAnsi="Calibri"/>
                <w:sz w:val="14"/>
                <w:szCs w:val="14"/>
              </w:rPr>
            </w:pPr>
            <w:r w:rsidRPr="00A63C6F">
              <w:rPr>
                <w:rFonts w:ascii="Calibri" w:hAnsi="Calibri"/>
                <w:sz w:val="14"/>
                <w:szCs w:val="14"/>
                <w:u w:val="single"/>
              </w:rPr>
              <w:t>MS SR:</w:t>
            </w:r>
            <w:r w:rsidRPr="00AE543D">
              <w:rPr>
                <w:rFonts w:ascii="Calibri" w:hAnsi="Calibri" w:cs="Calibri"/>
                <w:sz w:val="14"/>
                <w:szCs w:val="14"/>
                <w:lang w:eastAsia="sk-SK"/>
              </w:rPr>
              <w:t xml:space="preserve"> </w:t>
            </w:r>
            <w:r>
              <w:rPr>
                <w:rFonts w:ascii="Calibri" w:hAnsi="Calibri"/>
                <w:sz w:val="14"/>
                <w:szCs w:val="14"/>
              </w:rPr>
              <w:t>MS SR v roku 2018</w:t>
            </w:r>
            <w:r w:rsidRPr="007E64F3">
              <w:rPr>
                <w:rFonts w:ascii="Calibri" w:hAnsi="Calibri"/>
                <w:sz w:val="14"/>
                <w:szCs w:val="14"/>
              </w:rPr>
              <w:t xml:space="preserve"> podporilo </w:t>
            </w:r>
            <w:r>
              <w:rPr>
                <w:rFonts w:ascii="Calibri" w:hAnsi="Calibri"/>
                <w:sz w:val="14"/>
                <w:szCs w:val="14"/>
              </w:rPr>
              <w:t xml:space="preserve">2 projekty zamerané na prácu s osobami patriacimi do MRK. Ďalší projekt bol zameraný na </w:t>
            </w:r>
            <w:r w:rsidRPr="007E64F3">
              <w:rPr>
                <w:rFonts w:ascii="Calibri" w:hAnsi="Calibri"/>
                <w:sz w:val="14"/>
                <w:szCs w:val="14"/>
              </w:rPr>
              <w:t>zvyšovanie informovanosti verejnosti o problematike diskriminácie MRK,</w:t>
            </w:r>
            <w:r>
              <w:rPr>
                <w:rFonts w:ascii="Calibri" w:hAnsi="Calibri"/>
                <w:sz w:val="14"/>
                <w:szCs w:val="14"/>
              </w:rPr>
              <w:t xml:space="preserve"> ktorý bol dostupný širokej verejnosti. </w:t>
            </w:r>
          </w:p>
          <w:p w:rsidR="00A63C6F" w:rsidRDefault="00A63C6F" w:rsidP="003C38B4">
            <w:pPr>
              <w:spacing w:after="0" w:line="240" w:lineRule="auto"/>
              <w:jc w:val="both"/>
              <w:textAlignment w:val="baseline"/>
              <w:rPr>
                <w:rFonts w:ascii="Calibri" w:hAnsi="Calibri"/>
                <w:sz w:val="14"/>
                <w:szCs w:val="14"/>
              </w:rPr>
            </w:pPr>
            <w:r w:rsidRPr="007E64F3">
              <w:rPr>
                <w:rFonts w:ascii="Calibri" w:hAnsi="Calibri"/>
                <w:sz w:val="14"/>
                <w:szCs w:val="14"/>
              </w:rPr>
              <w:t xml:space="preserve"> </w:t>
            </w:r>
          </w:p>
          <w:p w:rsidR="00A63C6F" w:rsidRDefault="00A63C6F" w:rsidP="003C38B4">
            <w:pPr>
              <w:spacing w:after="0" w:line="240" w:lineRule="auto"/>
              <w:jc w:val="both"/>
              <w:textAlignment w:val="baseline"/>
              <w:rPr>
                <w:rFonts w:ascii="Calibri" w:hAnsi="Calibri"/>
                <w:sz w:val="14"/>
                <w:szCs w:val="14"/>
              </w:rPr>
            </w:pPr>
            <w:r>
              <w:rPr>
                <w:rFonts w:ascii="Calibri" w:hAnsi="Calibri"/>
                <w:sz w:val="14"/>
                <w:szCs w:val="14"/>
              </w:rPr>
              <w:t>*Finančné prostriedky boli alokované z rozpočtovej kapitoly MS SR v rámci dotačnej výzvy na rok 2018.</w:t>
            </w:r>
          </w:p>
          <w:p w:rsidR="00A63C6F" w:rsidRDefault="00A63C6F" w:rsidP="003C38B4">
            <w:pPr>
              <w:spacing w:after="0" w:line="240" w:lineRule="auto"/>
              <w:jc w:val="both"/>
              <w:textAlignment w:val="baseline"/>
              <w:rPr>
                <w:rFonts w:ascii="Calibri" w:hAnsi="Calibri"/>
                <w:sz w:val="14"/>
                <w:szCs w:val="14"/>
              </w:rPr>
            </w:pPr>
            <w:r>
              <w:rPr>
                <w:rFonts w:ascii="Calibri" w:hAnsi="Calibri"/>
                <w:sz w:val="14"/>
                <w:szCs w:val="14"/>
              </w:rPr>
              <w:t>**Počet účastníkov projektu bude známy až po vy</w:t>
            </w:r>
            <w:r w:rsidR="006D4E67">
              <w:rPr>
                <w:rFonts w:ascii="Calibri" w:hAnsi="Calibri"/>
                <w:sz w:val="14"/>
                <w:szCs w:val="14"/>
              </w:rPr>
              <w:t xml:space="preserve">hodnotení vyúčtovania dotácie. </w:t>
            </w:r>
          </w:p>
          <w:p w:rsidR="008C5E95" w:rsidRPr="00434975" w:rsidRDefault="007E6D1C" w:rsidP="003C38B4">
            <w:pPr>
              <w:spacing w:after="0" w:line="240" w:lineRule="auto"/>
              <w:jc w:val="both"/>
              <w:textAlignment w:val="baseline"/>
              <w:rPr>
                <w:rFonts w:ascii="Calibri" w:hAnsi="Calibri"/>
                <w:sz w:val="14"/>
                <w:szCs w:val="14"/>
              </w:rPr>
            </w:pPr>
            <w:r>
              <w:rPr>
                <w:rFonts w:ascii="Calibri" w:hAnsi="Calibri"/>
                <w:sz w:val="14"/>
                <w:szCs w:val="14"/>
              </w:rPr>
              <w:t>***</w:t>
            </w:r>
            <w:r w:rsidR="00A63C6F">
              <w:rPr>
                <w:rFonts w:ascii="Calibri" w:hAnsi="Calibri"/>
                <w:sz w:val="14"/>
                <w:szCs w:val="14"/>
              </w:rPr>
              <w:t>Údaje deklarované v projektoch predložených MS SR. Reálna výška financovania bude známa až po vyhodnotení vyúčtovania (uznanie/neuznanie výdavkov, zabezpečená výška spolufinancovania zo strany prijímateľov.)</w:t>
            </w: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171"/>
        </w:trPr>
        <w:tc>
          <w:tcPr>
            <w:tcW w:w="1131" w:type="dxa"/>
            <w:vMerge/>
            <w:tcBorders>
              <w:right w:val="single" w:sz="8" w:space="0" w:color="auto"/>
            </w:tcBorders>
            <w:shd w:val="clear" w:color="000000" w:fill="FFFFFF"/>
            <w:vAlign w:val="center"/>
          </w:tcPr>
          <w:p w:rsidR="008C5E95" w:rsidRPr="0044348B"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color w:val="000000"/>
                <w:sz w:val="14"/>
                <w:szCs w:val="14"/>
                <w:lang w:eastAsia="sk-SK"/>
              </w:rPr>
            </w:pPr>
          </w:p>
        </w:tc>
        <w:tc>
          <w:tcPr>
            <w:tcW w:w="565" w:type="dxa"/>
            <w:vMerge/>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2" w:type="dxa"/>
            <w:vMerge/>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p>
        </w:tc>
        <w:tc>
          <w:tcPr>
            <w:tcW w:w="852" w:type="dxa"/>
            <w:vMerge w:val="restart"/>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Prijímatelia</w:t>
            </w:r>
          </w:p>
        </w:tc>
        <w:tc>
          <w:tcPr>
            <w:tcW w:w="997" w:type="dxa"/>
            <w:vMerge w:val="restart"/>
            <w:tcBorders>
              <w:top w:val="single" w:sz="4" w:space="0" w:color="auto"/>
              <w:right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r w:rsidRPr="002E6F30">
              <w:rPr>
                <w:rFonts w:cs="Calibri"/>
                <w:sz w:val="14"/>
                <w:szCs w:val="14"/>
                <w:lang w:eastAsia="sk-SK"/>
              </w:rPr>
              <w:t>40 000</w:t>
            </w:r>
          </w:p>
        </w:tc>
        <w:tc>
          <w:tcPr>
            <w:tcW w:w="709" w:type="dxa"/>
            <w:vMerge w:val="restart"/>
            <w:tcBorders>
              <w:top w:val="single" w:sz="4" w:space="0" w:color="auto"/>
              <w:left w:val="single" w:sz="4" w:space="0" w:color="auto"/>
              <w:right w:val="single" w:sz="4" w:space="0" w:color="auto"/>
            </w:tcBorders>
            <w:shd w:val="clear" w:color="auto" w:fill="FFFFFF" w:themeFill="background1"/>
            <w:vAlign w:val="center"/>
          </w:tcPr>
          <w:p w:rsidR="008C5E95" w:rsidRDefault="008C5E95" w:rsidP="00BD654F">
            <w:pPr>
              <w:spacing w:after="0" w:line="240" w:lineRule="auto"/>
              <w:jc w:val="center"/>
              <w:rPr>
                <w:rFonts w:cs="Calibri"/>
                <w:sz w:val="14"/>
                <w:szCs w:val="14"/>
                <w:lang w:eastAsia="sk-SK"/>
              </w:rPr>
            </w:pPr>
            <w:r>
              <w:rPr>
                <w:rFonts w:cs="Calibri"/>
                <w:sz w:val="14"/>
                <w:szCs w:val="14"/>
                <w:lang w:eastAsia="sk-SK"/>
              </w:rPr>
              <w:t>4 565</w:t>
            </w:r>
          </w:p>
          <w:p w:rsidR="008C5E95" w:rsidRPr="002E6F30" w:rsidRDefault="008C5E95" w:rsidP="00BD654F">
            <w:pPr>
              <w:spacing w:after="0" w:line="240" w:lineRule="auto"/>
              <w:jc w:val="center"/>
              <w:rPr>
                <w:rFonts w:cs="Calibri"/>
                <w:sz w:val="14"/>
                <w:szCs w:val="14"/>
                <w:lang w:eastAsia="sk-SK"/>
              </w:rPr>
            </w:pPr>
            <w:r>
              <w:rPr>
                <w:rFonts w:ascii="Calibri" w:hAnsi="Calibri"/>
                <w:sz w:val="14"/>
                <w:szCs w:val="14"/>
              </w:rPr>
              <w:t>(MS SR)</w:t>
            </w:r>
          </w:p>
        </w:tc>
        <w:tc>
          <w:tcPr>
            <w:tcW w:w="850" w:type="dxa"/>
            <w:vMerge w:val="restart"/>
            <w:tcBorders>
              <w:top w:val="single" w:sz="4" w:space="0" w:color="auto"/>
              <w:left w:val="single" w:sz="4" w:space="0" w:color="auto"/>
              <w:right w:val="single" w:sz="4" w:space="0" w:color="auto"/>
            </w:tcBorders>
            <w:shd w:val="clear" w:color="auto" w:fill="EAF1DD" w:themeFill="accent3" w:themeFillTint="33"/>
            <w:vAlign w:val="center"/>
          </w:tcPr>
          <w:p w:rsidR="006D4E67" w:rsidRDefault="006D4E67" w:rsidP="006D4E67">
            <w:pPr>
              <w:spacing w:after="0" w:line="240" w:lineRule="auto"/>
              <w:jc w:val="center"/>
              <w:rPr>
                <w:rFonts w:cs="Calibri"/>
                <w:sz w:val="14"/>
                <w:szCs w:val="14"/>
                <w:lang w:eastAsia="sk-SK"/>
              </w:rPr>
            </w:pPr>
            <w:r w:rsidRPr="009C29CE">
              <w:rPr>
                <w:rFonts w:cs="Calibri"/>
                <w:sz w:val="14"/>
                <w:szCs w:val="14"/>
                <w:lang w:eastAsia="sk-SK"/>
              </w:rPr>
              <w:t>35 410</w:t>
            </w:r>
            <w:r>
              <w:rPr>
                <w:rFonts w:cs="Calibri"/>
                <w:sz w:val="14"/>
                <w:szCs w:val="14"/>
                <w:lang w:eastAsia="sk-SK"/>
              </w:rPr>
              <w:t>***</w:t>
            </w:r>
          </w:p>
          <w:p w:rsidR="008C5E95" w:rsidRPr="002E6F30" w:rsidRDefault="006D4E67" w:rsidP="006D4E67">
            <w:pPr>
              <w:spacing w:after="0" w:line="240" w:lineRule="auto"/>
              <w:jc w:val="center"/>
              <w:rPr>
                <w:rFonts w:cs="Calibri"/>
                <w:sz w:val="14"/>
                <w:szCs w:val="14"/>
                <w:lang w:eastAsia="sk-SK"/>
              </w:rPr>
            </w:pPr>
            <w:r>
              <w:rPr>
                <w:rFonts w:ascii="Calibri" w:hAnsi="Calibri"/>
                <w:sz w:val="14"/>
                <w:szCs w:val="14"/>
              </w:rPr>
              <w:t>(MS SR)</w:t>
            </w:r>
          </w:p>
        </w:tc>
        <w:tc>
          <w:tcPr>
            <w:tcW w:w="709" w:type="dxa"/>
            <w:vMerge/>
            <w:tcBorders>
              <w:left w:val="single" w:sz="4" w:space="0" w:color="auto"/>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p>
        </w:tc>
        <w:tc>
          <w:tcPr>
            <w:tcW w:w="850" w:type="dxa"/>
            <w:vMerge/>
            <w:tcBorders>
              <w:bottom w:val="single" w:sz="4" w:space="0" w:color="auto"/>
              <w:right w:val="single" w:sz="4" w:space="0" w:color="auto"/>
            </w:tcBorders>
            <w:shd w:val="clear" w:color="auto" w:fill="FFFFFF" w:themeFill="background1"/>
            <w:noWrap/>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839" w:type="dxa"/>
            <w:vMerge/>
            <w:tcBorders>
              <w:left w:val="single" w:sz="4" w:space="0" w:color="auto"/>
              <w:bottom w:val="single" w:sz="4" w:space="0" w:color="auto"/>
              <w:right w:val="single" w:sz="4" w:space="0" w:color="auto"/>
            </w:tcBorders>
            <w:shd w:val="clear" w:color="auto" w:fill="FFFFFF" w:themeFill="background1"/>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866" w:type="dxa"/>
            <w:gridSpan w:val="2"/>
            <w:vMerge/>
            <w:tcBorders>
              <w:left w:val="single" w:sz="4" w:space="0" w:color="auto"/>
              <w:bottom w:val="single" w:sz="4" w:space="0" w:color="auto"/>
            </w:tcBorders>
            <w:shd w:val="clear" w:color="auto" w:fill="EAF1DD" w:themeFill="accent3" w:themeFillTint="33"/>
            <w:vAlign w:val="center"/>
          </w:tcPr>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p>
        </w:tc>
        <w:tc>
          <w:tcPr>
            <w:tcW w:w="708" w:type="dxa"/>
            <w:vMerge/>
            <w:shd w:val="clear" w:color="auto" w:fill="EAF1DD" w:themeFill="accent3" w:themeFillTint="33"/>
            <w:vAlign w:val="center"/>
          </w:tcPr>
          <w:p w:rsidR="008C5E95" w:rsidRPr="00EE6EFD" w:rsidRDefault="008C5E95" w:rsidP="00153B53">
            <w:pPr>
              <w:pStyle w:val="paragraph"/>
              <w:jc w:val="center"/>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8C5E95" w:rsidRPr="00434975" w:rsidRDefault="008C5E95" w:rsidP="003C38B4">
            <w:pPr>
              <w:spacing w:after="0" w:line="240" w:lineRule="auto"/>
              <w:jc w:val="both"/>
              <w:textAlignment w:val="baseline"/>
              <w:rPr>
                <w:rFonts w:ascii="Calibri" w:hAnsi="Calibri"/>
                <w:sz w:val="14"/>
                <w:szCs w:val="14"/>
              </w:rPr>
            </w:pPr>
          </w:p>
        </w:tc>
      </w:tr>
      <w:tr w:rsidR="008C5E95" w:rsidRPr="00434975" w:rsidTr="00151CE9">
        <w:tblPrEx>
          <w:tblBorders>
            <w:insideH w:val="single" w:sz="6" w:space="0" w:color="auto"/>
            <w:insideV w:val="single" w:sz="6" w:space="0" w:color="auto"/>
          </w:tblBorders>
          <w:tblLook w:val="04A0" w:firstRow="1" w:lastRow="0" w:firstColumn="1" w:lastColumn="0" w:noHBand="0" w:noVBand="1"/>
        </w:tblPrEx>
        <w:trPr>
          <w:trHeight w:val="661"/>
        </w:trPr>
        <w:tc>
          <w:tcPr>
            <w:tcW w:w="1131" w:type="dxa"/>
            <w:vMerge/>
            <w:tcBorders>
              <w:right w:val="single" w:sz="8" w:space="0" w:color="auto"/>
            </w:tcBorders>
            <w:shd w:val="clear" w:color="000000" w:fill="FFFFFF"/>
            <w:vAlign w:val="center"/>
          </w:tcPr>
          <w:p w:rsidR="008C5E95" w:rsidRPr="0044348B" w:rsidRDefault="008C5E95"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2E6F30" w:rsidRDefault="008C5E95" w:rsidP="00BD654F">
            <w:pPr>
              <w:spacing w:after="0" w:line="240" w:lineRule="auto"/>
              <w:rPr>
                <w:rFonts w:cs="Calibri"/>
                <w:color w:val="000000"/>
                <w:sz w:val="14"/>
                <w:szCs w:val="14"/>
                <w:lang w:eastAsia="sk-SK"/>
              </w:rPr>
            </w:pPr>
          </w:p>
        </w:tc>
        <w:tc>
          <w:tcPr>
            <w:tcW w:w="565" w:type="dxa"/>
            <w:vMerge/>
            <w:tcBorders>
              <w:bottom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2" w:type="dxa"/>
            <w:vMerge/>
            <w:tcBorders>
              <w:bottom w:val="single" w:sz="8" w:space="0" w:color="auto"/>
            </w:tcBorders>
            <w:shd w:val="clear" w:color="000000" w:fill="FFFFFF"/>
            <w:vAlign w:val="center"/>
          </w:tcPr>
          <w:p w:rsidR="008C5E95" w:rsidRPr="002E6F30" w:rsidRDefault="008C5E95" w:rsidP="00BD654F">
            <w:pPr>
              <w:spacing w:after="0" w:line="240" w:lineRule="auto"/>
              <w:jc w:val="center"/>
              <w:rPr>
                <w:rFonts w:cs="Calibri"/>
                <w:b/>
                <w:sz w:val="14"/>
                <w:szCs w:val="14"/>
                <w:lang w:eastAsia="sk-SK"/>
              </w:rPr>
            </w:pPr>
          </w:p>
        </w:tc>
        <w:tc>
          <w:tcPr>
            <w:tcW w:w="852" w:type="dxa"/>
            <w:vMerge/>
            <w:tcBorders>
              <w:bottom w:val="single" w:sz="8"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997" w:type="dxa"/>
            <w:vMerge/>
            <w:tcBorders>
              <w:bottom w:val="single" w:sz="8" w:space="0" w:color="auto"/>
              <w:right w:val="single" w:sz="4" w:space="0" w:color="auto"/>
            </w:tcBorders>
            <w:shd w:val="clear" w:color="000000" w:fill="FFFFFF"/>
            <w:vAlign w:val="center"/>
          </w:tcPr>
          <w:p w:rsidR="008C5E95" w:rsidRPr="002E6F30" w:rsidRDefault="008C5E95" w:rsidP="00BD654F">
            <w:pPr>
              <w:spacing w:after="0" w:line="240" w:lineRule="auto"/>
              <w:jc w:val="center"/>
              <w:rPr>
                <w:rFonts w:cs="Calibri"/>
                <w:sz w:val="14"/>
                <w:szCs w:val="14"/>
                <w:lang w:eastAsia="sk-SK"/>
              </w:rPr>
            </w:pPr>
          </w:p>
        </w:tc>
        <w:tc>
          <w:tcPr>
            <w:tcW w:w="709" w:type="dxa"/>
            <w:vMerge/>
            <w:tcBorders>
              <w:left w:val="single" w:sz="4" w:space="0" w:color="auto"/>
              <w:bottom w:val="single" w:sz="8" w:space="0" w:color="auto"/>
              <w:right w:val="single" w:sz="4" w:space="0" w:color="auto"/>
            </w:tcBorders>
            <w:shd w:val="clear" w:color="auto" w:fill="FFFFFF" w:themeFill="background1"/>
            <w:vAlign w:val="center"/>
          </w:tcPr>
          <w:p w:rsidR="008C5E95" w:rsidRDefault="008C5E95" w:rsidP="00BD654F">
            <w:pPr>
              <w:spacing w:after="0" w:line="240" w:lineRule="auto"/>
              <w:jc w:val="center"/>
              <w:rPr>
                <w:rFonts w:cs="Calibri"/>
                <w:sz w:val="14"/>
                <w:szCs w:val="14"/>
                <w:lang w:eastAsia="sk-SK"/>
              </w:rPr>
            </w:pPr>
          </w:p>
        </w:tc>
        <w:tc>
          <w:tcPr>
            <w:tcW w:w="850" w:type="dxa"/>
            <w:vMerge/>
            <w:tcBorders>
              <w:left w:val="single" w:sz="4" w:space="0" w:color="auto"/>
              <w:bottom w:val="single" w:sz="8" w:space="0" w:color="auto"/>
              <w:right w:val="single" w:sz="4" w:space="0" w:color="auto"/>
            </w:tcBorders>
            <w:shd w:val="clear" w:color="auto" w:fill="EAF1DD" w:themeFill="accent3" w:themeFillTint="33"/>
            <w:vAlign w:val="center"/>
          </w:tcPr>
          <w:p w:rsidR="008C5E95" w:rsidRDefault="008C5E95" w:rsidP="00BD654F">
            <w:pPr>
              <w:spacing w:after="0" w:line="240" w:lineRule="auto"/>
              <w:jc w:val="center"/>
              <w:rPr>
                <w:rFonts w:cs="Calibri"/>
                <w:sz w:val="14"/>
                <w:szCs w:val="14"/>
                <w:lang w:eastAsia="sk-SK"/>
              </w:rPr>
            </w:pPr>
          </w:p>
        </w:tc>
        <w:tc>
          <w:tcPr>
            <w:tcW w:w="709" w:type="dxa"/>
            <w:vMerge/>
            <w:tcBorders>
              <w:left w:val="single" w:sz="4" w:space="0" w:color="auto"/>
              <w:bottom w:val="single" w:sz="8" w:space="0" w:color="auto"/>
              <w:right w:val="single" w:sz="8" w:space="0" w:color="auto"/>
            </w:tcBorders>
            <w:shd w:val="clear" w:color="auto" w:fill="EAF1DD" w:themeFill="accent3" w:themeFillTint="33"/>
            <w:vAlign w:val="center"/>
          </w:tcPr>
          <w:p w:rsidR="008C5E95" w:rsidRPr="002E6F30" w:rsidRDefault="008C5E95" w:rsidP="00BD654F">
            <w:pPr>
              <w:spacing w:after="0" w:line="240" w:lineRule="auto"/>
              <w:jc w:val="center"/>
              <w:rPr>
                <w:rFonts w:cs="Calibri"/>
                <w:sz w:val="14"/>
                <w:szCs w:val="14"/>
                <w:lang w:eastAsia="sk-SK"/>
              </w:rPr>
            </w:pPr>
          </w:p>
        </w:tc>
        <w:tc>
          <w:tcPr>
            <w:tcW w:w="1418" w:type="dxa"/>
            <w:tcBorders>
              <w:left w:val="single" w:sz="8" w:space="0" w:color="auto"/>
              <w:bottom w:val="single" w:sz="8" w:space="0" w:color="auto"/>
            </w:tcBorders>
            <w:shd w:val="clear" w:color="000000" w:fill="FFFFFF"/>
            <w:vAlign w:val="center"/>
          </w:tcPr>
          <w:p w:rsidR="008C5E95" w:rsidRPr="002E6F30" w:rsidRDefault="008C5E95" w:rsidP="00BD654F">
            <w:pPr>
              <w:spacing w:after="0" w:line="240" w:lineRule="auto"/>
              <w:rPr>
                <w:rFonts w:cs="Calibri"/>
                <w:sz w:val="14"/>
                <w:szCs w:val="14"/>
                <w:lang w:eastAsia="sk-SK"/>
              </w:rPr>
            </w:pPr>
            <w:r w:rsidRPr="00773E54">
              <w:rPr>
                <w:rFonts w:cs="Calibri"/>
                <w:sz w:val="14"/>
                <w:szCs w:val="14"/>
              </w:rPr>
              <w:t>Počet účastníkov projektov</w:t>
            </w:r>
          </w:p>
        </w:tc>
        <w:tc>
          <w:tcPr>
            <w:tcW w:w="850" w:type="dxa"/>
            <w:tcBorders>
              <w:top w:val="single" w:sz="4" w:space="0" w:color="auto"/>
              <w:bottom w:val="single" w:sz="8" w:space="0" w:color="auto"/>
              <w:right w:val="single" w:sz="4" w:space="0" w:color="auto"/>
            </w:tcBorders>
            <w:shd w:val="clear" w:color="auto" w:fill="FFFFFF" w:themeFill="background1"/>
            <w:noWrap/>
            <w:vAlign w:val="center"/>
          </w:tcPr>
          <w:p w:rsidR="008C5E95" w:rsidRDefault="008C5E9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50</w:t>
            </w:r>
          </w:p>
          <w:p w:rsidR="008C5E95" w:rsidRPr="002E6F30" w:rsidRDefault="008C5E95"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(MS SR)</w:t>
            </w:r>
          </w:p>
        </w:tc>
        <w:tc>
          <w:tcPr>
            <w:tcW w:w="839" w:type="dxa"/>
            <w:tcBorders>
              <w:top w:val="single" w:sz="4" w:space="0" w:color="auto"/>
              <w:left w:val="single" w:sz="4" w:space="0" w:color="auto"/>
              <w:bottom w:val="single" w:sz="8" w:space="0" w:color="auto"/>
              <w:right w:val="single" w:sz="4" w:space="0" w:color="auto"/>
            </w:tcBorders>
            <w:shd w:val="clear" w:color="auto" w:fill="FFFFFF" w:themeFill="background1"/>
            <w:vAlign w:val="center"/>
          </w:tcPr>
          <w:p w:rsidR="008C5E95" w:rsidRPr="002E6F30" w:rsidRDefault="008C5E95" w:rsidP="00477874">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50</w:t>
            </w:r>
          </w:p>
        </w:tc>
        <w:tc>
          <w:tcPr>
            <w:tcW w:w="866" w:type="dxa"/>
            <w:gridSpan w:val="2"/>
            <w:tcBorders>
              <w:top w:val="single" w:sz="4" w:space="0" w:color="auto"/>
              <w:left w:val="single" w:sz="4" w:space="0" w:color="auto"/>
              <w:bottom w:val="single" w:sz="8" w:space="0" w:color="auto"/>
            </w:tcBorders>
            <w:shd w:val="clear" w:color="auto" w:fill="EAF1DD" w:themeFill="accent3" w:themeFillTint="33"/>
            <w:vAlign w:val="center"/>
          </w:tcPr>
          <w:p w:rsidR="008C5E95" w:rsidRPr="002E6F30" w:rsidRDefault="006D4E67" w:rsidP="00477874">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N/A**</w:t>
            </w:r>
          </w:p>
        </w:tc>
        <w:tc>
          <w:tcPr>
            <w:tcW w:w="708" w:type="dxa"/>
            <w:vMerge/>
            <w:tcBorders>
              <w:bottom w:val="single" w:sz="8" w:space="0" w:color="auto"/>
            </w:tcBorders>
            <w:shd w:val="clear" w:color="auto" w:fill="EAF1DD" w:themeFill="accent3" w:themeFillTint="33"/>
            <w:vAlign w:val="center"/>
          </w:tcPr>
          <w:p w:rsidR="008C5E95" w:rsidRPr="00EE6EFD" w:rsidRDefault="008C5E95" w:rsidP="00153B53">
            <w:pPr>
              <w:pStyle w:val="paragraph"/>
              <w:jc w:val="center"/>
              <w:rPr>
                <w:rFonts w:ascii="Calibri" w:hAnsi="Calibri"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8C5E95" w:rsidRPr="00434975" w:rsidRDefault="008C5E95" w:rsidP="003C38B4">
            <w:pPr>
              <w:spacing w:after="0" w:line="240" w:lineRule="auto"/>
              <w:jc w:val="both"/>
              <w:textAlignment w:val="baseline"/>
              <w:rPr>
                <w:rFonts w:ascii="Calibri" w:hAnsi="Calibri"/>
                <w:sz w:val="14"/>
                <w:szCs w:val="14"/>
              </w:rPr>
            </w:pPr>
          </w:p>
        </w:tc>
      </w:tr>
      <w:tr w:rsidR="0001081F" w:rsidRPr="00434975" w:rsidTr="004B2C6D">
        <w:tblPrEx>
          <w:tblBorders>
            <w:insideH w:val="single" w:sz="6" w:space="0" w:color="auto"/>
            <w:insideV w:val="single" w:sz="6" w:space="0" w:color="auto"/>
          </w:tblBorders>
          <w:tblLook w:val="04A0" w:firstRow="1" w:lastRow="0" w:firstColumn="1" w:lastColumn="0" w:noHBand="0" w:noVBand="1"/>
        </w:tblPrEx>
        <w:trPr>
          <w:trHeight w:val="306"/>
        </w:trPr>
        <w:tc>
          <w:tcPr>
            <w:tcW w:w="1131" w:type="dxa"/>
            <w:vMerge/>
            <w:tcBorders>
              <w:right w:val="single" w:sz="8" w:space="0" w:color="auto"/>
            </w:tcBorders>
            <w:shd w:val="clear" w:color="000000" w:fill="FFFFFF"/>
            <w:vAlign w:val="center"/>
          </w:tcPr>
          <w:p w:rsidR="0001081F" w:rsidRPr="0044348B" w:rsidRDefault="0001081F" w:rsidP="00BD654F">
            <w:pPr>
              <w:spacing w:after="0" w:line="240" w:lineRule="auto"/>
              <w:rPr>
                <w:rFonts w:cs="Calibri"/>
                <w:bCs/>
                <w:color w:val="000000"/>
                <w:sz w:val="14"/>
                <w:szCs w:val="14"/>
                <w:lang w:eastAsia="sk-SK"/>
              </w:rPr>
            </w:pPr>
          </w:p>
        </w:tc>
        <w:tc>
          <w:tcPr>
            <w:tcW w:w="1556" w:type="dxa"/>
            <w:vMerge w:val="restart"/>
            <w:tcBorders>
              <w:left w:val="single" w:sz="8" w:space="0" w:color="auto"/>
            </w:tcBorders>
            <w:shd w:val="clear" w:color="000000" w:fill="FFFFFF"/>
            <w:vAlign w:val="center"/>
          </w:tcPr>
          <w:p w:rsidR="0001081F" w:rsidRPr="002E6F30" w:rsidRDefault="0001081F" w:rsidP="00BD654F">
            <w:pPr>
              <w:spacing w:after="0" w:line="240" w:lineRule="auto"/>
              <w:rPr>
                <w:rFonts w:cs="Calibri"/>
                <w:color w:val="000000"/>
                <w:sz w:val="14"/>
                <w:szCs w:val="14"/>
                <w:lang w:eastAsia="sk-SK"/>
              </w:rPr>
            </w:pPr>
            <w:r w:rsidRPr="002E6F30">
              <w:rPr>
                <w:rFonts w:cs="Calibri"/>
                <w:color w:val="000000"/>
                <w:sz w:val="14"/>
                <w:szCs w:val="14"/>
                <w:lang w:eastAsia="sk-SK"/>
              </w:rPr>
              <w:t>3.</w:t>
            </w:r>
            <w:r w:rsidRPr="00844FEC">
              <w:rPr>
                <w:rFonts w:cs="Calibri"/>
                <w:bCs/>
                <w:color w:val="000000"/>
                <w:sz w:val="14"/>
                <w:szCs w:val="14"/>
                <w:lang w:eastAsia="sk-SK"/>
              </w:rPr>
              <w:t>3.3</w:t>
            </w:r>
            <w:r w:rsidRPr="002E6F30">
              <w:rPr>
                <w:rFonts w:cs="Calibri"/>
                <w:b/>
                <w:bCs/>
                <w:color w:val="000000"/>
                <w:sz w:val="14"/>
                <w:szCs w:val="14"/>
                <w:lang w:eastAsia="sk-SK"/>
              </w:rPr>
              <w:t xml:space="preserve"> </w:t>
            </w:r>
            <w:r w:rsidRPr="002E6F30">
              <w:rPr>
                <w:rFonts w:cs="Calibri"/>
                <w:color w:val="000000"/>
                <w:sz w:val="14"/>
                <w:szCs w:val="14"/>
                <w:lang w:eastAsia="sk-SK"/>
              </w:rPr>
              <w:t>Realizovať programy zamerané na znižovanie rodových nerovností v súkromnom a verejnom ži</w:t>
            </w:r>
            <w:r w:rsidRPr="002E6F30">
              <w:rPr>
                <w:rFonts w:cs="Calibri"/>
                <w:sz w:val="14"/>
                <w:szCs w:val="14"/>
                <w:lang w:eastAsia="sk-SK"/>
              </w:rPr>
              <w:t>vote Rómov</w:t>
            </w:r>
          </w:p>
        </w:tc>
        <w:tc>
          <w:tcPr>
            <w:tcW w:w="565" w:type="dxa"/>
            <w:vMerge w:val="restart"/>
            <w:tcBorders>
              <w:top w:val="single" w:sz="8" w:space="0" w:color="auto"/>
            </w:tcBorders>
            <w:shd w:val="clear" w:color="000000" w:fill="FFFFFF"/>
            <w:vAlign w:val="center"/>
          </w:tcPr>
          <w:p w:rsidR="0001081F" w:rsidRPr="00BA51BA" w:rsidRDefault="0001081F"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01081F" w:rsidRPr="00BA51BA" w:rsidRDefault="0001081F"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01081F" w:rsidRDefault="0001081F"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01081F" w:rsidRPr="002E6F30" w:rsidRDefault="0001081F"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01081F" w:rsidRPr="002E6F30" w:rsidRDefault="0002260B" w:rsidP="00BD654F">
            <w:pPr>
              <w:spacing w:after="0" w:line="240" w:lineRule="auto"/>
              <w:jc w:val="center"/>
              <w:rPr>
                <w:rFonts w:cs="Calibri"/>
                <w:b/>
                <w:sz w:val="14"/>
                <w:szCs w:val="14"/>
                <w:lang w:eastAsia="sk-SK"/>
              </w:rPr>
            </w:pPr>
            <w:r>
              <w:rPr>
                <w:rFonts w:cs="Calibri"/>
                <w:b/>
                <w:sz w:val="14"/>
                <w:szCs w:val="14"/>
                <w:lang w:eastAsia="sk-SK"/>
              </w:rPr>
              <w:t>MPSVR</w:t>
            </w:r>
            <w:r w:rsidR="0001081F" w:rsidRPr="002E6F30">
              <w:rPr>
                <w:rFonts w:cs="Calibri"/>
                <w:b/>
                <w:sz w:val="14"/>
                <w:szCs w:val="14"/>
                <w:lang w:eastAsia="sk-SK"/>
              </w:rPr>
              <w:t xml:space="preserve"> SR</w:t>
            </w:r>
          </w:p>
          <w:p w:rsidR="0001081F" w:rsidRPr="002E6F30" w:rsidRDefault="0001081F" w:rsidP="00BD654F">
            <w:pPr>
              <w:spacing w:after="0" w:line="240" w:lineRule="auto"/>
              <w:jc w:val="center"/>
              <w:rPr>
                <w:rFonts w:cs="Calibri"/>
                <w:sz w:val="14"/>
                <w:szCs w:val="14"/>
                <w:lang w:eastAsia="sk-SK"/>
              </w:rPr>
            </w:pPr>
            <w:r w:rsidRPr="002E6F30">
              <w:rPr>
                <w:rFonts w:cs="Calibri"/>
                <w:sz w:val="14"/>
                <w:szCs w:val="14"/>
                <w:lang w:eastAsia="sk-SK"/>
              </w:rPr>
              <w:t>(MVO)</w:t>
            </w:r>
          </w:p>
        </w:tc>
        <w:tc>
          <w:tcPr>
            <w:tcW w:w="852" w:type="dxa"/>
            <w:tcBorders>
              <w:top w:val="single" w:sz="8" w:space="0" w:color="auto"/>
              <w:bottom w:val="single" w:sz="8" w:space="0" w:color="auto"/>
            </w:tcBorders>
            <w:shd w:val="clear" w:color="000000" w:fill="FFFFFF"/>
            <w:vAlign w:val="center"/>
          </w:tcPr>
          <w:p w:rsidR="0001081F" w:rsidRPr="002E6F30" w:rsidRDefault="0001081F" w:rsidP="00BD654F">
            <w:pPr>
              <w:spacing w:after="0" w:line="240" w:lineRule="auto"/>
              <w:jc w:val="center"/>
              <w:rPr>
                <w:rFonts w:cs="Calibri"/>
                <w:sz w:val="14"/>
                <w:szCs w:val="14"/>
                <w:lang w:eastAsia="sk-SK"/>
              </w:rPr>
            </w:pPr>
            <w:r w:rsidRPr="002E6F30">
              <w:rPr>
                <w:rFonts w:cs="Calibri"/>
                <w:sz w:val="14"/>
                <w:szCs w:val="14"/>
                <w:lang w:eastAsia="sk-SK"/>
              </w:rPr>
              <w:t>ŠR</w:t>
            </w:r>
          </w:p>
        </w:tc>
        <w:tc>
          <w:tcPr>
            <w:tcW w:w="997" w:type="dxa"/>
            <w:tcBorders>
              <w:top w:val="single" w:sz="8" w:space="0" w:color="auto"/>
              <w:bottom w:val="single" w:sz="4" w:space="0" w:color="auto"/>
            </w:tcBorders>
            <w:shd w:val="clear" w:color="000000" w:fill="FFFFFF"/>
            <w:vAlign w:val="center"/>
          </w:tcPr>
          <w:p w:rsidR="0001081F" w:rsidRPr="002E6F30" w:rsidRDefault="0001081F" w:rsidP="00BD654F">
            <w:pPr>
              <w:spacing w:after="0" w:line="240" w:lineRule="auto"/>
              <w:jc w:val="center"/>
              <w:rPr>
                <w:rFonts w:cs="Calibri"/>
                <w:sz w:val="14"/>
                <w:szCs w:val="14"/>
                <w:lang w:eastAsia="sk-SK"/>
              </w:rPr>
            </w:pPr>
            <w:r w:rsidRPr="002E6F30">
              <w:rPr>
                <w:rFonts w:cs="Calibri"/>
                <w:sz w:val="14"/>
                <w:szCs w:val="14"/>
                <w:lang w:eastAsia="sk-SK"/>
              </w:rPr>
              <w:t>90 000</w:t>
            </w:r>
          </w:p>
        </w:tc>
        <w:tc>
          <w:tcPr>
            <w:tcW w:w="709" w:type="dxa"/>
            <w:tcBorders>
              <w:top w:val="single" w:sz="8" w:space="0" w:color="auto"/>
              <w:bottom w:val="single" w:sz="4" w:space="0" w:color="auto"/>
              <w:right w:val="single" w:sz="4" w:space="0" w:color="auto"/>
            </w:tcBorders>
            <w:shd w:val="clear" w:color="auto" w:fill="FFFFFF" w:themeFill="background1"/>
            <w:vAlign w:val="center"/>
          </w:tcPr>
          <w:p w:rsidR="0001081F" w:rsidRPr="002E6F30" w:rsidRDefault="00F8266F" w:rsidP="00F8266F">
            <w:pPr>
              <w:spacing w:after="0" w:line="240" w:lineRule="auto"/>
              <w:jc w:val="center"/>
              <w:rPr>
                <w:rFonts w:cs="Calibri"/>
                <w:sz w:val="14"/>
                <w:szCs w:val="14"/>
                <w:lang w:eastAsia="sk-SK"/>
              </w:rPr>
            </w:pPr>
            <w:r>
              <w:rPr>
                <w:rFonts w:cs="Calibri"/>
                <w:sz w:val="14"/>
                <w:szCs w:val="14"/>
                <w:lang w:eastAsia="sk-SK"/>
              </w:rPr>
              <w:t>8 000</w:t>
            </w:r>
          </w:p>
        </w:tc>
        <w:tc>
          <w:tcPr>
            <w:tcW w:w="850"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01081F" w:rsidRPr="002E6F30" w:rsidRDefault="00F8266F" w:rsidP="00F8266F">
            <w:pPr>
              <w:spacing w:after="0" w:line="240" w:lineRule="auto"/>
              <w:jc w:val="center"/>
              <w:rPr>
                <w:rFonts w:cs="Calibri"/>
                <w:sz w:val="14"/>
                <w:szCs w:val="14"/>
                <w:lang w:eastAsia="sk-SK"/>
              </w:rPr>
            </w:pPr>
            <w:r>
              <w:rPr>
                <w:rFonts w:cs="Calibri"/>
                <w:sz w:val="14"/>
                <w:szCs w:val="14"/>
                <w:lang w:eastAsia="sk-SK"/>
              </w:rPr>
              <w:t>6</w:t>
            </w:r>
            <w:r w:rsidR="007F3496">
              <w:rPr>
                <w:rFonts w:cs="Calibri"/>
                <w:sz w:val="14"/>
                <w:szCs w:val="14"/>
                <w:lang w:eastAsia="sk-SK"/>
              </w:rPr>
              <w:t xml:space="preserve"> </w:t>
            </w:r>
            <w:r>
              <w:rPr>
                <w:rFonts w:cs="Calibri"/>
                <w:sz w:val="14"/>
                <w:szCs w:val="14"/>
                <w:lang w:eastAsia="sk-SK"/>
              </w:rPr>
              <w:t>650</w:t>
            </w:r>
          </w:p>
        </w:tc>
        <w:tc>
          <w:tcPr>
            <w:tcW w:w="709" w:type="dxa"/>
            <w:vMerge w:val="restart"/>
            <w:tcBorders>
              <w:top w:val="single" w:sz="8" w:space="0" w:color="auto"/>
              <w:right w:val="single" w:sz="8" w:space="0" w:color="auto"/>
            </w:tcBorders>
            <w:shd w:val="clear" w:color="auto" w:fill="EAF1DD" w:themeFill="accent3" w:themeFillTint="33"/>
            <w:vAlign w:val="center"/>
          </w:tcPr>
          <w:p w:rsidR="0001081F" w:rsidRDefault="0001081F" w:rsidP="00BD654F">
            <w:pPr>
              <w:spacing w:after="0" w:line="240" w:lineRule="auto"/>
              <w:jc w:val="center"/>
              <w:rPr>
                <w:rFonts w:cs="Calibri"/>
                <w:sz w:val="14"/>
                <w:szCs w:val="14"/>
                <w:lang w:eastAsia="sk-SK"/>
              </w:rPr>
            </w:pPr>
            <w:r>
              <w:rPr>
                <w:rFonts w:cs="Calibri"/>
                <w:sz w:val="14"/>
                <w:szCs w:val="14"/>
                <w:lang w:eastAsia="sk-SK"/>
              </w:rPr>
              <w:t>MPSaVR SR</w:t>
            </w:r>
          </w:p>
          <w:p w:rsidR="0001081F" w:rsidRPr="002E6F30" w:rsidRDefault="0001081F" w:rsidP="00BD654F">
            <w:pPr>
              <w:spacing w:after="0" w:line="240" w:lineRule="auto"/>
              <w:jc w:val="center"/>
              <w:rPr>
                <w:rFonts w:cs="Calibri"/>
                <w:sz w:val="14"/>
                <w:szCs w:val="14"/>
                <w:lang w:eastAsia="sk-SK"/>
              </w:rPr>
            </w:pPr>
            <w:r>
              <w:rPr>
                <w:rFonts w:cs="Calibri"/>
                <w:sz w:val="14"/>
                <w:szCs w:val="14"/>
                <w:lang w:eastAsia="sk-SK"/>
              </w:rPr>
              <w:t>implementačná jednotka projektu</w:t>
            </w:r>
          </w:p>
        </w:tc>
        <w:tc>
          <w:tcPr>
            <w:tcW w:w="1418" w:type="dxa"/>
            <w:vMerge w:val="restart"/>
            <w:tcBorders>
              <w:top w:val="single" w:sz="8" w:space="0" w:color="auto"/>
              <w:left w:val="single" w:sz="8" w:space="0" w:color="auto"/>
            </w:tcBorders>
            <w:shd w:val="clear" w:color="000000" w:fill="FFFFFF"/>
            <w:vAlign w:val="center"/>
          </w:tcPr>
          <w:p w:rsidR="0001081F" w:rsidRPr="002E6F30" w:rsidRDefault="0001081F" w:rsidP="00BD654F">
            <w:pPr>
              <w:spacing w:after="0" w:line="240" w:lineRule="auto"/>
              <w:rPr>
                <w:rFonts w:cs="Calibri"/>
                <w:sz w:val="14"/>
                <w:szCs w:val="14"/>
                <w:lang w:eastAsia="sk-SK"/>
              </w:rPr>
            </w:pPr>
            <w:r w:rsidRPr="002E6F30">
              <w:rPr>
                <w:rFonts w:cs="Calibri"/>
                <w:sz w:val="14"/>
                <w:szCs w:val="14"/>
                <w:lang w:eastAsia="sk-SK"/>
              </w:rPr>
              <w:t>Počet podporených a zrealizovaných projektov zameraných na znižovanie rodových nerovností v súkromnom a verejnom živote Rómov</w:t>
            </w:r>
          </w:p>
        </w:tc>
        <w:tc>
          <w:tcPr>
            <w:tcW w:w="850" w:type="dxa"/>
            <w:vMerge w:val="restart"/>
            <w:tcBorders>
              <w:top w:val="single" w:sz="8" w:space="0" w:color="auto"/>
              <w:right w:val="single" w:sz="4" w:space="0" w:color="auto"/>
            </w:tcBorders>
            <w:shd w:val="clear" w:color="auto" w:fill="FFFFFF" w:themeFill="background1"/>
            <w:noWrap/>
            <w:vAlign w:val="center"/>
          </w:tcPr>
          <w:p w:rsidR="0001081F" w:rsidRPr="002E6F30" w:rsidRDefault="0001081F"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39" w:type="dxa"/>
            <w:vMerge w:val="restart"/>
            <w:tcBorders>
              <w:top w:val="single" w:sz="8" w:space="0" w:color="auto"/>
              <w:left w:val="single" w:sz="4" w:space="0" w:color="auto"/>
              <w:right w:val="single" w:sz="4" w:space="0" w:color="auto"/>
            </w:tcBorders>
            <w:shd w:val="clear" w:color="auto" w:fill="FFFFFF" w:themeFill="background1"/>
            <w:vAlign w:val="center"/>
          </w:tcPr>
          <w:p w:rsidR="0001081F" w:rsidRPr="002E6F30" w:rsidRDefault="0001081F"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2</w:t>
            </w:r>
          </w:p>
        </w:tc>
        <w:tc>
          <w:tcPr>
            <w:tcW w:w="866" w:type="dxa"/>
            <w:gridSpan w:val="2"/>
            <w:vMerge w:val="restart"/>
            <w:tcBorders>
              <w:top w:val="single" w:sz="8" w:space="0" w:color="auto"/>
              <w:left w:val="single" w:sz="4" w:space="0" w:color="auto"/>
            </w:tcBorders>
            <w:shd w:val="clear" w:color="auto" w:fill="EAF1DD" w:themeFill="accent3" w:themeFillTint="33"/>
            <w:vAlign w:val="center"/>
          </w:tcPr>
          <w:p w:rsidR="0001081F" w:rsidRPr="002E0C90" w:rsidRDefault="0001081F" w:rsidP="007373F3">
            <w:pPr>
              <w:pStyle w:val="paragraph"/>
              <w:spacing w:before="0" w:after="0"/>
              <w:jc w:val="center"/>
              <w:textAlignment w:val="baseline"/>
              <w:rPr>
                <w:rFonts w:asciiTheme="minorHAnsi" w:hAnsiTheme="minorHAnsi" w:cs="Calibri"/>
                <w:color w:val="000000"/>
                <w:sz w:val="14"/>
                <w:szCs w:val="14"/>
              </w:rPr>
            </w:pPr>
            <w:r w:rsidRPr="002E0C90">
              <w:rPr>
                <w:rFonts w:asciiTheme="minorHAnsi" w:hAnsiTheme="minorHAnsi" w:cs="Calibri"/>
                <w:color w:val="000000"/>
                <w:sz w:val="14"/>
                <w:szCs w:val="14"/>
              </w:rPr>
              <w:t>1</w:t>
            </w:r>
          </w:p>
        </w:tc>
        <w:tc>
          <w:tcPr>
            <w:tcW w:w="708" w:type="dxa"/>
            <w:vMerge w:val="restart"/>
            <w:tcBorders>
              <w:top w:val="single" w:sz="8" w:space="0" w:color="auto"/>
            </w:tcBorders>
            <w:shd w:val="clear" w:color="auto" w:fill="EAF1DD" w:themeFill="accent3" w:themeFillTint="33"/>
            <w:vAlign w:val="center"/>
          </w:tcPr>
          <w:p w:rsidR="0001081F" w:rsidRPr="00EE6EFD" w:rsidRDefault="0001081F" w:rsidP="00153B53">
            <w:pPr>
              <w:pStyle w:val="paragraph"/>
              <w:jc w:val="center"/>
              <w:rPr>
                <w:rFonts w:ascii="Calibri" w:hAnsi="Calibri" w:cs="Calibri"/>
                <w:color w:val="000000"/>
                <w:sz w:val="14"/>
                <w:szCs w:val="14"/>
              </w:rPr>
            </w:pPr>
            <w:r>
              <w:rPr>
                <w:rFonts w:ascii="Calibri" w:hAnsi="Calibri" w:cs="Calibri"/>
                <w:color w:val="000000"/>
                <w:sz w:val="14"/>
                <w:szCs w:val="14"/>
              </w:rPr>
              <w:t>splnená/ plní sa priebežne</w:t>
            </w:r>
          </w:p>
        </w:tc>
        <w:tc>
          <w:tcPr>
            <w:tcW w:w="3118" w:type="dxa"/>
            <w:vMerge w:val="restart"/>
            <w:tcBorders>
              <w:top w:val="single" w:sz="4" w:space="0" w:color="auto"/>
              <w:right w:val="single" w:sz="8" w:space="0" w:color="auto"/>
            </w:tcBorders>
            <w:shd w:val="clear" w:color="auto" w:fill="EAF1DD" w:themeFill="accent3" w:themeFillTint="33"/>
            <w:vAlign w:val="center"/>
          </w:tcPr>
          <w:p w:rsidR="007E6D1C" w:rsidRDefault="0002260B" w:rsidP="003C38B4">
            <w:pPr>
              <w:spacing w:after="0" w:line="240" w:lineRule="auto"/>
              <w:jc w:val="both"/>
              <w:textAlignment w:val="baseline"/>
              <w:rPr>
                <w:rFonts w:ascii="Calibri" w:hAnsi="Calibri"/>
                <w:sz w:val="14"/>
                <w:szCs w:val="14"/>
              </w:rPr>
            </w:pPr>
            <w:r>
              <w:rPr>
                <w:rFonts w:ascii="Calibri" w:hAnsi="Calibri"/>
                <w:sz w:val="14"/>
                <w:szCs w:val="14"/>
                <w:u w:val="single"/>
              </w:rPr>
              <w:t>MPSVR</w:t>
            </w:r>
            <w:r w:rsidR="0001081F" w:rsidRPr="0001081F">
              <w:rPr>
                <w:rFonts w:ascii="Calibri" w:hAnsi="Calibri"/>
                <w:sz w:val="14"/>
                <w:szCs w:val="14"/>
                <w:u w:val="single"/>
              </w:rPr>
              <w:t xml:space="preserve"> SR:</w:t>
            </w:r>
            <w:r w:rsidR="0001081F">
              <w:rPr>
                <w:rFonts w:ascii="Calibri" w:hAnsi="Calibri"/>
                <w:sz w:val="14"/>
                <w:szCs w:val="14"/>
              </w:rPr>
              <w:t xml:space="preserve"> </w:t>
            </w:r>
            <w:r w:rsidR="0001081F" w:rsidRPr="002E0C90">
              <w:rPr>
                <w:rFonts w:ascii="Calibri" w:hAnsi="Calibri"/>
                <w:sz w:val="14"/>
                <w:szCs w:val="14"/>
              </w:rPr>
              <w:t xml:space="preserve">V roku 2018 bol podporený projekt  cez OZ Zdieľanie, zameraný na vzdelávaciu činnosť v spolupráci s EDUMOU. Projekt obsahoval 3 fázy: </w:t>
            </w:r>
          </w:p>
          <w:p w:rsidR="0001081F" w:rsidRPr="002E0C90" w:rsidRDefault="0001081F" w:rsidP="003C38B4">
            <w:pPr>
              <w:spacing w:after="0" w:line="240" w:lineRule="auto"/>
              <w:jc w:val="both"/>
              <w:textAlignment w:val="baseline"/>
              <w:rPr>
                <w:rFonts w:ascii="Calibri" w:hAnsi="Calibri"/>
                <w:sz w:val="14"/>
                <w:szCs w:val="14"/>
              </w:rPr>
            </w:pPr>
            <w:r w:rsidRPr="002E0C90">
              <w:rPr>
                <w:rFonts w:ascii="Calibri" w:hAnsi="Calibri"/>
                <w:sz w:val="14"/>
                <w:szCs w:val="14"/>
              </w:rPr>
              <w:t>1: Natáčanie živých on-line knižníc, ktoré boli spracované do 8 video- záznamov</w:t>
            </w:r>
            <w:r w:rsidR="007E6D1C">
              <w:rPr>
                <w:rFonts w:ascii="Calibri" w:hAnsi="Calibri"/>
                <w:sz w:val="14"/>
                <w:szCs w:val="14"/>
              </w:rPr>
              <w:t xml:space="preserve">. </w:t>
            </w:r>
          </w:p>
          <w:p w:rsidR="0001081F" w:rsidRPr="002E0C90" w:rsidRDefault="0001081F" w:rsidP="003C38B4">
            <w:pPr>
              <w:spacing w:after="0" w:line="240" w:lineRule="auto"/>
              <w:jc w:val="both"/>
              <w:textAlignment w:val="baseline"/>
              <w:rPr>
                <w:rFonts w:ascii="Calibri" w:hAnsi="Calibri"/>
                <w:sz w:val="14"/>
                <w:szCs w:val="14"/>
              </w:rPr>
            </w:pPr>
            <w:r w:rsidRPr="002E0C90">
              <w:rPr>
                <w:rFonts w:ascii="Calibri" w:hAnsi="Calibri"/>
                <w:sz w:val="14"/>
                <w:szCs w:val="14"/>
              </w:rPr>
              <w:t>2: Spoty k medzinárodnému festivalu živých knižníc a vnímavosti, realizovaných v Prahe a v Bratislave</w:t>
            </w:r>
          </w:p>
          <w:p w:rsidR="0001081F" w:rsidRPr="002E0C90" w:rsidRDefault="0001081F" w:rsidP="003C38B4">
            <w:pPr>
              <w:spacing w:after="0" w:line="240" w:lineRule="auto"/>
              <w:jc w:val="both"/>
              <w:textAlignment w:val="baseline"/>
              <w:rPr>
                <w:rFonts w:ascii="Calibri" w:hAnsi="Calibri"/>
                <w:sz w:val="14"/>
                <w:szCs w:val="14"/>
              </w:rPr>
            </w:pPr>
            <w:r w:rsidRPr="002E0C90">
              <w:rPr>
                <w:rFonts w:ascii="Calibri" w:hAnsi="Calibri"/>
                <w:sz w:val="14"/>
                <w:szCs w:val="14"/>
              </w:rPr>
              <w:t>3: Film o rodovej rovnosti</w:t>
            </w:r>
            <w:r w:rsidR="007E6D1C">
              <w:rPr>
                <w:rFonts w:ascii="Calibri" w:hAnsi="Calibri"/>
                <w:sz w:val="14"/>
                <w:szCs w:val="14"/>
              </w:rPr>
              <w:t xml:space="preserve"> </w:t>
            </w:r>
            <w:r w:rsidRPr="002E0C90">
              <w:rPr>
                <w:rFonts w:ascii="Calibri" w:hAnsi="Calibri"/>
                <w:sz w:val="14"/>
                <w:szCs w:val="14"/>
              </w:rPr>
              <w:t>(26 min), v ktorom sa vysvetľujú základné pojmy vzťahujúce sa k rodovej problematike</w:t>
            </w:r>
            <w:r w:rsidR="007E6D1C">
              <w:rPr>
                <w:rFonts w:ascii="Calibri" w:hAnsi="Calibri"/>
                <w:sz w:val="14"/>
                <w:szCs w:val="14"/>
              </w:rPr>
              <w:t xml:space="preserve">. </w:t>
            </w:r>
          </w:p>
          <w:p w:rsidR="0001081F" w:rsidRPr="002E0C90" w:rsidRDefault="0001081F" w:rsidP="003C38B4">
            <w:pPr>
              <w:spacing w:after="0" w:line="240" w:lineRule="auto"/>
              <w:jc w:val="both"/>
              <w:textAlignment w:val="baseline"/>
              <w:rPr>
                <w:rFonts w:ascii="Calibri" w:hAnsi="Calibri"/>
                <w:sz w:val="14"/>
                <w:szCs w:val="14"/>
              </w:rPr>
            </w:pPr>
            <w:r w:rsidRPr="002E0C90">
              <w:rPr>
                <w:rFonts w:ascii="Calibri" w:hAnsi="Calibri"/>
                <w:sz w:val="14"/>
                <w:szCs w:val="14"/>
              </w:rPr>
              <w:t>Počet cieľových skupín sa môže zvýšiť aj z dôvodu, že podklad sa použije aj v rámci sociálnych sietí. Uvedenú kvantifikáciu počtu prijímateľov uvedenej aktivity budeme vedieť zreálniť až v roku 2020 po záverečnom vyhodnotení programu EDUMY.</w:t>
            </w:r>
          </w:p>
          <w:p w:rsidR="0001081F" w:rsidRPr="00434975" w:rsidRDefault="0001081F" w:rsidP="003C38B4">
            <w:pPr>
              <w:spacing w:after="0" w:line="240" w:lineRule="auto"/>
              <w:jc w:val="both"/>
              <w:textAlignment w:val="baseline"/>
              <w:rPr>
                <w:rFonts w:ascii="Calibri" w:hAnsi="Calibri"/>
                <w:sz w:val="14"/>
                <w:szCs w:val="14"/>
              </w:rPr>
            </w:pPr>
            <w:r>
              <w:rPr>
                <w:rFonts w:ascii="Calibri" w:hAnsi="Calibri"/>
                <w:sz w:val="14"/>
                <w:szCs w:val="14"/>
              </w:rPr>
              <w:t>*</w:t>
            </w:r>
            <w:r w:rsidRPr="002E0C90">
              <w:rPr>
                <w:rFonts w:cs="Calibri"/>
                <w:color w:val="000000"/>
                <w:sz w:val="14"/>
                <w:szCs w:val="14"/>
              </w:rPr>
              <w:t xml:space="preserve"> Cca 10000 prijímateľov, 20 základných škôl, 3 </w:t>
            </w:r>
            <w:r w:rsidRPr="002E0C90">
              <w:rPr>
                <w:rFonts w:cs="Calibri"/>
                <w:color w:val="000000"/>
                <w:sz w:val="14"/>
                <w:szCs w:val="14"/>
              </w:rPr>
              <w:lastRenderedPageBreak/>
              <w:t>pedagogické fakulty Nitra, Banská Bystrica, Bratislava</w:t>
            </w:r>
            <w:r w:rsidR="007E6D1C">
              <w:rPr>
                <w:rFonts w:cs="Calibri"/>
                <w:color w:val="000000"/>
                <w:sz w:val="14"/>
                <w:szCs w:val="14"/>
              </w:rPr>
              <w:t xml:space="preserve">. </w:t>
            </w:r>
          </w:p>
        </w:tc>
      </w:tr>
      <w:tr w:rsidR="0001081F" w:rsidRPr="00434975" w:rsidTr="004B2C6D">
        <w:tblPrEx>
          <w:tblBorders>
            <w:insideH w:val="single" w:sz="6" w:space="0" w:color="auto"/>
            <w:insideV w:val="single" w:sz="6" w:space="0" w:color="auto"/>
          </w:tblBorders>
          <w:tblLook w:val="04A0" w:firstRow="1" w:lastRow="0" w:firstColumn="1" w:lastColumn="0" w:noHBand="0" w:noVBand="1"/>
        </w:tblPrEx>
        <w:trPr>
          <w:trHeight w:val="220"/>
        </w:trPr>
        <w:tc>
          <w:tcPr>
            <w:tcW w:w="1131" w:type="dxa"/>
            <w:vMerge/>
            <w:tcBorders>
              <w:right w:val="single" w:sz="8" w:space="0" w:color="auto"/>
            </w:tcBorders>
            <w:shd w:val="clear" w:color="000000" w:fill="FFFFFF"/>
            <w:vAlign w:val="center"/>
          </w:tcPr>
          <w:p w:rsidR="0001081F" w:rsidRPr="0044348B" w:rsidRDefault="0001081F"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01081F" w:rsidRPr="002E6F30" w:rsidRDefault="0001081F" w:rsidP="00BD654F">
            <w:pPr>
              <w:spacing w:after="0" w:line="240" w:lineRule="auto"/>
              <w:rPr>
                <w:rFonts w:cs="Calibri"/>
                <w:color w:val="000000"/>
                <w:sz w:val="14"/>
                <w:szCs w:val="14"/>
                <w:lang w:eastAsia="sk-SK"/>
              </w:rPr>
            </w:pPr>
          </w:p>
        </w:tc>
        <w:tc>
          <w:tcPr>
            <w:tcW w:w="565" w:type="dxa"/>
            <w:vMerge/>
            <w:shd w:val="clear" w:color="000000" w:fill="FFFFFF"/>
            <w:vAlign w:val="center"/>
          </w:tcPr>
          <w:p w:rsidR="0001081F" w:rsidRPr="002E6F30" w:rsidRDefault="0001081F" w:rsidP="00373F78">
            <w:pPr>
              <w:spacing w:after="0" w:line="240" w:lineRule="auto"/>
              <w:jc w:val="center"/>
              <w:rPr>
                <w:rFonts w:cs="Calibri"/>
                <w:sz w:val="14"/>
                <w:szCs w:val="14"/>
                <w:lang w:eastAsia="sk-SK"/>
              </w:rPr>
            </w:pPr>
          </w:p>
        </w:tc>
        <w:tc>
          <w:tcPr>
            <w:tcW w:w="992" w:type="dxa"/>
            <w:vMerge/>
            <w:shd w:val="clear" w:color="000000" w:fill="FFFFFF"/>
            <w:vAlign w:val="center"/>
          </w:tcPr>
          <w:p w:rsidR="0001081F" w:rsidRPr="002E6F30" w:rsidRDefault="0001081F" w:rsidP="00BD654F">
            <w:pPr>
              <w:spacing w:after="0" w:line="240" w:lineRule="auto"/>
              <w:jc w:val="center"/>
              <w:rPr>
                <w:rFonts w:cs="Calibri"/>
                <w:b/>
                <w:sz w:val="14"/>
                <w:szCs w:val="14"/>
                <w:lang w:eastAsia="sk-SK"/>
              </w:rPr>
            </w:pPr>
          </w:p>
        </w:tc>
        <w:tc>
          <w:tcPr>
            <w:tcW w:w="852" w:type="dxa"/>
            <w:vMerge w:val="restart"/>
            <w:tcBorders>
              <w:top w:val="single" w:sz="8" w:space="0" w:color="auto"/>
            </w:tcBorders>
            <w:shd w:val="clear" w:color="000000" w:fill="FFFFFF"/>
            <w:vAlign w:val="center"/>
          </w:tcPr>
          <w:p w:rsidR="0001081F" w:rsidRPr="002E6F30" w:rsidRDefault="0001081F" w:rsidP="00BD654F">
            <w:pPr>
              <w:spacing w:after="0" w:line="240" w:lineRule="auto"/>
              <w:jc w:val="center"/>
              <w:rPr>
                <w:rFonts w:cs="Calibri"/>
                <w:sz w:val="14"/>
                <w:szCs w:val="14"/>
                <w:lang w:eastAsia="sk-SK"/>
              </w:rPr>
            </w:pPr>
            <w:r w:rsidRPr="002E6F30">
              <w:rPr>
                <w:rFonts w:cs="Calibri"/>
                <w:sz w:val="14"/>
                <w:szCs w:val="14"/>
                <w:lang w:eastAsia="sk-SK"/>
              </w:rPr>
              <w:t>Prijímatelia</w:t>
            </w:r>
          </w:p>
        </w:tc>
        <w:tc>
          <w:tcPr>
            <w:tcW w:w="997" w:type="dxa"/>
            <w:vMerge w:val="restart"/>
            <w:tcBorders>
              <w:top w:val="single" w:sz="4" w:space="0" w:color="auto"/>
            </w:tcBorders>
            <w:shd w:val="clear" w:color="000000" w:fill="FFFFFF"/>
            <w:vAlign w:val="center"/>
          </w:tcPr>
          <w:p w:rsidR="0001081F" w:rsidRPr="002E6F30" w:rsidRDefault="0001081F" w:rsidP="00BD654F">
            <w:pPr>
              <w:spacing w:after="0" w:line="240" w:lineRule="auto"/>
              <w:jc w:val="center"/>
              <w:rPr>
                <w:rFonts w:cs="Calibri"/>
                <w:sz w:val="14"/>
                <w:szCs w:val="14"/>
                <w:lang w:eastAsia="sk-SK"/>
              </w:rPr>
            </w:pPr>
            <w:r w:rsidRPr="002E6F30">
              <w:rPr>
                <w:rFonts w:cs="Calibri"/>
                <w:sz w:val="14"/>
                <w:szCs w:val="14"/>
                <w:lang w:eastAsia="sk-SK"/>
              </w:rPr>
              <w:t>10 000</w:t>
            </w:r>
          </w:p>
        </w:tc>
        <w:tc>
          <w:tcPr>
            <w:tcW w:w="709" w:type="dxa"/>
            <w:vMerge w:val="restart"/>
            <w:tcBorders>
              <w:top w:val="single" w:sz="4" w:space="0" w:color="auto"/>
              <w:right w:val="single" w:sz="4" w:space="0" w:color="auto"/>
            </w:tcBorders>
            <w:shd w:val="clear" w:color="auto" w:fill="FFFFFF" w:themeFill="background1"/>
            <w:vAlign w:val="center"/>
          </w:tcPr>
          <w:p w:rsidR="0001081F" w:rsidRPr="002E6F30" w:rsidRDefault="00F8266F" w:rsidP="00F8266F">
            <w:pPr>
              <w:spacing w:after="0" w:line="240" w:lineRule="auto"/>
              <w:jc w:val="center"/>
              <w:rPr>
                <w:rFonts w:cs="Calibri"/>
                <w:sz w:val="14"/>
                <w:szCs w:val="14"/>
                <w:lang w:eastAsia="sk-SK"/>
              </w:rPr>
            </w:pPr>
            <w:r>
              <w:rPr>
                <w:rFonts w:cs="Calibri"/>
                <w:sz w:val="14"/>
                <w:szCs w:val="14"/>
                <w:lang w:eastAsia="sk-SK"/>
              </w:rPr>
              <w:t xml:space="preserve">10% </w:t>
            </w:r>
          </w:p>
        </w:tc>
        <w:tc>
          <w:tcPr>
            <w:tcW w:w="850" w:type="dxa"/>
            <w:vMerge w:val="restart"/>
            <w:tcBorders>
              <w:top w:val="single" w:sz="4" w:space="0" w:color="auto"/>
              <w:left w:val="single" w:sz="4" w:space="0" w:color="auto"/>
              <w:right w:val="single" w:sz="8" w:space="0" w:color="auto"/>
            </w:tcBorders>
            <w:shd w:val="clear" w:color="auto" w:fill="EAF1DD" w:themeFill="accent3" w:themeFillTint="33"/>
            <w:vAlign w:val="center"/>
          </w:tcPr>
          <w:p w:rsidR="0001081F" w:rsidRPr="002E6F30" w:rsidRDefault="0001081F" w:rsidP="00BD654F">
            <w:pPr>
              <w:spacing w:after="0" w:line="240" w:lineRule="auto"/>
              <w:jc w:val="center"/>
              <w:rPr>
                <w:rFonts w:cs="Calibri"/>
                <w:sz w:val="14"/>
                <w:szCs w:val="14"/>
                <w:lang w:eastAsia="sk-SK"/>
              </w:rPr>
            </w:pPr>
            <w:r>
              <w:rPr>
                <w:rFonts w:cs="Calibri"/>
                <w:sz w:val="14"/>
                <w:szCs w:val="14"/>
                <w:lang w:eastAsia="sk-SK"/>
              </w:rPr>
              <w:t>x</w:t>
            </w:r>
          </w:p>
        </w:tc>
        <w:tc>
          <w:tcPr>
            <w:tcW w:w="709" w:type="dxa"/>
            <w:vMerge/>
            <w:tcBorders>
              <w:right w:val="single" w:sz="8" w:space="0" w:color="auto"/>
            </w:tcBorders>
            <w:shd w:val="clear" w:color="auto" w:fill="EAF1DD" w:themeFill="accent3" w:themeFillTint="33"/>
            <w:vAlign w:val="center"/>
          </w:tcPr>
          <w:p w:rsidR="0001081F" w:rsidRPr="002E6F30" w:rsidRDefault="0001081F" w:rsidP="00BD654F">
            <w:pPr>
              <w:spacing w:after="0" w:line="240" w:lineRule="auto"/>
              <w:jc w:val="center"/>
              <w:rPr>
                <w:rFonts w:cs="Calibri"/>
                <w:sz w:val="14"/>
                <w:szCs w:val="14"/>
                <w:lang w:eastAsia="sk-SK"/>
              </w:rPr>
            </w:pPr>
          </w:p>
        </w:tc>
        <w:tc>
          <w:tcPr>
            <w:tcW w:w="1418" w:type="dxa"/>
            <w:vMerge/>
            <w:tcBorders>
              <w:left w:val="single" w:sz="8" w:space="0" w:color="auto"/>
              <w:bottom w:val="single" w:sz="4" w:space="0" w:color="auto"/>
            </w:tcBorders>
            <w:shd w:val="clear" w:color="000000" w:fill="FFFFFF"/>
            <w:vAlign w:val="center"/>
          </w:tcPr>
          <w:p w:rsidR="0001081F" w:rsidRPr="002E6F30" w:rsidRDefault="0001081F" w:rsidP="00BD654F">
            <w:pPr>
              <w:spacing w:after="0" w:line="240" w:lineRule="auto"/>
              <w:rPr>
                <w:rFonts w:cs="Calibri"/>
                <w:sz w:val="14"/>
                <w:szCs w:val="14"/>
                <w:lang w:eastAsia="sk-SK"/>
              </w:rPr>
            </w:pPr>
          </w:p>
        </w:tc>
        <w:tc>
          <w:tcPr>
            <w:tcW w:w="850" w:type="dxa"/>
            <w:vMerge/>
            <w:tcBorders>
              <w:bottom w:val="single" w:sz="4" w:space="0" w:color="auto"/>
              <w:right w:val="single" w:sz="4" w:space="0" w:color="auto"/>
            </w:tcBorders>
            <w:shd w:val="clear" w:color="auto" w:fill="FFFFFF" w:themeFill="background1"/>
            <w:noWrap/>
            <w:vAlign w:val="center"/>
          </w:tcPr>
          <w:p w:rsidR="0001081F" w:rsidRPr="002E6F30" w:rsidRDefault="0001081F" w:rsidP="00BD654F">
            <w:pPr>
              <w:pStyle w:val="paragraph"/>
              <w:spacing w:before="0" w:after="0"/>
              <w:jc w:val="center"/>
              <w:textAlignment w:val="baseline"/>
              <w:rPr>
                <w:rFonts w:asciiTheme="minorHAnsi" w:hAnsiTheme="minorHAnsi" w:cs="Calibri"/>
                <w:color w:val="000000"/>
                <w:sz w:val="14"/>
                <w:szCs w:val="14"/>
              </w:rPr>
            </w:pPr>
          </w:p>
        </w:tc>
        <w:tc>
          <w:tcPr>
            <w:tcW w:w="839" w:type="dxa"/>
            <w:vMerge/>
            <w:tcBorders>
              <w:left w:val="single" w:sz="4" w:space="0" w:color="auto"/>
              <w:bottom w:val="single" w:sz="4" w:space="0" w:color="auto"/>
              <w:right w:val="single" w:sz="4" w:space="0" w:color="auto"/>
            </w:tcBorders>
            <w:shd w:val="clear" w:color="auto" w:fill="FFFFFF" w:themeFill="background1"/>
            <w:vAlign w:val="center"/>
          </w:tcPr>
          <w:p w:rsidR="0001081F" w:rsidRPr="002E6F30" w:rsidRDefault="0001081F" w:rsidP="00BD654F">
            <w:pPr>
              <w:pStyle w:val="paragraph"/>
              <w:spacing w:before="0" w:after="0"/>
              <w:jc w:val="center"/>
              <w:textAlignment w:val="baseline"/>
              <w:rPr>
                <w:rFonts w:asciiTheme="minorHAnsi" w:hAnsiTheme="minorHAnsi" w:cs="Calibri"/>
                <w:color w:val="000000"/>
                <w:sz w:val="14"/>
                <w:szCs w:val="14"/>
              </w:rPr>
            </w:pPr>
          </w:p>
        </w:tc>
        <w:tc>
          <w:tcPr>
            <w:tcW w:w="866" w:type="dxa"/>
            <w:gridSpan w:val="2"/>
            <w:vMerge/>
            <w:tcBorders>
              <w:left w:val="single" w:sz="4" w:space="0" w:color="auto"/>
              <w:bottom w:val="single" w:sz="4" w:space="0" w:color="auto"/>
            </w:tcBorders>
            <w:shd w:val="clear" w:color="auto" w:fill="EAF1DD" w:themeFill="accent3" w:themeFillTint="33"/>
            <w:vAlign w:val="center"/>
          </w:tcPr>
          <w:p w:rsidR="0001081F" w:rsidRPr="002E6F30" w:rsidRDefault="0001081F" w:rsidP="00BD654F">
            <w:pPr>
              <w:pStyle w:val="paragraph"/>
              <w:spacing w:before="0" w:after="0"/>
              <w:jc w:val="center"/>
              <w:textAlignment w:val="baseline"/>
              <w:rPr>
                <w:rFonts w:asciiTheme="minorHAnsi" w:hAnsiTheme="minorHAnsi" w:cs="Calibri"/>
                <w:color w:val="000000"/>
                <w:sz w:val="14"/>
                <w:szCs w:val="14"/>
              </w:rPr>
            </w:pPr>
          </w:p>
        </w:tc>
        <w:tc>
          <w:tcPr>
            <w:tcW w:w="708" w:type="dxa"/>
            <w:vMerge/>
            <w:shd w:val="clear" w:color="auto" w:fill="EAF1DD" w:themeFill="accent3" w:themeFillTint="33"/>
            <w:vAlign w:val="center"/>
          </w:tcPr>
          <w:p w:rsidR="0001081F" w:rsidRPr="00EE6EFD" w:rsidRDefault="0001081F" w:rsidP="003107E3">
            <w:pPr>
              <w:pStyle w:val="paragraph"/>
              <w:rPr>
                <w:rFonts w:ascii="Calibri" w:hAnsi="Calibr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01081F" w:rsidRPr="00434975" w:rsidRDefault="0001081F" w:rsidP="003C38B4">
            <w:pPr>
              <w:spacing w:after="0" w:line="240" w:lineRule="auto"/>
              <w:jc w:val="both"/>
              <w:textAlignment w:val="baseline"/>
              <w:rPr>
                <w:rFonts w:ascii="Calibri" w:hAnsi="Calibri"/>
                <w:sz w:val="14"/>
                <w:szCs w:val="14"/>
              </w:rPr>
            </w:pPr>
          </w:p>
        </w:tc>
      </w:tr>
      <w:tr w:rsidR="0001081F" w:rsidRPr="00434975" w:rsidTr="00151CE9">
        <w:tblPrEx>
          <w:tblBorders>
            <w:insideH w:val="single" w:sz="6" w:space="0" w:color="auto"/>
            <w:insideV w:val="single" w:sz="6" w:space="0" w:color="auto"/>
          </w:tblBorders>
          <w:tblLook w:val="04A0" w:firstRow="1" w:lastRow="0" w:firstColumn="1" w:lastColumn="0" w:noHBand="0" w:noVBand="1"/>
        </w:tblPrEx>
        <w:trPr>
          <w:trHeight w:val="499"/>
        </w:trPr>
        <w:tc>
          <w:tcPr>
            <w:tcW w:w="1131" w:type="dxa"/>
            <w:vMerge/>
            <w:tcBorders>
              <w:right w:val="single" w:sz="8" w:space="0" w:color="auto"/>
            </w:tcBorders>
            <w:shd w:val="clear" w:color="000000" w:fill="FFFFFF"/>
            <w:vAlign w:val="center"/>
          </w:tcPr>
          <w:p w:rsidR="0001081F" w:rsidRPr="0044348B" w:rsidRDefault="0001081F" w:rsidP="00BD654F">
            <w:pPr>
              <w:spacing w:after="0" w:line="240" w:lineRule="auto"/>
              <w:rPr>
                <w:rFonts w:cs="Calibri"/>
                <w:bCs/>
                <w:color w:val="000000"/>
                <w:sz w:val="14"/>
                <w:szCs w:val="14"/>
                <w:lang w:eastAsia="sk-SK"/>
              </w:rPr>
            </w:pPr>
          </w:p>
        </w:tc>
        <w:tc>
          <w:tcPr>
            <w:tcW w:w="1556" w:type="dxa"/>
            <w:vMerge/>
            <w:tcBorders>
              <w:left w:val="single" w:sz="8" w:space="0" w:color="auto"/>
            </w:tcBorders>
            <w:shd w:val="clear" w:color="000000" w:fill="FFFFFF"/>
            <w:vAlign w:val="center"/>
          </w:tcPr>
          <w:p w:rsidR="0001081F" w:rsidRPr="002E6F30" w:rsidRDefault="0001081F" w:rsidP="00BD654F">
            <w:pPr>
              <w:spacing w:after="0" w:line="240" w:lineRule="auto"/>
              <w:rPr>
                <w:rFonts w:cs="Calibri"/>
                <w:color w:val="000000"/>
                <w:sz w:val="14"/>
                <w:szCs w:val="14"/>
                <w:lang w:eastAsia="sk-SK"/>
              </w:rPr>
            </w:pPr>
          </w:p>
        </w:tc>
        <w:tc>
          <w:tcPr>
            <w:tcW w:w="565" w:type="dxa"/>
            <w:vMerge/>
            <w:tcBorders>
              <w:bottom w:val="single" w:sz="8" w:space="0" w:color="auto"/>
            </w:tcBorders>
            <w:shd w:val="clear" w:color="000000" w:fill="FFFFFF"/>
            <w:vAlign w:val="center"/>
          </w:tcPr>
          <w:p w:rsidR="0001081F" w:rsidRPr="002E6F30" w:rsidRDefault="0001081F" w:rsidP="00373F78">
            <w:pPr>
              <w:spacing w:after="0" w:line="240" w:lineRule="auto"/>
              <w:jc w:val="center"/>
              <w:rPr>
                <w:rFonts w:cs="Calibri"/>
                <w:sz w:val="14"/>
                <w:szCs w:val="14"/>
                <w:lang w:eastAsia="sk-SK"/>
              </w:rPr>
            </w:pPr>
          </w:p>
        </w:tc>
        <w:tc>
          <w:tcPr>
            <w:tcW w:w="992" w:type="dxa"/>
            <w:vMerge/>
            <w:tcBorders>
              <w:bottom w:val="single" w:sz="8" w:space="0" w:color="auto"/>
            </w:tcBorders>
            <w:shd w:val="clear" w:color="000000" w:fill="FFFFFF"/>
            <w:vAlign w:val="center"/>
          </w:tcPr>
          <w:p w:rsidR="0001081F" w:rsidRPr="002E6F30" w:rsidRDefault="0001081F" w:rsidP="00BD654F">
            <w:pPr>
              <w:spacing w:after="0" w:line="240" w:lineRule="auto"/>
              <w:jc w:val="center"/>
              <w:rPr>
                <w:rFonts w:cs="Calibri"/>
                <w:b/>
                <w:sz w:val="14"/>
                <w:szCs w:val="14"/>
                <w:lang w:eastAsia="sk-SK"/>
              </w:rPr>
            </w:pPr>
          </w:p>
        </w:tc>
        <w:tc>
          <w:tcPr>
            <w:tcW w:w="852" w:type="dxa"/>
            <w:vMerge/>
            <w:tcBorders>
              <w:bottom w:val="single" w:sz="8" w:space="0" w:color="auto"/>
            </w:tcBorders>
            <w:shd w:val="clear" w:color="000000" w:fill="FFFFFF"/>
            <w:vAlign w:val="center"/>
          </w:tcPr>
          <w:p w:rsidR="0001081F" w:rsidRPr="002E6F30" w:rsidRDefault="0001081F" w:rsidP="00BD654F">
            <w:pPr>
              <w:spacing w:after="0" w:line="240" w:lineRule="auto"/>
              <w:jc w:val="center"/>
              <w:rPr>
                <w:rFonts w:cs="Calibri"/>
                <w:sz w:val="14"/>
                <w:szCs w:val="14"/>
                <w:lang w:eastAsia="sk-SK"/>
              </w:rPr>
            </w:pPr>
          </w:p>
        </w:tc>
        <w:tc>
          <w:tcPr>
            <w:tcW w:w="997" w:type="dxa"/>
            <w:vMerge/>
            <w:tcBorders>
              <w:bottom w:val="single" w:sz="8" w:space="0" w:color="auto"/>
            </w:tcBorders>
            <w:shd w:val="clear" w:color="000000" w:fill="FFFFFF"/>
            <w:vAlign w:val="center"/>
          </w:tcPr>
          <w:p w:rsidR="0001081F" w:rsidRPr="002E6F30" w:rsidRDefault="0001081F" w:rsidP="00BD654F">
            <w:pPr>
              <w:spacing w:after="0" w:line="240" w:lineRule="auto"/>
              <w:jc w:val="center"/>
              <w:rPr>
                <w:rFonts w:cs="Calibri"/>
                <w:sz w:val="14"/>
                <w:szCs w:val="14"/>
                <w:lang w:eastAsia="sk-SK"/>
              </w:rPr>
            </w:pPr>
          </w:p>
        </w:tc>
        <w:tc>
          <w:tcPr>
            <w:tcW w:w="709" w:type="dxa"/>
            <w:vMerge/>
            <w:tcBorders>
              <w:bottom w:val="single" w:sz="8" w:space="0" w:color="auto"/>
              <w:right w:val="single" w:sz="4" w:space="0" w:color="auto"/>
            </w:tcBorders>
            <w:shd w:val="clear" w:color="auto" w:fill="FFFFFF" w:themeFill="background1"/>
            <w:vAlign w:val="center"/>
          </w:tcPr>
          <w:p w:rsidR="0001081F" w:rsidRPr="002E6F30" w:rsidRDefault="0001081F" w:rsidP="00BD654F">
            <w:pPr>
              <w:spacing w:after="0" w:line="240" w:lineRule="auto"/>
              <w:jc w:val="center"/>
              <w:rPr>
                <w:rFonts w:cs="Calibri"/>
                <w:sz w:val="14"/>
                <w:szCs w:val="14"/>
                <w:lang w:eastAsia="sk-SK"/>
              </w:rPr>
            </w:pPr>
          </w:p>
        </w:tc>
        <w:tc>
          <w:tcPr>
            <w:tcW w:w="850" w:type="dxa"/>
            <w:vMerge/>
            <w:tcBorders>
              <w:left w:val="single" w:sz="4" w:space="0" w:color="auto"/>
              <w:bottom w:val="single" w:sz="8" w:space="0" w:color="auto"/>
              <w:right w:val="single" w:sz="8" w:space="0" w:color="auto"/>
            </w:tcBorders>
            <w:shd w:val="clear" w:color="auto" w:fill="EAF1DD" w:themeFill="accent3" w:themeFillTint="33"/>
            <w:vAlign w:val="center"/>
          </w:tcPr>
          <w:p w:rsidR="0001081F" w:rsidRPr="002E6F30" w:rsidRDefault="0001081F" w:rsidP="00BD654F">
            <w:pPr>
              <w:spacing w:after="0" w:line="240" w:lineRule="auto"/>
              <w:jc w:val="center"/>
              <w:rPr>
                <w:rFonts w:cs="Calibri"/>
                <w:sz w:val="14"/>
                <w:szCs w:val="14"/>
                <w:lang w:eastAsia="sk-SK"/>
              </w:rPr>
            </w:pPr>
          </w:p>
        </w:tc>
        <w:tc>
          <w:tcPr>
            <w:tcW w:w="709" w:type="dxa"/>
            <w:vMerge/>
            <w:tcBorders>
              <w:bottom w:val="single" w:sz="8" w:space="0" w:color="auto"/>
              <w:right w:val="single" w:sz="8" w:space="0" w:color="auto"/>
            </w:tcBorders>
            <w:shd w:val="clear" w:color="auto" w:fill="EAF1DD" w:themeFill="accent3" w:themeFillTint="33"/>
            <w:vAlign w:val="center"/>
          </w:tcPr>
          <w:p w:rsidR="0001081F" w:rsidRPr="002E6F30" w:rsidRDefault="0001081F" w:rsidP="00BD654F">
            <w:pPr>
              <w:spacing w:after="0" w:line="240" w:lineRule="auto"/>
              <w:jc w:val="center"/>
              <w:rPr>
                <w:rFonts w:cs="Calibri"/>
                <w:sz w:val="14"/>
                <w:szCs w:val="14"/>
                <w:lang w:eastAsia="sk-SK"/>
              </w:rPr>
            </w:pPr>
          </w:p>
        </w:tc>
        <w:tc>
          <w:tcPr>
            <w:tcW w:w="1418" w:type="dxa"/>
            <w:tcBorders>
              <w:top w:val="single" w:sz="4" w:space="0" w:color="auto"/>
              <w:left w:val="single" w:sz="8" w:space="0" w:color="auto"/>
              <w:bottom w:val="single" w:sz="8" w:space="0" w:color="auto"/>
            </w:tcBorders>
            <w:shd w:val="clear" w:color="000000" w:fill="FFFFFF"/>
            <w:vAlign w:val="center"/>
          </w:tcPr>
          <w:p w:rsidR="0001081F" w:rsidRPr="002E6F30" w:rsidRDefault="0001081F" w:rsidP="00BD654F">
            <w:pPr>
              <w:spacing w:after="0" w:line="240" w:lineRule="auto"/>
              <w:rPr>
                <w:rFonts w:cs="Calibri"/>
                <w:sz w:val="14"/>
                <w:szCs w:val="14"/>
                <w:lang w:eastAsia="sk-SK"/>
              </w:rPr>
            </w:pPr>
            <w:r w:rsidRPr="002E6F30">
              <w:rPr>
                <w:rFonts w:cs="Calibri"/>
                <w:sz w:val="14"/>
                <w:szCs w:val="14"/>
                <w:lang w:eastAsia="sk-SK"/>
              </w:rPr>
              <w:t>Počet účastníkov projektov</w:t>
            </w:r>
          </w:p>
        </w:tc>
        <w:tc>
          <w:tcPr>
            <w:tcW w:w="850" w:type="dxa"/>
            <w:tcBorders>
              <w:top w:val="single" w:sz="4" w:space="0" w:color="auto"/>
              <w:bottom w:val="single" w:sz="8" w:space="0" w:color="auto"/>
              <w:right w:val="single" w:sz="4" w:space="0" w:color="auto"/>
            </w:tcBorders>
            <w:shd w:val="clear" w:color="auto" w:fill="FFFFFF" w:themeFill="background1"/>
            <w:noWrap/>
            <w:vAlign w:val="center"/>
          </w:tcPr>
          <w:p w:rsidR="0001081F" w:rsidRPr="002E6F30" w:rsidRDefault="0001081F"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90</w:t>
            </w:r>
          </w:p>
        </w:tc>
        <w:tc>
          <w:tcPr>
            <w:tcW w:w="839" w:type="dxa"/>
            <w:tcBorders>
              <w:top w:val="single" w:sz="4" w:space="0" w:color="auto"/>
              <w:left w:val="single" w:sz="4" w:space="0" w:color="auto"/>
              <w:bottom w:val="single" w:sz="8" w:space="0" w:color="auto"/>
              <w:right w:val="single" w:sz="4" w:space="0" w:color="auto"/>
            </w:tcBorders>
            <w:shd w:val="clear" w:color="auto" w:fill="FFFFFF" w:themeFill="background1"/>
            <w:vAlign w:val="center"/>
          </w:tcPr>
          <w:p w:rsidR="0001081F" w:rsidRPr="002E6F30" w:rsidRDefault="0001081F"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100</w:t>
            </w:r>
          </w:p>
        </w:tc>
        <w:tc>
          <w:tcPr>
            <w:tcW w:w="866" w:type="dxa"/>
            <w:gridSpan w:val="2"/>
            <w:tcBorders>
              <w:top w:val="single" w:sz="4" w:space="0" w:color="auto"/>
              <w:left w:val="single" w:sz="4" w:space="0" w:color="auto"/>
              <w:bottom w:val="single" w:sz="8" w:space="0" w:color="auto"/>
            </w:tcBorders>
            <w:shd w:val="clear" w:color="auto" w:fill="EAF1DD" w:themeFill="accent3" w:themeFillTint="33"/>
            <w:vAlign w:val="center"/>
          </w:tcPr>
          <w:p w:rsidR="0001081F" w:rsidRPr="002E0C90" w:rsidRDefault="0001081F" w:rsidP="007373F3">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1000*</w:t>
            </w:r>
          </w:p>
        </w:tc>
        <w:tc>
          <w:tcPr>
            <w:tcW w:w="708" w:type="dxa"/>
            <w:vMerge/>
            <w:tcBorders>
              <w:bottom w:val="single" w:sz="8" w:space="0" w:color="auto"/>
            </w:tcBorders>
            <w:shd w:val="clear" w:color="auto" w:fill="EAF1DD" w:themeFill="accent3" w:themeFillTint="33"/>
            <w:vAlign w:val="center"/>
          </w:tcPr>
          <w:p w:rsidR="0001081F" w:rsidRPr="00EE6EFD" w:rsidRDefault="0001081F" w:rsidP="003107E3">
            <w:pPr>
              <w:pStyle w:val="paragraph"/>
              <w:rPr>
                <w:rFonts w:ascii="Calibri" w:hAnsi="Calibri"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01081F" w:rsidRPr="00434975" w:rsidRDefault="0001081F" w:rsidP="003C38B4">
            <w:pPr>
              <w:spacing w:after="0" w:line="240" w:lineRule="auto"/>
              <w:jc w:val="both"/>
              <w:textAlignment w:val="baseline"/>
              <w:rPr>
                <w:rFonts w:ascii="Calibri" w:hAnsi="Calibri"/>
                <w:sz w:val="14"/>
                <w:szCs w:val="14"/>
              </w:rPr>
            </w:pP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3532"/>
        </w:trPr>
        <w:tc>
          <w:tcPr>
            <w:tcW w:w="1131" w:type="dxa"/>
            <w:vMerge w:val="restart"/>
            <w:tcBorders>
              <w:right w:val="single" w:sz="8" w:space="0" w:color="auto"/>
            </w:tcBorders>
            <w:shd w:val="clear" w:color="000000" w:fill="FFFFFF"/>
            <w:vAlign w:val="center"/>
          </w:tcPr>
          <w:p w:rsidR="00B94818" w:rsidRPr="00324E38" w:rsidRDefault="00B94818" w:rsidP="00BD654F">
            <w:pPr>
              <w:spacing w:after="0" w:line="240" w:lineRule="auto"/>
              <w:rPr>
                <w:rFonts w:cs="Calibri"/>
                <w:bCs/>
                <w:color w:val="000000"/>
                <w:sz w:val="14"/>
                <w:szCs w:val="14"/>
                <w:lang w:eastAsia="sk-SK"/>
              </w:rPr>
            </w:pPr>
            <w:r w:rsidRPr="00324E38">
              <w:rPr>
                <w:rFonts w:cs="Calibri"/>
                <w:b/>
                <w:bCs/>
                <w:color w:val="000000"/>
                <w:sz w:val="14"/>
                <w:szCs w:val="14"/>
                <w:lang w:eastAsia="sk-SK"/>
              </w:rPr>
              <w:lastRenderedPageBreak/>
              <w:t>4.1. Podporovať prevenciu diskriminácie prostredníctvom rozvoja identity, kultúrnych hodnôt, dialógu a porozumenia</w:t>
            </w:r>
          </w:p>
        </w:tc>
        <w:tc>
          <w:tcPr>
            <w:tcW w:w="1556" w:type="dxa"/>
            <w:vMerge w:val="restart"/>
            <w:tcBorders>
              <w:left w:val="single" w:sz="8" w:space="0" w:color="auto"/>
            </w:tcBorders>
            <w:shd w:val="clear" w:color="000000" w:fill="FFFFFF"/>
            <w:vAlign w:val="center"/>
          </w:tcPr>
          <w:p w:rsidR="00B94818" w:rsidRPr="00324E38" w:rsidRDefault="00B94818" w:rsidP="00BD654F">
            <w:pPr>
              <w:spacing w:after="0" w:line="240" w:lineRule="auto"/>
              <w:rPr>
                <w:rFonts w:cs="Calibri"/>
                <w:color w:val="000000"/>
                <w:sz w:val="14"/>
                <w:szCs w:val="14"/>
                <w:lang w:eastAsia="sk-SK"/>
              </w:rPr>
            </w:pPr>
            <w:r w:rsidRPr="00324E38">
              <w:rPr>
                <w:rFonts w:cs="Calibri"/>
                <w:color w:val="000000"/>
                <w:sz w:val="14"/>
                <w:szCs w:val="14"/>
                <w:lang w:eastAsia="sk-SK"/>
              </w:rPr>
              <w:t xml:space="preserve">4.1.1. Podpora rómskej kultúry a identity prostredníctvom pamäťových a kultúrnych  inštitúcií a dotačnej politiky smerujúcej k podpore identity, jazyka a kultúry.          </w:t>
            </w:r>
          </w:p>
        </w:tc>
        <w:tc>
          <w:tcPr>
            <w:tcW w:w="565" w:type="dxa"/>
            <w:vMerge w:val="restart"/>
            <w:tcBorders>
              <w:top w:val="single" w:sz="8" w:space="0" w:color="auto"/>
            </w:tcBorders>
            <w:shd w:val="clear" w:color="000000" w:fill="FFFFFF"/>
            <w:vAlign w:val="center"/>
          </w:tcPr>
          <w:p w:rsidR="00B94818" w:rsidRPr="00BA51BA" w:rsidRDefault="00B9481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B94818" w:rsidRPr="00BA51BA" w:rsidRDefault="00B9481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B94818" w:rsidRDefault="00B9481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B94818" w:rsidRPr="00324E38" w:rsidRDefault="00B94818"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992" w:type="dxa"/>
            <w:vMerge w:val="restart"/>
            <w:tcBorders>
              <w:top w:val="single" w:sz="8" w:space="0" w:color="auto"/>
            </w:tcBorders>
            <w:shd w:val="clear" w:color="000000" w:fill="FFFFFF"/>
            <w:vAlign w:val="center"/>
          </w:tcPr>
          <w:p w:rsidR="00B94818" w:rsidRDefault="00B94818" w:rsidP="00C816AB">
            <w:pPr>
              <w:spacing w:after="0" w:line="240" w:lineRule="auto"/>
              <w:jc w:val="center"/>
              <w:rPr>
                <w:rFonts w:cs="Calibri"/>
                <w:b/>
                <w:sz w:val="14"/>
                <w:szCs w:val="14"/>
                <w:lang w:eastAsia="sk-SK"/>
              </w:rPr>
            </w:pPr>
            <w:r>
              <w:rPr>
                <w:rFonts w:cs="Calibri"/>
                <w:b/>
                <w:sz w:val="14"/>
                <w:szCs w:val="14"/>
                <w:lang w:eastAsia="sk-SK"/>
              </w:rPr>
              <w:t>ÚV</w:t>
            </w:r>
            <w:r w:rsidRPr="00324E38">
              <w:rPr>
                <w:rFonts w:cs="Calibri"/>
                <w:b/>
                <w:sz w:val="14"/>
                <w:szCs w:val="14"/>
                <w:lang w:eastAsia="sk-SK"/>
              </w:rPr>
              <w:t xml:space="preserve"> SR/</w:t>
            </w:r>
            <w:r>
              <w:rPr>
                <w:rFonts w:cs="Calibri"/>
                <w:b/>
                <w:sz w:val="14"/>
                <w:szCs w:val="14"/>
                <w:lang w:eastAsia="sk-SK"/>
              </w:rPr>
              <w:t>ÚSVNM /FPKNM</w:t>
            </w:r>
            <w:r>
              <w:rPr>
                <w:rStyle w:val="Odkaznapoznmkupodiarou"/>
                <w:b/>
                <w:sz w:val="14"/>
                <w:szCs w:val="14"/>
                <w:lang w:eastAsia="sk-SK"/>
              </w:rPr>
              <w:footnoteReference w:id="37"/>
            </w:r>
            <w:r w:rsidRPr="00324E38">
              <w:rPr>
                <w:rFonts w:cs="Calibri"/>
                <w:b/>
                <w:sz w:val="14"/>
                <w:szCs w:val="14"/>
                <w:lang w:eastAsia="sk-SK"/>
              </w:rPr>
              <w:t>,</w:t>
            </w:r>
          </w:p>
          <w:p w:rsidR="00B94818" w:rsidRPr="00324E38" w:rsidRDefault="00B94818" w:rsidP="00C816AB">
            <w:pPr>
              <w:spacing w:after="0" w:line="240" w:lineRule="auto"/>
              <w:jc w:val="center"/>
              <w:rPr>
                <w:rFonts w:cs="Calibri"/>
                <w:b/>
                <w:sz w:val="14"/>
                <w:szCs w:val="14"/>
                <w:lang w:eastAsia="sk-SK"/>
              </w:rPr>
            </w:pPr>
            <w:r w:rsidRPr="00324E38">
              <w:rPr>
                <w:rFonts w:cs="Calibri"/>
                <w:b/>
                <w:sz w:val="14"/>
                <w:szCs w:val="14"/>
                <w:lang w:eastAsia="sk-SK"/>
              </w:rPr>
              <w:t>MK SR</w:t>
            </w:r>
          </w:p>
          <w:p w:rsidR="00B94818" w:rsidRPr="00324E38" w:rsidRDefault="00B94818" w:rsidP="00C816AB">
            <w:pPr>
              <w:spacing w:after="0" w:line="240" w:lineRule="auto"/>
              <w:jc w:val="center"/>
              <w:rPr>
                <w:rFonts w:cs="Calibri"/>
                <w:sz w:val="14"/>
                <w:szCs w:val="14"/>
                <w:lang w:eastAsia="sk-SK"/>
              </w:rPr>
            </w:pPr>
            <w:r w:rsidRPr="00324E38">
              <w:rPr>
                <w:rFonts w:cs="Calibri"/>
                <w:sz w:val="14"/>
                <w:szCs w:val="14"/>
                <w:lang w:eastAsia="sk-SK"/>
              </w:rPr>
              <w:t>(MVO, obce a mestá)</w:t>
            </w:r>
          </w:p>
        </w:tc>
        <w:tc>
          <w:tcPr>
            <w:tcW w:w="852" w:type="dxa"/>
            <w:tcBorders>
              <w:top w:val="single" w:sz="8" w:space="0" w:color="auto"/>
              <w:bottom w:val="single" w:sz="4"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ŠR</w:t>
            </w:r>
          </w:p>
        </w:tc>
        <w:tc>
          <w:tcPr>
            <w:tcW w:w="997" w:type="dxa"/>
            <w:tcBorders>
              <w:top w:val="single" w:sz="8" w:space="0" w:color="auto"/>
              <w:bottom w:val="single" w:sz="4"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3 081 660</w:t>
            </w:r>
          </w:p>
        </w:tc>
        <w:tc>
          <w:tcPr>
            <w:tcW w:w="709" w:type="dxa"/>
            <w:vMerge w:val="restart"/>
            <w:tcBorders>
              <w:top w:val="single" w:sz="4" w:space="0" w:color="auto"/>
              <w:right w:val="single" w:sz="4" w:space="0" w:color="auto"/>
            </w:tcBorders>
            <w:shd w:val="clear" w:color="auto" w:fill="FFFFFF" w:themeFill="background1"/>
            <w:vAlign w:val="center"/>
          </w:tcPr>
          <w:p w:rsidR="00B94818" w:rsidRDefault="00B94818" w:rsidP="00BD654F">
            <w:pPr>
              <w:spacing w:after="0" w:line="240" w:lineRule="auto"/>
              <w:jc w:val="center"/>
              <w:rPr>
                <w:rFonts w:cs="Calibri"/>
                <w:sz w:val="14"/>
                <w:szCs w:val="14"/>
              </w:rPr>
            </w:pPr>
          </w:p>
          <w:p w:rsidR="00B94818" w:rsidRPr="00242D77" w:rsidRDefault="00B94818" w:rsidP="00BD654F">
            <w:pPr>
              <w:spacing w:after="0" w:line="240" w:lineRule="auto"/>
              <w:jc w:val="center"/>
              <w:rPr>
                <w:rFonts w:ascii="Calibri" w:hAnsi="Calibri" w:cs="Calibri"/>
                <w:color w:val="000000" w:themeColor="text1"/>
                <w:sz w:val="14"/>
                <w:szCs w:val="14"/>
                <w:lang w:eastAsia="sk-SK"/>
              </w:rPr>
            </w:pPr>
            <w:r w:rsidRPr="00242D77">
              <w:rPr>
                <w:rFonts w:ascii="Calibri" w:hAnsi="Calibri" w:cs="Calibri"/>
                <w:color w:val="000000" w:themeColor="text1"/>
                <w:sz w:val="14"/>
                <w:szCs w:val="14"/>
                <w:lang w:eastAsia="sk-SK"/>
              </w:rPr>
              <w:t>53</w:t>
            </w:r>
            <w:r>
              <w:rPr>
                <w:rFonts w:ascii="Calibri" w:hAnsi="Calibri" w:cs="Calibri"/>
                <w:color w:val="000000" w:themeColor="text1"/>
                <w:sz w:val="14"/>
                <w:szCs w:val="14"/>
                <w:lang w:eastAsia="sk-SK"/>
              </w:rPr>
              <w:t> </w:t>
            </w:r>
            <w:r w:rsidRPr="00242D77">
              <w:rPr>
                <w:rFonts w:ascii="Calibri" w:hAnsi="Calibri" w:cs="Calibri"/>
                <w:color w:val="000000" w:themeColor="text1"/>
                <w:sz w:val="14"/>
                <w:szCs w:val="14"/>
                <w:lang w:eastAsia="sk-SK"/>
              </w:rPr>
              <w:t>096</w:t>
            </w:r>
            <w:r>
              <w:rPr>
                <w:rFonts w:ascii="Calibri" w:hAnsi="Calibri" w:cs="Calibri"/>
                <w:color w:val="000000" w:themeColor="text1"/>
                <w:sz w:val="14"/>
                <w:szCs w:val="14"/>
                <w:lang w:eastAsia="sk-SK"/>
              </w:rPr>
              <w:t>*</w:t>
            </w:r>
          </w:p>
          <w:p w:rsidR="00B94818" w:rsidRPr="0057718F" w:rsidRDefault="00B94818" w:rsidP="00B94818">
            <w:pPr>
              <w:spacing w:after="0" w:line="240" w:lineRule="auto"/>
              <w:jc w:val="center"/>
              <w:rPr>
                <w:rFonts w:ascii="Calibri" w:hAnsi="Calibri" w:cs="Calibri"/>
                <w:sz w:val="14"/>
                <w:szCs w:val="14"/>
                <w:lang w:eastAsia="sk-SK"/>
              </w:rPr>
            </w:pPr>
            <w:r>
              <w:rPr>
                <w:rFonts w:ascii="Calibri" w:hAnsi="Calibri" w:cs="Calibri"/>
                <w:sz w:val="14"/>
                <w:szCs w:val="14"/>
                <w:lang w:eastAsia="sk-SK"/>
              </w:rPr>
              <w:t>(MK SR)</w:t>
            </w:r>
          </w:p>
        </w:tc>
        <w:tc>
          <w:tcPr>
            <w:tcW w:w="850" w:type="dxa"/>
            <w:vMerge w:val="restart"/>
            <w:tcBorders>
              <w:top w:val="single" w:sz="4" w:space="0" w:color="auto"/>
              <w:left w:val="single" w:sz="4" w:space="0" w:color="auto"/>
              <w:right w:val="single" w:sz="8" w:space="0" w:color="auto"/>
            </w:tcBorders>
            <w:shd w:val="clear" w:color="auto" w:fill="EAF1DD" w:themeFill="accent3" w:themeFillTint="33"/>
            <w:vAlign w:val="center"/>
          </w:tcPr>
          <w:p w:rsidR="00B94818" w:rsidRDefault="00B94818" w:rsidP="007373F3">
            <w:pPr>
              <w:spacing w:after="0" w:line="240" w:lineRule="auto"/>
              <w:jc w:val="center"/>
              <w:rPr>
                <w:rFonts w:cs="Calibri"/>
                <w:sz w:val="14"/>
                <w:szCs w:val="14"/>
                <w:lang w:eastAsia="sk-SK"/>
              </w:rPr>
            </w:pPr>
          </w:p>
          <w:p w:rsidR="00B94818" w:rsidRDefault="00B94818" w:rsidP="007373F3">
            <w:pPr>
              <w:spacing w:after="0" w:line="240" w:lineRule="auto"/>
              <w:jc w:val="center"/>
              <w:rPr>
                <w:rFonts w:cs="Calibri"/>
                <w:sz w:val="14"/>
                <w:szCs w:val="14"/>
                <w:lang w:eastAsia="sk-SK"/>
              </w:rPr>
            </w:pPr>
            <w:r>
              <w:rPr>
                <w:rFonts w:cs="Calibri"/>
                <w:sz w:val="14"/>
                <w:szCs w:val="14"/>
                <w:lang w:eastAsia="sk-SK"/>
              </w:rPr>
              <w:t>x**</w:t>
            </w:r>
          </w:p>
          <w:p w:rsidR="00B94818" w:rsidRPr="00DB52CB" w:rsidRDefault="00B94818" w:rsidP="007373F3">
            <w:pPr>
              <w:spacing w:after="0" w:line="240" w:lineRule="auto"/>
              <w:jc w:val="center"/>
              <w:rPr>
                <w:rFonts w:cs="Calibri"/>
                <w:sz w:val="14"/>
                <w:szCs w:val="14"/>
                <w:lang w:eastAsia="sk-SK"/>
              </w:rPr>
            </w:pPr>
            <w:r>
              <w:rPr>
                <w:rFonts w:cs="Calibri"/>
                <w:sz w:val="14"/>
                <w:szCs w:val="14"/>
                <w:lang w:eastAsia="sk-SK"/>
              </w:rPr>
              <w:t xml:space="preserve">(MK)  </w:t>
            </w:r>
          </w:p>
        </w:tc>
        <w:tc>
          <w:tcPr>
            <w:tcW w:w="709" w:type="dxa"/>
            <w:vMerge w:val="restart"/>
            <w:tcBorders>
              <w:top w:val="single" w:sz="8" w:space="0" w:color="auto"/>
              <w:right w:val="single" w:sz="8" w:space="0" w:color="auto"/>
            </w:tcBorders>
            <w:shd w:val="clear" w:color="auto" w:fill="EAF1DD" w:themeFill="accent3" w:themeFillTint="33"/>
            <w:vAlign w:val="center"/>
          </w:tcPr>
          <w:p w:rsidR="00B94818" w:rsidRPr="00324E38" w:rsidRDefault="00B94818" w:rsidP="003B3029">
            <w:pPr>
              <w:spacing w:after="0" w:line="240" w:lineRule="auto"/>
              <w:jc w:val="center"/>
              <w:rPr>
                <w:rFonts w:cs="Calibri"/>
                <w:sz w:val="14"/>
                <w:szCs w:val="14"/>
                <w:lang w:eastAsia="sk-SK"/>
              </w:rPr>
            </w:pPr>
            <w:r>
              <w:rPr>
                <w:rFonts w:cs="Calibri"/>
                <w:sz w:val="14"/>
                <w:szCs w:val="14"/>
                <w:lang w:eastAsia="sk-SK"/>
              </w:rPr>
              <w:t xml:space="preserve">MK SR </w:t>
            </w:r>
          </w:p>
        </w:tc>
        <w:tc>
          <w:tcPr>
            <w:tcW w:w="1418" w:type="dxa"/>
            <w:vMerge w:val="restart"/>
            <w:tcBorders>
              <w:top w:val="single" w:sz="8" w:space="0" w:color="auto"/>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color w:val="000000"/>
                <w:sz w:val="14"/>
                <w:szCs w:val="14"/>
                <w:lang w:eastAsia="sk-SK"/>
              </w:rPr>
              <w:t>Počet podporených a zrealizovaných projektov zameraných na podporu pamäťových a kultúrnych  inštitúcií a podporu rómskej identity, jazyka a kultúry</w:t>
            </w:r>
          </w:p>
        </w:tc>
        <w:tc>
          <w:tcPr>
            <w:tcW w:w="850" w:type="dxa"/>
            <w:vMerge w:val="restart"/>
            <w:tcBorders>
              <w:top w:val="single" w:sz="8" w:space="0" w:color="auto"/>
              <w:right w:val="single" w:sz="4" w:space="0" w:color="auto"/>
            </w:tcBorders>
            <w:noWrap/>
            <w:vAlign w:val="center"/>
          </w:tcPr>
          <w:p w:rsidR="00B94818" w:rsidRDefault="00B94818"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26</w:t>
            </w:r>
          </w:p>
          <w:p w:rsidR="00B94818" w:rsidRPr="00324E38" w:rsidRDefault="00B94818"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(MK SR)</w:t>
            </w:r>
          </w:p>
        </w:tc>
        <w:tc>
          <w:tcPr>
            <w:tcW w:w="839" w:type="dxa"/>
            <w:vMerge w:val="restart"/>
            <w:tcBorders>
              <w:top w:val="single" w:sz="8" w:space="0" w:color="auto"/>
              <w:left w:val="single" w:sz="4" w:space="0" w:color="auto"/>
              <w:right w:val="single" w:sz="4" w:space="0" w:color="auto"/>
            </w:tcBorders>
            <w:shd w:val="clear" w:color="auto" w:fill="FFFFFF" w:themeFill="background1"/>
            <w:vAlign w:val="center"/>
          </w:tcPr>
          <w:p w:rsidR="00B94818" w:rsidRPr="00324E38" w:rsidRDefault="00B94818" w:rsidP="00C816AB">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15</w:t>
            </w:r>
          </w:p>
        </w:tc>
        <w:tc>
          <w:tcPr>
            <w:tcW w:w="866" w:type="dxa"/>
            <w:gridSpan w:val="2"/>
            <w:vMerge w:val="restart"/>
            <w:tcBorders>
              <w:top w:val="single" w:sz="8" w:space="0" w:color="auto"/>
              <w:left w:val="single" w:sz="4" w:space="0" w:color="auto"/>
            </w:tcBorders>
            <w:shd w:val="clear" w:color="auto" w:fill="EAF1DD" w:themeFill="accent3" w:themeFillTint="33"/>
            <w:vAlign w:val="center"/>
          </w:tcPr>
          <w:p w:rsidR="00B94818" w:rsidRPr="00324E38" w:rsidRDefault="004B3195" w:rsidP="007067FC">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43</w:t>
            </w:r>
          </w:p>
        </w:tc>
        <w:tc>
          <w:tcPr>
            <w:tcW w:w="708" w:type="dxa"/>
            <w:vMerge w:val="restart"/>
            <w:tcBorders>
              <w:top w:val="single" w:sz="8" w:space="0" w:color="auto"/>
            </w:tcBorders>
            <w:shd w:val="clear" w:color="auto" w:fill="EAF1DD" w:themeFill="accent3" w:themeFillTint="33"/>
            <w:vAlign w:val="center"/>
          </w:tcPr>
          <w:p w:rsidR="00B94818" w:rsidRPr="00324E38" w:rsidRDefault="00B94818" w:rsidP="00DB52CB">
            <w:pPr>
              <w:pStyle w:val="paragraph"/>
              <w:contextualSpacing/>
              <w:jc w:val="center"/>
              <w:rPr>
                <w:rFonts w:cs="Calibri"/>
                <w:color w:val="000000"/>
                <w:sz w:val="14"/>
                <w:szCs w:val="14"/>
              </w:rPr>
            </w:pPr>
            <w:r w:rsidRPr="007373F3">
              <w:rPr>
                <w:rFonts w:ascii="Calibri" w:hAnsi="Calibri" w:cs="Calibri"/>
                <w:color w:val="000000"/>
                <w:sz w:val="14"/>
                <w:szCs w:val="14"/>
              </w:rPr>
              <w:t>splnená/ plní sa priebežne</w:t>
            </w:r>
          </w:p>
        </w:tc>
        <w:tc>
          <w:tcPr>
            <w:tcW w:w="3118" w:type="dxa"/>
            <w:vMerge w:val="restart"/>
            <w:tcBorders>
              <w:top w:val="single" w:sz="4" w:space="0" w:color="auto"/>
              <w:right w:val="single" w:sz="8" w:space="0" w:color="auto"/>
            </w:tcBorders>
            <w:shd w:val="clear" w:color="auto" w:fill="EAF1DD" w:themeFill="accent3" w:themeFillTint="33"/>
            <w:vAlign w:val="center"/>
          </w:tcPr>
          <w:p w:rsidR="00B94818" w:rsidRDefault="00B94818" w:rsidP="003C38B4">
            <w:pPr>
              <w:spacing w:after="0" w:line="240" w:lineRule="auto"/>
              <w:jc w:val="both"/>
              <w:textAlignment w:val="baseline"/>
              <w:rPr>
                <w:rFonts w:cs="Calibri"/>
                <w:sz w:val="14"/>
                <w:szCs w:val="14"/>
              </w:rPr>
            </w:pPr>
            <w:r w:rsidRPr="00C44644">
              <w:rPr>
                <w:rFonts w:cs="Calibri"/>
                <w:sz w:val="14"/>
                <w:szCs w:val="14"/>
                <w:u w:val="single"/>
              </w:rPr>
              <w:t>MK SR</w:t>
            </w:r>
            <w:r>
              <w:rPr>
                <w:rFonts w:cs="Calibri"/>
                <w:sz w:val="14"/>
                <w:szCs w:val="14"/>
              </w:rPr>
              <w:t xml:space="preserve">: </w:t>
            </w:r>
          </w:p>
          <w:p w:rsidR="00B94818" w:rsidRPr="00C44644" w:rsidRDefault="00B94818" w:rsidP="003C38B4">
            <w:pPr>
              <w:spacing w:after="0" w:line="240" w:lineRule="auto"/>
              <w:ind w:left="17"/>
              <w:contextualSpacing/>
              <w:jc w:val="both"/>
              <w:textAlignment w:val="baseline"/>
              <w:rPr>
                <w:rFonts w:cs="Calibri"/>
                <w:sz w:val="14"/>
                <w:szCs w:val="14"/>
              </w:rPr>
            </w:pPr>
            <w:r>
              <w:rPr>
                <w:rFonts w:cs="Calibri"/>
                <w:b/>
                <w:sz w:val="14"/>
                <w:szCs w:val="14"/>
              </w:rPr>
              <w:t>NOC</w:t>
            </w:r>
            <w:r w:rsidRPr="00C44644">
              <w:rPr>
                <w:rFonts w:cs="Calibri"/>
                <w:sz w:val="14"/>
                <w:szCs w:val="14"/>
              </w:rPr>
              <w:t xml:space="preserve"> - Farebný svet – Coloriskeri luma  2018 - 10. ročník výtvarno-literárnej súťaže pre žiakov základných škôl, základných umeleckých škôl, detských domovov, centier voľného času a komunitných centier.</w:t>
            </w:r>
          </w:p>
          <w:p w:rsidR="00B94818" w:rsidRPr="00C44644" w:rsidRDefault="00643386" w:rsidP="003C38B4">
            <w:pPr>
              <w:spacing w:after="0" w:line="240" w:lineRule="auto"/>
              <w:ind w:left="17"/>
              <w:contextualSpacing/>
              <w:jc w:val="both"/>
              <w:textAlignment w:val="baseline"/>
              <w:rPr>
                <w:rFonts w:cs="Calibri"/>
                <w:sz w:val="14"/>
                <w:szCs w:val="14"/>
              </w:rPr>
            </w:pPr>
            <w:r>
              <w:rPr>
                <w:rFonts w:cs="Calibri"/>
                <w:b/>
                <w:sz w:val="14"/>
                <w:szCs w:val="14"/>
              </w:rPr>
              <w:t xml:space="preserve">Slovenské národné múzeum </w:t>
            </w:r>
            <w:r w:rsidR="00B94818">
              <w:rPr>
                <w:rFonts w:cs="Calibri"/>
                <w:b/>
                <w:sz w:val="14"/>
                <w:szCs w:val="14"/>
              </w:rPr>
              <w:t>v Martine – Múzeum kultúry Rómov na Slovensku</w:t>
            </w:r>
            <w:r>
              <w:rPr>
                <w:rFonts w:cs="Calibri"/>
                <w:b/>
                <w:sz w:val="14"/>
                <w:szCs w:val="14"/>
              </w:rPr>
              <w:t xml:space="preserve"> (SNM-MKRNS)</w:t>
            </w:r>
            <w:r w:rsidR="00B94818" w:rsidRPr="00C44644">
              <w:rPr>
                <w:rFonts w:cs="Calibri"/>
                <w:sz w:val="14"/>
                <w:szCs w:val="14"/>
              </w:rPr>
              <w:t>: V roku</w:t>
            </w:r>
            <w:r w:rsidR="00B94818">
              <w:rPr>
                <w:rFonts w:cs="Calibri"/>
                <w:sz w:val="14"/>
                <w:szCs w:val="14"/>
              </w:rPr>
              <w:t xml:space="preserve"> 2018 boli SNM v Martine - Múzeu</w:t>
            </w:r>
            <w:r w:rsidR="00B94818" w:rsidRPr="00C44644">
              <w:rPr>
                <w:rFonts w:cs="Calibri"/>
                <w:sz w:val="14"/>
                <w:szCs w:val="14"/>
              </w:rPr>
              <w:t xml:space="preserve">m kultúry Rómov na Slovensku v rámci podpory rómskej identity, jazyka a kultúry realizované predovšetkým 2 tematické výstavy, pokračovanie výskumného projektu, výstupy v podobe odborných príspevkov (v publikáciách, prezentované na konferenciách), prednášky a propagácia prostredníctvom médií, vrátane sociálnych sietí. </w:t>
            </w:r>
          </w:p>
          <w:p w:rsidR="00B94818" w:rsidRPr="005C4DF9" w:rsidRDefault="00B94818" w:rsidP="003C38B4">
            <w:pPr>
              <w:spacing w:after="0" w:line="240" w:lineRule="auto"/>
              <w:ind w:left="17"/>
              <w:contextualSpacing/>
              <w:jc w:val="both"/>
              <w:textAlignment w:val="baseline"/>
              <w:rPr>
                <w:rFonts w:cs="Calibri"/>
                <w:b/>
                <w:sz w:val="14"/>
                <w:szCs w:val="14"/>
              </w:rPr>
            </w:pPr>
            <w:r w:rsidRPr="005C4DF9">
              <w:rPr>
                <w:rFonts w:cs="Calibri"/>
                <w:b/>
                <w:sz w:val="14"/>
                <w:szCs w:val="14"/>
              </w:rPr>
              <w:t>Štátna vedecká knižnica v Prešove</w:t>
            </w:r>
          </w:p>
          <w:p w:rsidR="00B94818" w:rsidRPr="005C4DF9" w:rsidRDefault="00B94818" w:rsidP="003C38B4">
            <w:pPr>
              <w:spacing w:after="0" w:line="240" w:lineRule="auto"/>
              <w:ind w:left="17"/>
              <w:contextualSpacing/>
              <w:jc w:val="both"/>
              <w:textAlignment w:val="baseline"/>
              <w:rPr>
                <w:rFonts w:cs="Calibri"/>
                <w:sz w:val="14"/>
                <w:szCs w:val="14"/>
              </w:rPr>
            </w:pPr>
            <w:r w:rsidRPr="005C4DF9">
              <w:rPr>
                <w:rFonts w:cs="Calibri"/>
                <w:sz w:val="14"/>
                <w:szCs w:val="14"/>
              </w:rPr>
              <w:t>1-študovňa romistiky</w:t>
            </w:r>
          </w:p>
          <w:p w:rsidR="00B94818" w:rsidRPr="005C4DF9" w:rsidRDefault="00B94818" w:rsidP="003C38B4">
            <w:pPr>
              <w:spacing w:after="0" w:line="240" w:lineRule="auto"/>
              <w:ind w:left="17"/>
              <w:contextualSpacing/>
              <w:jc w:val="both"/>
              <w:textAlignment w:val="baseline"/>
              <w:rPr>
                <w:rFonts w:cs="Calibri"/>
                <w:sz w:val="14"/>
                <w:szCs w:val="14"/>
              </w:rPr>
            </w:pPr>
            <w:r w:rsidRPr="005C4DF9">
              <w:rPr>
                <w:rFonts w:cs="Calibri"/>
                <w:sz w:val="14"/>
                <w:szCs w:val="14"/>
              </w:rPr>
              <w:t>2- výjazdy - nové nahrávania</w:t>
            </w:r>
          </w:p>
          <w:p w:rsidR="00B94818" w:rsidRPr="005C4DF9" w:rsidRDefault="00B94818" w:rsidP="003C38B4">
            <w:pPr>
              <w:spacing w:after="0" w:line="240" w:lineRule="auto"/>
              <w:ind w:left="17"/>
              <w:contextualSpacing/>
              <w:jc w:val="both"/>
              <w:textAlignment w:val="baseline"/>
              <w:rPr>
                <w:rFonts w:cs="Calibri"/>
                <w:sz w:val="14"/>
                <w:szCs w:val="14"/>
              </w:rPr>
            </w:pPr>
            <w:r w:rsidRPr="005C4DF9">
              <w:rPr>
                <w:rFonts w:cs="Calibri"/>
                <w:sz w:val="14"/>
                <w:szCs w:val="14"/>
              </w:rPr>
              <w:t>3-mapovanie v osadách</w:t>
            </w:r>
          </w:p>
          <w:p w:rsidR="00B94818" w:rsidRPr="005C4DF9" w:rsidRDefault="00B94818" w:rsidP="003C38B4">
            <w:pPr>
              <w:spacing w:after="0" w:line="240" w:lineRule="auto"/>
              <w:ind w:left="17"/>
              <w:contextualSpacing/>
              <w:jc w:val="both"/>
              <w:textAlignment w:val="baseline"/>
              <w:rPr>
                <w:rFonts w:cs="Calibri"/>
                <w:sz w:val="14"/>
                <w:szCs w:val="14"/>
              </w:rPr>
            </w:pPr>
            <w:r w:rsidRPr="005C4DF9">
              <w:rPr>
                <w:rFonts w:cs="Calibri"/>
                <w:sz w:val="14"/>
                <w:szCs w:val="14"/>
              </w:rPr>
              <w:t>4-pravidelné podujatia</w:t>
            </w:r>
          </w:p>
          <w:p w:rsidR="00B94818" w:rsidRPr="005C4DF9" w:rsidRDefault="00B94818" w:rsidP="003C38B4">
            <w:pPr>
              <w:spacing w:after="0" w:line="240" w:lineRule="auto"/>
              <w:ind w:left="17"/>
              <w:contextualSpacing/>
              <w:jc w:val="both"/>
              <w:textAlignment w:val="baseline"/>
              <w:rPr>
                <w:rFonts w:cs="Calibri"/>
                <w:sz w:val="14"/>
                <w:szCs w:val="14"/>
              </w:rPr>
            </w:pPr>
            <w:r w:rsidRPr="005C4DF9">
              <w:rPr>
                <w:rFonts w:cs="Calibri"/>
                <w:sz w:val="14"/>
                <w:szCs w:val="14"/>
              </w:rPr>
              <w:t>5- besedy/exkurzie</w:t>
            </w:r>
          </w:p>
          <w:p w:rsidR="00B94818" w:rsidRPr="005C4DF9" w:rsidRDefault="00B94818" w:rsidP="003C38B4">
            <w:pPr>
              <w:spacing w:after="0" w:line="240" w:lineRule="auto"/>
              <w:ind w:left="17"/>
              <w:contextualSpacing/>
              <w:jc w:val="both"/>
              <w:textAlignment w:val="baseline"/>
              <w:rPr>
                <w:rFonts w:cs="Calibri"/>
                <w:sz w:val="14"/>
                <w:szCs w:val="14"/>
              </w:rPr>
            </w:pPr>
            <w:r w:rsidRPr="005C4DF9">
              <w:rPr>
                <w:rFonts w:cs="Calibri"/>
                <w:sz w:val="14"/>
                <w:szCs w:val="14"/>
              </w:rPr>
              <w:t>6-výstavy</w:t>
            </w:r>
          </w:p>
          <w:p w:rsidR="00B94818" w:rsidRPr="005C4DF9" w:rsidRDefault="00B94818" w:rsidP="003C38B4">
            <w:pPr>
              <w:spacing w:after="0" w:line="240" w:lineRule="auto"/>
              <w:ind w:left="17"/>
              <w:contextualSpacing/>
              <w:jc w:val="both"/>
              <w:textAlignment w:val="baseline"/>
              <w:rPr>
                <w:rFonts w:cs="Calibri"/>
                <w:sz w:val="14"/>
                <w:szCs w:val="14"/>
              </w:rPr>
            </w:pPr>
            <w:r w:rsidRPr="005C4DF9">
              <w:rPr>
                <w:rFonts w:cs="Calibri"/>
                <w:sz w:val="14"/>
                <w:szCs w:val="14"/>
              </w:rPr>
              <w:t>7-edičná činnosť</w:t>
            </w:r>
          </w:p>
          <w:p w:rsidR="00B94818" w:rsidRPr="007E6D1C" w:rsidRDefault="007E6D1C" w:rsidP="007E6D1C">
            <w:pPr>
              <w:spacing w:after="0" w:line="240" w:lineRule="auto"/>
              <w:ind w:left="17"/>
              <w:contextualSpacing/>
              <w:jc w:val="both"/>
              <w:textAlignment w:val="baseline"/>
              <w:rPr>
                <w:rFonts w:cs="Calibri"/>
                <w:sz w:val="14"/>
                <w:szCs w:val="14"/>
              </w:rPr>
            </w:pPr>
            <w:r>
              <w:rPr>
                <w:rFonts w:cs="Calibri"/>
                <w:sz w:val="14"/>
                <w:szCs w:val="14"/>
              </w:rPr>
              <w:t>8-učasť na konferenciách</w:t>
            </w:r>
          </w:p>
          <w:p w:rsidR="00B94818" w:rsidRDefault="00B94818" w:rsidP="003C38B4">
            <w:pPr>
              <w:spacing w:after="0" w:line="240" w:lineRule="auto"/>
              <w:ind w:left="17"/>
              <w:contextualSpacing/>
              <w:jc w:val="both"/>
              <w:textAlignment w:val="baseline"/>
              <w:rPr>
                <w:rFonts w:ascii="Calibri" w:hAnsi="Calibri" w:cs="Calibri"/>
                <w:sz w:val="14"/>
                <w:szCs w:val="14"/>
                <w:lang w:eastAsia="sk-SK"/>
              </w:rPr>
            </w:pPr>
            <w:r w:rsidRPr="00242D77">
              <w:rPr>
                <w:rFonts w:ascii="Calibri" w:hAnsi="Calibri" w:cs="Calibri"/>
                <w:sz w:val="14"/>
                <w:szCs w:val="14"/>
              </w:rPr>
              <w:t xml:space="preserve">* Ide o čiastkovú sumu za </w:t>
            </w:r>
            <w:r w:rsidRPr="00242D77">
              <w:rPr>
                <w:rFonts w:ascii="Calibri" w:hAnsi="Calibri" w:cs="Calibri"/>
                <w:sz w:val="14"/>
                <w:szCs w:val="14"/>
                <w:lang w:eastAsia="sk-SK"/>
              </w:rPr>
              <w:t>SNM-MKRNS</w:t>
            </w:r>
          </w:p>
          <w:p w:rsidR="00B94818" w:rsidRPr="00B94818" w:rsidRDefault="00B94818" w:rsidP="003C38B4">
            <w:pPr>
              <w:spacing w:after="0" w:line="240" w:lineRule="auto"/>
              <w:ind w:left="17"/>
              <w:contextualSpacing/>
              <w:jc w:val="both"/>
              <w:textAlignment w:val="baseline"/>
              <w:rPr>
                <w:rFonts w:ascii="Calibri" w:hAnsi="Calibri" w:cs="Calibri"/>
                <w:sz w:val="14"/>
                <w:szCs w:val="14"/>
                <w:lang w:eastAsia="sk-SK"/>
              </w:rPr>
            </w:pPr>
            <w:r>
              <w:rPr>
                <w:rFonts w:ascii="Calibri" w:hAnsi="Calibri" w:cs="Calibri"/>
                <w:sz w:val="14"/>
                <w:szCs w:val="14"/>
                <w:lang w:eastAsia="sk-SK"/>
              </w:rPr>
              <w:t xml:space="preserve">**MK SR nevie vyčísliť čerpané zdroje. </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171"/>
        </w:trPr>
        <w:tc>
          <w:tcPr>
            <w:tcW w:w="1131" w:type="dxa"/>
            <w:vMerge/>
            <w:tcBorders>
              <w:right w:val="single" w:sz="8" w:space="0" w:color="auto"/>
            </w:tcBorders>
            <w:shd w:val="clear" w:color="000000" w:fill="FFFFFF"/>
            <w:vAlign w:val="center"/>
          </w:tcPr>
          <w:p w:rsidR="00B94818" w:rsidRPr="00324E38" w:rsidRDefault="00B94818"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B94818" w:rsidRPr="00324E38" w:rsidRDefault="00B94818" w:rsidP="00BD654F">
            <w:pPr>
              <w:spacing w:after="0" w:line="240" w:lineRule="auto"/>
              <w:rPr>
                <w:rFonts w:cs="Calibri"/>
                <w:color w:val="000000"/>
                <w:sz w:val="14"/>
                <w:szCs w:val="14"/>
                <w:lang w:eastAsia="sk-SK"/>
              </w:rPr>
            </w:pPr>
          </w:p>
        </w:tc>
        <w:tc>
          <w:tcPr>
            <w:tcW w:w="565" w:type="dxa"/>
            <w:vMerge/>
            <w:tcBorders>
              <w:top w:val="single" w:sz="8" w:space="0" w:color="auto"/>
            </w:tcBorders>
            <w:shd w:val="clear" w:color="000000" w:fill="FFFFFF"/>
            <w:vAlign w:val="center"/>
          </w:tcPr>
          <w:p w:rsidR="00B94818" w:rsidRPr="007E06AE" w:rsidRDefault="00B94818" w:rsidP="0076030B">
            <w:pPr>
              <w:spacing w:after="0" w:line="240" w:lineRule="auto"/>
              <w:jc w:val="center"/>
              <w:rPr>
                <w:rFonts w:cs="Calibri"/>
                <w:b/>
                <w:sz w:val="14"/>
                <w:szCs w:val="14"/>
                <w:u w:val="single"/>
                <w:lang w:eastAsia="sk-SK"/>
              </w:rPr>
            </w:pPr>
          </w:p>
        </w:tc>
        <w:tc>
          <w:tcPr>
            <w:tcW w:w="992" w:type="dxa"/>
            <w:vMerge/>
            <w:tcBorders>
              <w:top w:val="single" w:sz="8" w:space="0" w:color="auto"/>
            </w:tcBorders>
            <w:shd w:val="clear" w:color="000000" w:fill="FFFFFF"/>
            <w:vAlign w:val="center"/>
          </w:tcPr>
          <w:p w:rsidR="00B94818" w:rsidRDefault="00B94818" w:rsidP="00B3530C">
            <w:pPr>
              <w:spacing w:after="0" w:line="240" w:lineRule="auto"/>
              <w:jc w:val="center"/>
              <w:rPr>
                <w:rFonts w:cs="Calibri"/>
                <w:b/>
                <w:sz w:val="14"/>
                <w:szCs w:val="14"/>
                <w:lang w:eastAsia="sk-SK"/>
              </w:rPr>
            </w:pPr>
          </w:p>
        </w:tc>
        <w:tc>
          <w:tcPr>
            <w:tcW w:w="852" w:type="dxa"/>
            <w:vMerge w:val="restart"/>
            <w:tcBorders>
              <w:top w:val="single" w:sz="4"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p>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Prijímatelia</w:t>
            </w:r>
          </w:p>
        </w:tc>
        <w:tc>
          <w:tcPr>
            <w:tcW w:w="997" w:type="dxa"/>
            <w:vMerge w:val="restart"/>
            <w:tcBorders>
              <w:top w:val="single" w:sz="4"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154 083</w:t>
            </w:r>
          </w:p>
        </w:tc>
        <w:tc>
          <w:tcPr>
            <w:tcW w:w="709" w:type="dxa"/>
            <w:vMerge/>
            <w:tcBorders>
              <w:right w:val="single" w:sz="4" w:space="0" w:color="auto"/>
            </w:tcBorders>
            <w:shd w:val="clear" w:color="auto" w:fill="FFFFFF" w:themeFill="background1"/>
            <w:vAlign w:val="center"/>
          </w:tcPr>
          <w:p w:rsidR="00B94818" w:rsidRDefault="00B94818" w:rsidP="00BD654F">
            <w:pPr>
              <w:spacing w:after="0" w:line="240" w:lineRule="auto"/>
              <w:jc w:val="center"/>
              <w:rPr>
                <w:rFonts w:cs="Calibri"/>
                <w:sz w:val="14"/>
                <w:szCs w:val="14"/>
              </w:rPr>
            </w:pPr>
          </w:p>
        </w:tc>
        <w:tc>
          <w:tcPr>
            <w:tcW w:w="850" w:type="dxa"/>
            <w:vMerge/>
            <w:tcBorders>
              <w:left w:val="single" w:sz="4" w:space="0" w:color="auto"/>
              <w:right w:val="single" w:sz="8" w:space="0" w:color="auto"/>
            </w:tcBorders>
            <w:shd w:val="clear" w:color="auto" w:fill="EAF1DD" w:themeFill="accent3" w:themeFillTint="33"/>
            <w:vAlign w:val="center"/>
          </w:tcPr>
          <w:p w:rsidR="00B94818" w:rsidRDefault="00B94818" w:rsidP="00BD654F">
            <w:pPr>
              <w:spacing w:after="0" w:line="240" w:lineRule="auto"/>
              <w:jc w:val="center"/>
              <w:rPr>
                <w:rFonts w:cs="Calibri"/>
                <w:sz w:val="14"/>
                <w:szCs w:val="14"/>
              </w:rPr>
            </w:pPr>
          </w:p>
        </w:tc>
        <w:tc>
          <w:tcPr>
            <w:tcW w:w="709" w:type="dxa"/>
            <w:vMerge/>
            <w:tcBorders>
              <w:right w:val="single" w:sz="8" w:space="0" w:color="auto"/>
            </w:tcBorders>
            <w:shd w:val="clear" w:color="auto" w:fill="EAF1DD" w:themeFill="accent3" w:themeFillTint="33"/>
            <w:vAlign w:val="center"/>
          </w:tcPr>
          <w:p w:rsidR="00B94818" w:rsidRDefault="00B94818" w:rsidP="00BD654F">
            <w:pPr>
              <w:spacing w:after="0" w:line="240" w:lineRule="auto"/>
              <w:jc w:val="center"/>
              <w:rPr>
                <w:rFonts w:ascii="Calibri" w:hAnsi="Calibri" w:cs="Calibri"/>
                <w:sz w:val="14"/>
                <w:szCs w:val="14"/>
                <w:lang w:eastAsia="sk-SK"/>
              </w:rPr>
            </w:pPr>
          </w:p>
        </w:tc>
        <w:tc>
          <w:tcPr>
            <w:tcW w:w="1418" w:type="dxa"/>
            <w:vMerge/>
            <w:tcBorders>
              <w:left w:val="single" w:sz="8" w:space="0" w:color="auto"/>
            </w:tcBorders>
            <w:shd w:val="clear" w:color="000000" w:fill="FFFFFF"/>
            <w:vAlign w:val="center"/>
          </w:tcPr>
          <w:p w:rsidR="00B94818" w:rsidRPr="00324E38" w:rsidRDefault="00B94818" w:rsidP="00BD654F">
            <w:pPr>
              <w:spacing w:after="0" w:line="240" w:lineRule="auto"/>
              <w:rPr>
                <w:rFonts w:cs="Calibri"/>
                <w:color w:val="000000"/>
                <w:sz w:val="14"/>
                <w:szCs w:val="14"/>
                <w:lang w:eastAsia="sk-SK"/>
              </w:rPr>
            </w:pPr>
          </w:p>
        </w:tc>
        <w:tc>
          <w:tcPr>
            <w:tcW w:w="850" w:type="dxa"/>
            <w:vMerge/>
            <w:tcBorders>
              <w:right w:val="single" w:sz="4" w:space="0" w:color="auto"/>
            </w:tcBorders>
            <w:noWrap/>
            <w:vAlign w:val="center"/>
          </w:tcPr>
          <w:p w:rsidR="00B94818" w:rsidRDefault="00B94818" w:rsidP="00E62210">
            <w:pPr>
              <w:pStyle w:val="paragraph"/>
              <w:contextualSpacing/>
              <w:jc w:val="center"/>
              <w:textAlignment w:val="baseline"/>
              <w:rPr>
                <w:rFonts w:asciiTheme="minorHAnsi" w:hAnsiTheme="minorHAnsi" w:cs="Calibri"/>
                <w:color w:val="000000"/>
                <w:sz w:val="14"/>
                <w:szCs w:val="14"/>
              </w:rPr>
            </w:pPr>
          </w:p>
        </w:tc>
        <w:tc>
          <w:tcPr>
            <w:tcW w:w="839" w:type="dxa"/>
            <w:vMerge/>
            <w:tcBorders>
              <w:left w:val="single" w:sz="4" w:space="0" w:color="auto"/>
              <w:right w:val="single" w:sz="4" w:space="0" w:color="auto"/>
            </w:tcBorders>
            <w:shd w:val="clear" w:color="auto" w:fill="FFFFFF" w:themeFill="background1"/>
            <w:vAlign w:val="center"/>
          </w:tcPr>
          <w:p w:rsidR="00B94818" w:rsidRDefault="00B94818" w:rsidP="007067FC">
            <w:pPr>
              <w:pStyle w:val="paragraph"/>
              <w:contextualSpacing/>
              <w:jc w:val="center"/>
              <w:textAlignment w:val="baseline"/>
              <w:rPr>
                <w:rFonts w:asciiTheme="minorHAnsi" w:hAnsiTheme="minorHAnsi" w:cs="Calibri"/>
                <w:color w:val="000000"/>
                <w:sz w:val="14"/>
                <w:szCs w:val="14"/>
              </w:rPr>
            </w:pPr>
          </w:p>
        </w:tc>
        <w:tc>
          <w:tcPr>
            <w:tcW w:w="866" w:type="dxa"/>
            <w:gridSpan w:val="2"/>
            <w:vMerge/>
            <w:tcBorders>
              <w:left w:val="single" w:sz="4" w:space="0" w:color="auto"/>
            </w:tcBorders>
            <w:shd w:val="clear" w:color="auto" w:fill="EAF1DD" w:themeFill="accent3" w:themeFillTint="33"/>
            <w:vAlign w:val="center"/>
          </w:tcPr>
          <w:p w:rsidR="00B94818" w:rsidRDefault="00B94818" w:rsidP="007067FC">
            <w:pPr>
              <w:pStyle w:val="paragraph"/>
              <w:contextualSpacing/>
              <w:jc w:val="center"/>
              <w:textAlignment w:val="baseline"/>
              <w:rPr>
                <w:rFonts w:asciiTheme="minorHAnsi" w:hAnsiTheme="minorHAnsi" w:cs="Calibri"/>
                <w:color w:val="000000"/>
                <w:sz w:val="14"/>
                <w:szCs w:val="14"/>
              </w:rPr>
            </w:pPr>
          </w:p>
        </w:tc>
        <w:tc>
          <w:tcPr>
            <w:tcW w:w="708" w:type="dxa"/>
            <w:vMerge/>
            <w:shd w:val="clear" w:color="auto" w:fill="EAF1DD" w:themeFill="accent3" w:themeFillTint="33"/>
            <w:vAlign w:val="center"/>
          </w:tcPr>
          <w:p w:rsidR="00B94818" w:rsidRPr="00DB52CB" w:rsidRDefault="00B94818" w:rsidP="00DB52CB">
            <w:pPr>
              <w:pStyle w:val="paragraph"/>
              <w:contextualSpacing/>
              <w:jc w:val="center"/>
              <w:rPr>
                <w:rFonts w:asciiTheme="minorHAnsi" w:hAnsiTheme="minorHAnsi"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B94818" w:rsidRDefault="00B94818" w:rsidP="003C38B4">
            <w:pPr>
              <w:spacing w:after="0" w:line="240" w:lineRule="auto"/>
              <w:jc w:val="both"/>
              <w:textAlignment w:val="baseline"/>
              <w:rPr>
                <w:rFonts w:cs="Calibri"/>
                <w:sz w:val="14"/>
                <w:szCs w:val="14"/>
                <w:u w:val="single"/>
              </w:rPr>
            </w:pPr>
          </w:p>
        </w:tc>
      </w:tr>
      <w:tr w:rsidR="00084025" w:rsidRPr="00324E38" w:rsidTr="00151CE9">
        <w:tblPrEx>
          <w:tblBorders>
            <w:insideH w:val="single" w:sz="6" w:space="0" w:color="auto"/>
            <w:insideV w:val="single" w:sz="6" w:space="0" w:color="auto"/>
          </w:tblBorders>
          <w:tblLook w:val="04A0" w:firstRow="1" w:lastRow="0" w:firstColumn="1" w:lastColumn="0" w:noHBand="0" w:noVBand="1"/>
        </w:tblPrEx>
        <w:trPr>
          <w:trHeight w:val="852"/>
        </w:trPr>
        <w:tc>
          <w:tcPr>
            <w:tcW w:w="1131" w:type="dxa"/>
            <w:vMerge/>
            <w:tcBorders>
              <w:right w:val="single" w:sz="8" w:space="0" w:color="auto"/>
            </w:tcBorders>
            <w:shd w:val="clear" w:color="000000" w:fill="FFFFFF"/>
            <w:vAlign w:val="center"/>
          </w:tcPr>
          <w:p w:rsidR="00084025" w:rsidRPr="00324E38" w:rsidRDefault="00084025"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084025" w:rsidRPr="00324E38" w:rsidRDefault="00084025" w:rsidP="00BD654F">
            <w:pPr>
              <w:spacing w:after="0" w:line="240" w:lineRule="auto"/>
              <w:rPr>
                <w:rFonts w:cs="Calibri"/>
                <w:color w:val="000000"/>
                <w:sz w:val="14"/>
                <w:szCs w:val="14"/>
                <w:lang w:eastAsia="sk-SK"/>
              </w:rPr>
            </w:pPr>
          </w:p>
        </w:tc>
        <w:tc>
          <w:tcPr>
            <w:tcW w:w="565" w:type="dxa"/>
            <w:vMerge/>
            <w:shd w:val="clear" w:color="000000" w:fill="FFFFFF"/>
            <w:vAlign w:val="center"/>
          </w:tcPr>
          <w:p w:rsidR="00084025" w:rsidRPr="00324E38" w:rsidRDefault="00084025" w:rsidP="0076030B">
            <w:pPr>
              <w:spacing w:after="0" w:line="240" w:lineRule="auto"/>
              <w:jc w:val="center"/>
              <w:rPr>
                <w:rFonts w:cs="Calibri"/>
                <w:sz w:val="14"/>
                <w:szCs w:val="14"/>
                <w:lang w:eastAsia="sk-SK"/>
              </w:rPr>
            </w:pPr>
          </w:p>
        </w:tc>
        <w:tc>
          <w:tcPr>
            <w:tcW w:w="992" w:type="dxa"/>
            <w:vMerge/>
            <w:shd w:val="clear" w:color="000000" w:fill="FFFFFF"/>
            <w:vAlign w:val="center"/>
          </w:tcPr>
          <w:p w:rsidR="00084025" w:rsidRPr="00324E38" w:rsidRDefault="00084025" w:rsidP="00B3530C">
            <w:pPr>
              <w:spacing w:after="0" w:line="240" w:lineRule="auto"/>
              <w:jc w:val="center"/>
              <w:rPr>
                <w:rFonts w:cs="Calibri"/>
                <w:b/>
                <w:sz w:val="14"/>
                <w:szCs w:val="14"/>
                <w:lang w:eastAsia="sk-SK"/>
              </w:rPr>
            </w:pPr>
          </w:p>
        </w:tc>
        <w:tc>
          <w:tcPr>
            <w:tcW w:w="852" w:type="dxa"/>
            <w:vMerge/>
            <w:tcBorders>
              <w:bottom w:val="single" w:sz="8" w:space="0" w:color="auto"/>
            </w:tcBorders>
            <w:shd w:val="clear" w:color="000000" w:fill="FFFFFF"/>
            <w:vAlign w:val="center"/>
          </w:tcPr>
          <w:p w:rsidR="00084025" w:rsidRPr="00324E38" w:rsidRDefault="00084025" w:rsidP="00BD654F">
            <w:pPr>
              <w:spacing w:after="0" w:line="240" w:lineRule="auto"/>
              <w:jc w:val="center"/>
              <w:rPr>
                <w:rFonts w:cs="Calibri"/>
                <w:sz w:val="14"/>
                <w:szCs w:val="14"/>
                <w:lang w:eastAsia="sk-SK"/>
              </w:rPr>
            </w:pPr>
          </w:p>
        </w:tc>
        <w:tc>
          <w:tcPr>
            <w:tcW w:w="997" w:type="dxa"/>
            <w:vMerge/>
            <w:tcBorders>
              <w:bottom w:val="single" w:sz="4" w:space="0" w:color="auto"/>
            </w:tcBorders>
            <w:shd w:val="clear" w:color="000000" w:fill="FFFFFF"/>
            <w:vAlign w:val="center"/>
          </w:tcPr>
          <w:p w:rsidR="00084025" w:rsidRPr="00324E38" w:rsidRDefault="00084025" w:rsidP="00BD654F">
            <w:pPr>
              <w:spacing w:after="0" w:line="240" w:lineRule="auto"/>
              <w:jc w:val="center"/>
              <w:rPr>
                <w:rFonts w:cs="Calibri"/>
                <w:sz w:val="14"/>
                <w:szCs w:val="14"/>
                <w:lang w:eastAsia="sk-SK"/>
              </w:rPr>
            </w:pPr>
          </w:p>
        </w:tc>
        <w:tc>
          <w:tcPr>
            <w:tcW w:w="709" w:type="dxa"/>
            <w:tcBorders>
              <w:bottom w:val="single" w:sz="4" w:space="0" w:color="auto"/>
              <w:right w:val="single" w:sz="4" w:space="0" w:color="auto"/>
            </w:tcBorders>
            <w:shd w:val="clear" w:color="auto" w:fill="FFFFFF" w:themeFill="background1"/>
            <w:vAlign w:val="center"/>
          </w:tcPr>
          <w:p w:rsidR="00B94818" w:rsidRDefault="00B94818" w:rsidP="00B94818">
            <w:pPr>
              <w:spacing w:after="0" w:line="240" w:lineRule="auto"/>
              <w:jc w:val="center"/>
              <w:rPr>
                <w:rFonts w:cs="Calibri"/>
                <w:sz w:val="14"/>
                <w:szCs w:val="14"/>
              </w:rPr>
            </w:pPr>
            <w:r>
              <w:rPr>
                <w:rFonts w:cs="Calibri"/>
                <w:sz w:val="14"/>
                <w:szCs w:val="14"/>
              </w:rPr>
              <w:t>770 400</w:t>
            </w:r>
          </w:p>
          <w:p w:rsidR="00B94818" w:rsidRDefault="00B94818" w:rsidP="00B94818">
            <w:pPr>
              <w:spacing w:after="0" w:line="240" w:lineRule="auto"/>
              <w:jc w:val="center"/>
              <w:rPr>
                <w:rFonts w:cs="Calibri"/>
                <w:sz w:val="14"/>
                <w:szCs w:val="14"/>
              </w:rPr>
            </w:pPr>
            <w:r>
              <w:rPr>
                <w:rFonts w:cs="Calibri"/>
                <w:sz w:val="14"/>
                <w:szCs w:val="14"/>
              </w:rPr>
              <w:t>(</w:t>
            </w:r>
            <w:r w:rsidRPr="00DB52CB">
              <w:rPr>
                <w:rFonts w:cs="Calibri"/>
                <w:sz w:val="14"/>
                <w:szCs w:val="14"/>
              </w:rPr>
              <w:t>ÚV</w:t>
            </w:r>
            <w:r>
              <w:rPr>
                <w:rFonts w:cs="Calibri"/>
                <w:sz w:val="14"/>
                <w:szCs w:val="14"/>
              </w:rPr>
              <w:t xml:space="preserve"> </w:t>
            </w:r>
            <w:r w:rsidRPr="00DB52CB">
              <w:rPr>
                <w:rFonts w:cs="Calibri"/>
                <w:sz w:val="14"/>
                <w:szCs w:val="14"/>
              </w:rPr>
              <w:t>SR/</w:t>
            </w:r>
          </w:p>
          <w:p w:rsidR="00B94818" w:rsidRDefault="00B94818" w:rsidP="00B94818">
            <w:pPr>
              <w:spacing w:after="0" w:line="240" w:lineRule="auto"/>
              <w:jc w:val="center"/>
              <w:rPr>
                <w:rFonts w:cs="Calibri"/>
                <w:sz w:val="14"/>
                <w:szCs w:val="14"/>
              </w:rPr>
            </w:pPr>
            <w:r w:rsidRPr="00DB52CB">
              <w:rPr>
                <w:rFonts w:cs="Calibri"/>
                <w:sz w:val="14"/>
                <w:szCs w:val="14"/>
              </w:rPr>
              <w:t>ÚSVNM</w:t>
            </w:r>
            <w:r>
              <w:rPr>
                <w:rFonts w:cs="Calibri"/>
                <w:sz w:val="14"/>
                <w:szCs w:val="14"/>
              </w:rPr>
              <w:t>)</w:t>
            </w:r>
          </w:p>
          <w:p w:rsidR="00084025" w:rsidRPr="00324E38" w:rsidRDefault="00084025" w:rsidP="00BD654F">
            <w:pPr>
              <w:spacing w:after="0" w:line="240" w:lineRule="auto"/>
              <w:jc w:val="center"/>
              <w:rPr>
                <w:rFonts w:cs="Calibri"/>
                <w:sz w:val="14"/>
                <w:szCs w:val="14"/>
                <w:lang w:eastAsia="sk-SK"/>
              </w:rPr>
            </w:pP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B94818" w:rsidRDefault="00B94818" w:rsidP="00B94818">
            <w:pPr>
              <w:spacing w:after="0" w:line="240" w:lineRule="auto"/>
              <w:jc w:val="center"/>
              <w:rPr>
                <w:rFonts w:cs="Calibri"/>
                <w:sz w:val="14"/>
                <w:szCs w:val="14"/>
                <w:lang w:eastAsia="sk-SK"/>
              </w:rPr>
            </w:pPr>
            <w:r>
              <w:rPr>
                <w:rFonts w:cs="Calibri"/>
                <w:sz w:val="14"/>
                <w:szCs w:val="14"/>
                <w:lang w:eastAsia="sk-SK"/>
              </w:rPr>
              <w:t>1 461 598</w:t>
            </w:r>
          </w:p>
          <w:p w:rsidR="00B94818" w:rsidRDefault="00B94818" w:rsidP="00B94818">
            <w:pPr>
              <w:spacing w:after="0" w:line="240" w:lineRule="auto"/>
              <w:jc w:val="center"/>
              <w:rPr>
                <w:rFonts w:cs="Calibri"/>
                <w:sz w:val="14"/>
                <w:szCs w:val="14"/>
                <w:lang w:eastAsia="sk-SK"/>
              </w:rPr>
            </w:pPr>
            <w:r>
              <w:rPr>
                <w:rFonts w:cs="Calibri"/>
                <w:sz w:val="14"/>
                <w:szCs w:val="14"/>
                <w:lang w:eastAsia="sk-SK"/>
              </w:rPr>
              <w:t>(FPKNM)</w:t>
            </w:r>
          </w:p>
          <w:p w:rsidR="00084025" w:rsidRPr="00324E38" w:rsidRDefault="00084025" w:rsidP="00B94818">
            <w:pPr>
              <w:spacing w:after="0" w:line="240" w:lineRule="auto"/>
              <w:rPr>
                <w:rFonts w:cs="Calibri"/>
                <w:sz w:val="14"/>
                <w:szCs w:val="14"/>
                <w:lang w:eastAsia="sk-SK"/>
              </w:rPr>
            </w:pPr>
          </w:p>
        </w:tc>
        <w:tc>
          <w:tcPr>
            <w:tcW w:w="709" w:type="dxa"/>
            <w:tcBorders>
              <w:right w:val="single" w:sz="8" w:space="0" w:color="auto"/>
            </w:tcBorders>
            <w:shd w:val="clear" w:color="auto" w:fill="EAF1DD" w:themeFill="accent3" w:themeFillTint="33"/>
            <w:vAlign w:val="center"/>
          </w:tcPr>
          <w:p w:rsidR="00084025" w:rsidRPr="00324E38" w:rsidRDefault="00B94818" w:rsidP="00BD654F">
            <w:pPr>
              <w:spacing w:after="0" w:line="240" w:lineRule="auto"/>
              <w:jc w:val="center"/>
              <w:rPr>
                <w:rFonts w:cs="Calibri"/>
                <w:sz w:val="14"/>
                <w:szCs w:val="14"/>
                <w:lang w:eastAsia="sk-SK"/>
              </w:rPr>
            </w:pPr>
            <w:r>
              <w:rPr>
                <w:rFonts w:cs="Calibri"/>
                <w:sz w:val="14"/>
                <w:szCs w:val="14"/>
                <w:lang w:eastAsia="sk-SK"/>
              </w:rPr>
              <w:t xml:space="preserve">FPKNM </w:t>
            </w:r>
          </w:p>
        </w:tc>
        <w:tc>
          <w:tcPr>
            <w:tcW w:w="1418" w:type="dxa"/>
            <w:tcBorders>
              <w:left w:val="single" w:sz="8" w:space="0" w:color="auto"/>
            </w:tcBorders>
            <w:shd w:val="clear" w:color="000000" w:fill="FFFFFF"/>
            <w:vAlign w:val="center"/>
          </w:tcPr>
          <w:p w:rsidR="00084025" w:rsidRPr="00324E38" w:rsidRDefault="00F210BD" w:rsidP="00BD654F">
            <w:pPr>
              <w:spacing w:after="0" w:line="240" w:lineRule="auto"/>
              <w:rPr>
                <w:rFonts w:cs="Calibri"/>
                <w:color w:val="000000"/>
                <w:sz w:val="14"/>
                <w:szCs w:val="14"/>
                <w:lang w:eastAsia="sk-SK"/>
              </w:rPr>
            </w:pPr>
            <w:r w:rsidRPr="00324E38">
              <w:rPr>
                <w:rFonts w:cs="Calibri"/>
                <w:color w:val="000000"/>
                <w:sz w:val="14"/>
                <w:szCs w:val="14"/>
                <w:lang w:eastAsia="sk-SK"/>
              </w:rPr>
              <w:t>Počet podporených a zrealizovaných projektov zameraných na podporu pamäťových a kultúrnych  inštitúcií a podporu rómskej identity, jazyka a kultúry</w:t>
            </w:r>
          </w:p>
        </w:tc>
        <w:tc>
          <w:tcPr>
            <w:tcW w:w="850" w:type="dxa"/>
            <w:tcBorders>
              <w:top w:val="single" w:sz="4" w:space="0" w:color="auto"/>
              <w:bottom w:val="single" w:sz="4" w:space="0" w:color="auto"/>
              <w:right w:val="single" w:sz="4" w:space="0" w:color="auto"/>
            </w:tcBorders>
            <w:shd w:val="clear" w:color="auto" w:fill="FFFFFF" w:themeFill="background1"/>
            <w:noWrap/>
            <w:vAlign w:val="center"/>
          </w:tcPr>
          <w:p w:rsidR="00084025" w:rsidRDefault="0008402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139</w:t>
            </w:r>
          </w:p>
          <w:p w:rsidR="00084025" w:rsidRDefault="00084025"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w:t>
            </w:r>
            <w:r w:rsidRPr="00E62210">
              <w:rPr>
                <w:rFonts w:asciiTheme="minorHAnsi" w:hAnsiTheme="minorHAnsi" w:cs="Calibri"/>
                <w:color w:val="000000"/>
                <w:sz w:val="14"/>
                <w:szCs w:val="14"/>
              </w:rPr>
              <w:t>ÚV SR/</w:t>
            </w:r>
          </w:p>
          <w:p w:rsidR="00084025" w:rsidRDefault="00084025" w:rsidP="00E62210">
            <w:pPr>
              <w:pStyle w:val="paragraph"/>
              <w:contextualSpacing/>
              <w:jc w:val="center"/>
              <w:textAlignment w:val="baseline"/>
              <w:rPr>
                <w:rFonts w:asciiTheme="minorHAnsi" w:hAnsiTheme="minorHAnsi" w:cs="Calibri"/>
                <w:color w:val="000000"/>
                <w:sz w:val="14"/>
                <w:szCs w:val="14"/>
              </w:rPr>
            </w:pPr>
            <w:r w:rsidRPr="00E62210">
              <w:rPr>
                <w:rFonts w:asciiTheme="minorHAnsi" w:hAnsiTheme="minorHAnsi" w:cs="Calibri"/>
                <w:color w:val="000000"/>
                <w:sz w:val="14"/>
                <w:szCs w:val="14"/>
              </w:rPr>
              <w:t>ÚSVNM</w:t>
            </w:r>
            <w:r>
              <w:rPr>
                <w:rFonts w:asciiTheme="minorHAnsi" w:hAnsiTheme="minorHAnsi" w:cs="Calibri"/>
                <w:color w:val="000000"/>
                <w:sz w:val="14"/>
                <w:szCs w:val="14"/>
              </w:rPr>
              <w:t>)</w:t>
            </w:r>
          </w:p>
          <w:p w:rsidR="00084025" w:rsidRPr="00324E38" w:rsidRDefault="00084025" w:rsidP="00BD654F">
            <w:pPr>
              <w:pStyle w:val="paragraph"/>
              <w:spacing w:before="0" w:after="0"/>
              <w:jc w:val="center"/>
              <w:textAlignment w:val="baseline"/>
              <w:rPr>
                <w:rFonts w:asciiTheme="minorHAnsi" w:hAnsiTheme="minorHAnsi" w:cs="Calibri"/>
                <w:color w:val="000000"/>
                <w:sz w:val="14"/>
                <w:szCs w:val="14"/>
              </w:rPr>
            </w:pPr>
          </w:p>
        </w:tc>
        <w:tc>
          <w:tcPr>
            <w:tcW w:w="8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4025" w:rsidRDefault="00084025" w:rsidP="00C816AB">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150</w:t>
            </w:r>
          </w:p>
          <w:p w:rsidR="00084025" w:rsidRPr="00324E38" w:rsidRDefault="00084025" w:rsidP="00C816AB">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(FPKNM)</w:t>
            </w:r>
          </w:p>
        </w:tc>
        <w:tc>
          <w:tcPr>
            <w:tcW w:w="866" w:type="dxa"/>
            <w:gridSpan w:val="2"/>
            <w:tcBorders>
              <w:top w:val="single" w:sz="4" w:space="0" w:color="auto"/>
              <w:left w:val="single" w:sz="4" w:space="0" w:color="auto"/>
              <w:bottom w:val="single" w:sz="4" w:space="0" w:color="auto"/>
            </w:tcBorders>
            <w:shd w:val="clear" w:color="auto" w:fill="EAF1DD" w:themeFill="accent3" w:themeFillTint="33"/>
            <w:vAlign w:val="center"/>
          </w:tcPr>
          <w:p w:rsidR="007373F3" w:rsidRDefault="007373F3" w:rsidP="007373F3">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184</w:t>
            </w:r>
          </w:p>
          <w:p w:rsidR="00084025" w:rsidRPr="00324E38" w:rsidRDefault="007373F3" w:rsidP="007373F3">
            <w:pPr>
              <w:pStyle w:val="paragraph"/>
              <w:contextualSpacing/>
              <w:jc w:val="center"/>
              <w:textAlignment w:val="baseline"/>
              <w:rPr>
                <w:rFonts w:asciiTheme="minorHAnsi" w:hAnsiTheme="minorHAnsi" w:cs="Calibri"/>
                <w:color w:val="000000"/>
                <w:sz w:val="14"/>
                <w:szCs w:val="14"/>
              </w:rPr>
            </w:pPr>
            <w:r w:rsidRPr="007373F3">
              <w:rPr>
                <w:rFonts w:asciiTheme="minorHAnsi" w:hAnsiTheme="minorHAnsi" w:cs="Calibri"/>
                <w:color w:val="000000"/>
                <w:sz w:val="14"/>
                <w:szCs w:val="14"/>
              </w:rPr>
              <w:t>(FPKNM)</w:t>
            </w:r>
          </w:p>
        </w:tc>
        <w:tc>
          <w:tcPr>
            <w:tcW w:w="708" w:type="dxa"/>
            <w:shd w:val="clear" w:color="auto" w:fill="EAF1DD" w:themeFill="accent3" w:themeFillTint="33"/>
            <w:vAlign w:val="center"/>
          </w:tcPr>
          <w:p w:rsidR="00084025" w:rsidRPr="007373F3" w:rsidRDefault="007373F3" w:rsidP="003B3029">
            <w:pPr>
              <w:pStyle w:val="paragraph"/>
              <w:jc w:val="center"/>
              <w:rPr>
                <w:rFonts w:asciiTheme="minorHAnsi" w:hAnsiTheme="minorHAnsi" w:cs="Calibri"/>
                <w:color w:val="000000"/>
                <w:sz w:val="14"/>
                <w:szCs w:val="14"/>
              </w:rPr>
            </w:pPr>
            <w:r w:rsidRPr="007373F3">
              <w:rPr>
                <w:rFonts w:ascii="Calibri" w:hAnsi="Calibri" w:cs="Calibri"/>
                <w:color w:val="000000"/>
                <w:sz w:val="14"/>
                <w:szCs w:val="14"/>
              </w:rPr>
              <w:t>splnená/ plní sa priebežne</w:t>
            </w:r>
          </w:p>
        </w:tc>
        <w:tc>
          <w:tcPr>
            <w:tcW w:w="3118" w:type="dxa"/>
            <w:tcBorders>
              <w:right w:val="single" w:sz="8" w:space="0" w:color="auto"/>
            </w:tcBorders>
            <w:shd w:val="clear" w:color="auto" w:fill="EAF1DD" w:themeFill="accent3" w:themeFillTint="33"/>
            <w:vAlign w:val="center"/>
          </w:tcPr>
          <w:p w:rsidR="00084025" w:rsidRPr="00324E38" w:rsidRDefault="007373F3" w:rsidP="003C38B4">
            <w:pPr>
              <w:spacing w:after="0" w:line="240" w:lineRule="auto"/>
              <w:jc w:val="both"/>
              <w:textAlignment w:val="baseline"/>
              <w:rPr>
                <w:rFonts w:cs="Calibri"/>
                <w:sz w:val="14"/>
                <w:szCs w:val="14"/>
              </w:rPr>
            </w:pPr>
            <w:r w:rsidRPr="007373F3">
              <w:rPr>
                <w:rFonts w:cs="Calibri"/>
                <w:sz w:val="14"/>
                <w:szCs w:val="14"/>
                <w:u w:val="single"/>
              </w:rPr>
              <w:t>FPKNM:</w:t>
            </w:r>
            <w:r>
              <w:rPr>
                <w:rFonts w:cs="Calibri"/>
                <w:sz w:val="14"/>
                <w:szCs w:val="14"/>
              </w:rPr>
              <w:t xml:space="preserve"> </w:t>
            </w:r>
            <w:r w:rsidRPr="007373F3">
              <w:rPr>
                <w:rFonts w:cs="Calibri"/>
                <w:sz w:val="14"/>
                <w:szCs w:val="14"/>
              </w:rPr>
              <w:t xml:space="preserve">Fond na podporu kultúry národnostných menšín v roku 2018 podporil 196 projektov rómskej národnostnej menšiny. Z tohto počtu 5 žiadateľov odstúpilo od realizácie projektu a 7 žiadateľov nesplnilo zákonom stanovené podmienky na uzatvorenie zmluvy. Celkovo tak bolo uzatvorených 184 zmlúv a vyplatených 1 461 598 eur.   </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3408"/>
        </w:trPr>
        <w:tc>
          <w:tcPr>
            <w:tcW w:w="1131" w:type="dxa"/>
            <w:vMerge/>
            <w:tcBorders>
              <w:right w:val="single" w:sz="8" w:space="0" w:color="auto"/>
            </w:tcBorders>
            <w:shd w:val="clear" w:color="000000" w:fill="FFFFFF"/>
            <w:vAlign w:val="center"/>
          </w:tcPr>
          <w:p w:rsidR="00B94818" w:rsidRPr="00324E38" w:rsidRDefault="00B94818" w:rsidP="00BD654F">
            <w:pPr>
              <w:spacing w:after="0" w:line="240" w:lineRule="auto"/>
              <w:rPr>
                <w:rFonts w:cs="Calibri"/>
                <w:b/>
                <w:bCs/>
                <w:color w:val="000000"/>
                <w:sz w:val="14"/>
                <w:szCs w:val="14"/>
                <w:lang w:eastAsia="sk-SK"/>
              </w:rPr>
            </w:pPr>
          </w:p>
        </w:tc>
        <w:tc>
          <w:tcPr>
            <w:tcW w:w="1556" w:type="dxa"/>
            <w:vMerge w:val="restart"/>
            <w:tcBorders>
              <w:left w:val="single" w:sz="8" w:space="0" w:color="auto"/>
            </w:tcBorders>
            <w:shd w:val="clear" w:color="000000" w:fill="FFFFFF"/>
            <w:vAlign w:val="center"/>
          </w:tcPr>
          <w:p w:rsidR="00B94818" w:rsidRPr="00324E38" w:rsidRDefault="00B94818" w:rsidP="00BD654F">
            <w:pPr>
              <w:spacing w:after="0" w:line="240" w:lineRule="auto"/>
              <w:rPr>
                <w:rFonts w:cs="Calibri"/>
                <w:color w:val="000000"/>
                <w:sz w:val="14"/>
                <w:szCs w:val="14"/>
                <w:lang w:eastAsia="sk-SK"/>
              </w:rPr>
            </w:pPr>
            <w:r w:rsidRPr="00324E38">
              <w:rPr>
                <w:rFonts w:cs="Calibri"/>
                <w:color w:val="000000"/>
                <w:sz w:val="14"/>
                <w:szCs w:val="14"/>
                <w:lang w:eastAsia="sk-SK"/>
              </w:rPr>
              <w:t xml:space="preserve">4.1.2 Podpora projektov zameraných na budovanie multietnickej a multikultúrnej spoločnosti s dôrazom na rómsku kultúru     </w:t>
            </w:r>
          </w:p>
        </w:tc>
        <w:tc>
          <w:tcPr>
            <w:tcW w:w="565" w:type="dxa"/>
            <w:vMerge w:val="restart"/>
            <w:shd w:val="clear" w:color="000000" w:fill="FFFFFF"/>
            <w:vAlign w:val="center"/>
          </w:tcPr>
          <w:p w:rsidR="00B94818" w:rsidRPr="00BA51BA" w:rsidRDefault="00B9481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B94818" w:rsidRPr="00BA51BA" w:rsidRDefault="00B9481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B94818" w:rsidRDefault="00B9481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B94818" w:rsidRPr="00324E38" w:rsidRDefault="00B94818"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992" w:type="dxa"/>
            <w:vMerge w:val="restart"/>
            <w:shd w:val="clear" w:color="000000" w:fill="FFFFFF"/>
            <w:vAlign w:val="center"/>
          </w:tcPr>
          <w:p w:rsidR="00B94818" w:rsidRDefault="00B94818" w:rsidP="00C816AB">
            <w:pPr>
              <w:spacing w:after="0" w:line="240" w:lineRule="auto"/>
              <w:jc w:val="center"/>
              <w:rPr>
                <w:rFonts w:cs="Calibri"/>
                <w:b/>
                <w:sz w:val="14"/>
                <w:szCs w:val="14"/>
                <w:lang w:eastAsia="sk-SK"/>
              </w:rPr>
            </w:pPr>
            <w:r>
              <w:rPr>
                <w:rFonts w:cs="Calibri"/>
                <w:b/>
                <w:sz w:val="14"/>
                <w:szCs w:val="14"/>
                <w:lang w:eastAsia="sk-SK"/>
              </w:rPr>
              <w:t>ÚV</w:t>
            </w:r>
            <w:r w:rsidRPr="00324E38">
              <w:rPr>
                <w:rFonts w:cs="Calibri"/>
                <w:b/>
                <w:sz w:val="14"/>
                <w:szCs w:val="14"/>
                <w:lang w:eastAsia="sk-SK"/>
              </w:rPr>
              <w:t xml:space="preserve"> SR/</w:t>
            </w:r>
            <w:r>
              <w:rPr>
                <w:rFonts w:cs="Calibri"/>
                <w:b/>
                <w:sz w:val="14"/>
                <w:szCs w:val="14"/>
                <w:lang w:eastAsia="sk-SK"/>
              </w:rPr>
              <w:t xml:space="preserve"> ÚSVNM /FPKNM</w:t>
            </w:r>
            <w:r w:rsidRPr="00324E38">
              <w:rPr>
                <w:rFonts w:cs="Calibri"/>
                <w:b/>
                <w:sz w:val="14"/>
                <w:szCs w:val="14"/>
                <w:lang w:eastAsia="sk-SK"/>
              </w:rPr>
              <w:t>,</w:t>
            </w:r>
          </w:p>
          <w:p w:rsidR="00B94818" w:rsidRPr="00324E38" w:rsidRDefault="00B94818" w:rsidP="00C816AB">
            <w:pPr>
              <w:spacing w:after="0" w:line="240" w:lineRule="auto"/>
              <w:jc w:val="center"/>
              <w:rPr>
                <w:rFonts w:cs="Calibri"/>
                <w:b/>
                <w:sz w:val="14"/>
                <w:szCs w:val="14"/>
                <w:lang w:eastAsia="sk-SK"/>
              </w:rPr>
            </w:pPr>
            <w:r w:rsidRPr="00324E38">
              <w:rPr>
                <w:rFonts w:cs="Calibri"/>
                <w:b/>
                <w:sz w:val="14"/>
                <w:szCs w:val="14"/>
                <w:lang w:eastAsia="sk-SK"/>
              </w:rPr>
              <w:t>MK SR</w:t>
            </w:r>
          </w:p>
          <w:p w:rsidR="00B94818" w:rsidRPr="00324E38" w:rsidRDefault="00B94818" w:rsidP="00C816AB">
            <w:pPr>
              <w:spacing w:after="0" w:line="240" w:lineRule="auto"/>
              <w:jc w:val="center"/>
              <w:rPr>
                <w:rFonts w:cs="Calibri"/>
                <w:b/>
                <w:sz w:val="14"/>
                <w:szCs w:val="14"/>
                <w:lang w:eastAsia="sk-SK"/>
              </w:rPr>
            </w:pPr>
            <w:r w:rsidRPr="00324E38">
              <w:rPr>
                <w:rFonts w:cs="Calibri"/>
                <w:sz w:val="14"/>
                <w:szCs w:val="14"/>
                <w:lang w:eastAsia="sk-SK"/>
              </w:rPr>
              <w:t>(MVO)</w:t>
            </w:r>
          </w:p>
        </w:tc>
        <w:tc>
          <w:tcPr>
            <w:tcW w:w="852" w:type="dxa"/>
            <w:tcBorders>
              <w:top w:val="single" w:sz="8" w:space="0" w:color="auto"/>
              <w:bottom w:val="single" w:sz="4"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ŠR</w:t>
            </w:r>
          </w:p>
        </w:tc>
        <w:tc>
          <w:tcPr>
            <w:tcW w:w="997" w:type="dxa"/>
            <w:tcBorders>
              <w:top w:val="single" w:sz="4" w:space="0" w:color="auto"/>
              <w:bottom w:val="single" w:sz="4"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1 080 000</w:t>
            </w:r>
          </w:p>
        </w:tc>
        <w:tc>
          <w:tcPr>
            <w:tcW w:w="709" w:type="dxa"/>
            <w:vMerge w:val="restart"/>
            <w:tcBorders>
              <w:top w:val="single" w:sz="4" w:space="0" w:color="auto"/>
              <w:right w:val="single" w:sz="4" w:space="0" w:color="auto"/>
            </w:tcBorders>
            <w:shd w:val="clear" w:color="auto" w:fill="FFFFFF" w:themeFill="background1"/>
            <w:vAlign w:val="center"/>
          </w:tcPr>
          <w:p w:rsidR="00B94818" w:rsidRDefault="00B94818" w:rsidP="00BD654F">
            <w:pPr>
              <w:spacing w:after="0" w:line="240" w:lineRule="auto"/>
              <w:jc w:val="center"/>
              <w:rPr>
                <w:rFonts w:cs="Calibri"/>
                <w:sz w:val="14"/>
                <w:szCs w:val="14"/>
              </w:rPr>
            </w:pPr>
          </w:p>
          <w:p w:rsidR="00B94818" w:rsidRDefault="00B94818" w:rsidP="00BD654F">
            <w:pPr>
              <w:spacing w:after="0" w:line="240" w:lineRule="auto"/>
              <w:jc w:val="center"/>
              <w:rPr>
                <w:rFonts w:cs="Calibri"/>
                <w:sz w:val="14"/>
                <w:szCs w:val="14"/>
              </w:rPr>
            </w:pPr>
            <w:r w:rsidRPr="007067FC">
              <w:rPr>
                <w:rFonts w:cs="Calibri"/>
                <w:sz w:val="14"/>
                <w:szCs w:val="14"/>
              </w:rPr>
              <w:t>74</w:t>
            </w:r>
            <w:r>
              <w:rPr>
                <w:rFonts w:cs="Calibri"/>
                <w:sz w:val="14"/>
                <w:szCs w:val="14"/>
              </w:rPr>
              <w:t> </w:t>
            </w:r>
            <w:r w:rsidRPr="007067FC">
              <w:rPr>
                <w:rFonts w:cs="Calibri"/>
                <w:sz w:val="14"/>
                <w:szCs w:val="14"/>
              </w:rPr>
              <w:t>700</w:t>
            </w:r>
          </w:p>
          <w:p w:rsidR="00B94818" w:rsidRPr="00324E38" w:rsidRDefault="00B94818" w:rsidP="00B94818">
            <w:pPr>
              <w:spacing w:after="0" w:line="240" w:lineRule="auto"/>
              <w:jc w:val="center"/>
              <w:rPr>
                <w:rFonts w:cs="Calibri"/>
                <w:sz w:val="14"/>
                <w:szCs w:val="14"/>
                <w:lang w:eastAsia="sk-SK"/>
              </w:rPr>
            </w:pPr>
            <w:r>
              <w:rPr>
                <w:rFonts w:cs="Calibri"/>
                <w:sz w:val="14"/>
                <w:szCs w:val="14"/>
              </w:rPr>
              <w:t>(MK SR)</w:t>
            </w:r>
          </w:p>
        </w:tc>
        <w:tc>
          <w:tcPr>
            <w:tcW w:w="850" w:type="dxa"/>
            <w:vMerge w:val="restart"/>
            <w:tcBorders>
              <w:top w:val="single" w:sz="4" w:space="0" w:color="auto"/>
              <w:left w:val="single" w:sz="4" w:space="0" w:color="auto"/>
              <w:right w:val="single" w:sz="8" w:space="0" w:color="auto"/>
            </w:tcBorders>
            <w:shd w:val="clear" w:color="auto" w:fill="EAF1DD" w:themeFill="accent3" w:themeFillTint="33"/>
            <w:vAlign w:val="center"/>
          </w:tcPr>
          <w:p w:rsidR="00B94818" w:rsidRDefault="00B94818" w:rsidP="00BD654F">
            <w:pPr>
              <w:spacing w:after="0" w:line="240" w:lineRule="auto"/>
              <w:jc w:val="center"/>
              <w:rPr>
                <w:rFonts w:cs="Calibri"/>
                <w:sz w:val="14"/>
                <w:szCs w:val="14"/>
                <w:lang w:eastAsia="sk-SK"/>
              </w:rPr>
            </w:pPr>
          </w:p>
          <w:p w:rsidR="00B94818" w:rsidRDefault="00B94818" w:rsidP="00BD654F">
            <w:pPr>
              <w:spacing w:after="0" w:line="240" w:lineRule="auto"/>
              <w:jc w:val="center"/>
              <w:rPr>
                <w:rFonts w:cs="Calibri"/>
                <w:sz w:val="14"/>
                <w:szCs w:val="14"/>
                <w:lang w:eastAsia="sk-SK"/>
              </w:rPr>
            </w:pPr>
            <w:r>
              <w:rPr>
                <w:rFonts w:cs="Calibri"/>
                <w:sz w:val="14"/>
                <w:szCs w:val="14"/>
                <w:lang w:eastAsia="sk-SK"/>
              </w:rPr>
              <w:t>86 100 +</w:t>
            </w:r>
          </w:p>
          <w:p w:rsidR="00B94818" w:rsidRPr="00324E38" w:rsidRDefault="00B94818" w:rsidP="00BD654F">
            <w:pPr>
              <w:spacing w:after="0" w:line="240" w:lineRule="auto"/>
              <w:jc w:val="center"/>
              <w:rPr>
                <w:rFonts w:cs="Calibri"/>
                <w:sz w:val="14"/>
                <w:szCs w:val="14"/>
                <w:lang w:eastAsia="sk-SK"/>
              </w:rPr>
            </w:pPr>
            <w:r>
              <w:rPr>
                <w:rFonts w:cs="Calibri"/>
                <w:sz w:val="14"/>
                <w:szCs w:val="14"/>
                <w:lang w:eastAsia="sk-SK"/>
              </w:rPr>
              <w:t xml:space="preserve">(MK SR) </w:t>
            </w:r>
          </w:p>
        </w:tc>
        <w:tc>
          <w:tcPr>
            <w:tcW w:w="709" w:type="dxa"/>
            <w:vMerge w:val="restart"/>
            <w:tcBorders>
              <w:right w:val="single" w:sz="8" w:space="0" w:color="auto"/>
            </w:tcBorders>
            <w:shd w:val="clear" w:color="auto" w:fill="EAF1DD" w:themeFill="accent3" w:themeFillTint="33"/>
            <w:vAlign w:val="center"/>
          </w:tcPr>
          <w:p w:rsidR="00B94818" w:rsidRPr="00324E38" w:rsidRDefault="00B94818" w:rsidP="0057718F">
            <w:pPr>
              <w:spacing w:after="0" w:line="240" w:lineRule="auto"/>
              <w:jc w:val="center"/>
              <w:rPr>
                <w:rFonts w:cs="Calibri"/>
                <w:sz w:val="14"/>
                <w:szCs w:val="14"/>
                <w:lang w:eastAsia="sk-SK"/>
              </w:rPr>
            </w:pPr>
            <w:r>
              <w:rPr>
                <w:rFonts w:cs="Calibri"/>
                <w:sz w:val="14"/>
                <w:szCs w:val="14"/>
                <w:lang w:eastAsia="sk-SK"/>
              </w:rPr>
              <w:t xml:space="preserve">MK SR </w:t>
            </w:r>
          </w:p>
        </w:tc>
        <w:tc>
          <w:tcPr>
            <w:tcW w:w="1418" w:type="dxa"/>
            <w:vMerge w:val="restart"/>
            <w:tcBorders>
              <w:left w:val="single" w:sz="8" w:space="0" w:color="auto"/>
            </w:tcBorders>
            <w:shd w:val="clear" w:color="000000" w:fill="FFFFFF"/>
            <w:vAlign w:val="center"/>
          </w:tcPr>
          <w:p w:rsidR="00B94818" w:rsidRPr="00324E38" w:rsidRDefault="00B94818" w:rsidP="00BD654F">
            <w:pPr>
              <w:spacing w:after="0" w:line="240" w:lineRule="auto"/>
              <w:rPr>
                <w:rFonts w:cs="Calibri"/>
                <w:color w:val="000000"/>
                <w:sz w:val="14"/>
                <w:szCs w:val="14"/>
                <w:lang w:eastAsia="sk-SK"/>
              </w:rPr>
            </w:pPr>
            <w:r w:rsidRPr="00324E38">
              <w:rPr>
                <w:rFonts w:cs="Calibri"/>
                <w:sz w:val="14"/>
                <w:szCs w:val="14"/>
                <w:lang w:eastAsia="sk-SK"/>
              </w:rPr>
              <w:t>Počet podporených a zrealizovaných projektov zameraných na budovanie multietnickej a multikultúrnej spoločnosti s dôrazom na rómsku kultúru</w:t>
            </w:r>
          </w:p>
        </w:tc>
        <w:tc>
          <w:tcPr>
            <w:tcW w:w="850" w:type="dxa"/>
            <w:vMerge w:val="restart"/>
            <w:tcBorders>
              <w:top w:val="single" w:sz="4" w:space="0" w:color="auto"/>
              <w:right w:val="single" w:sz="4" w:space="0" w:color="auto"/>
            </w:tcBorders>
            <w:shd w:val="clear" w:color="auto" w:fill="FFFFFF" w:themeFill="background1"/>
            <w:noWrap/>
            <w:vAlign w:val="center"/>
          </w:tcPr>
          <w:p w:rsidR="00B94818" w:rsidRDefault="00B94818" w:rsidP="006776C6">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107</w:t>
            </w:r>
          </w:p>
          <w:p w:rsidR="00B94818" w:rsidRDefault="00B94818" w:rsidP="00E62210">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(MK SR)</w:t>
            </w:r>
          </w:p>
        </w:tc>
        <w:tc>
          <w:tcPr>
            <w:tcW w:w="839" w:type="dxa"/>
            <w:vMerge w:val="restart"/>
            <w:tcBorders>
              <w:top w:val="single" w:sz="4" w:space="0" w:color="auto"/>
              <w:left w:val="single" w:sz="4" w:space="0" w:color="auto"/>
              <w:right w:val="single" w:sz="4" w:space="0" w:color="auto"/>
            </w:tcBorders>
            <w:shd w:val="clear" w:color="auto" w:fill="FFFFFF" w:themeFill="background1"/>
            <w:vAlign w:val="center"/>
          </w:tcPr>
          <w:p w:rsidR="00B94818" w:rsidRDefault="00B94818" w:rsidP="00C816AB">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24</w:t>
            </w:r>
          </w:p>
          <w:p w:rsidR="00B94818" w:rsidRDefault="00B94818" w:rsidP="00C816AB">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(MK SR)</w:t>
            </w:r>
          </w:p>
        </w:tc>
        <w:tc>
          <w:tcPr>
            <w:tcW w:w="866" w:type="dxa"/>
            <w:gridSpan w:val="2"/>
            <w:vMerge w:val="restart"/>
            <w:tcBorders>
              <w:top w:val="single" w:sz="4" w:space="0" w:color="auto"/>
              <w:left w:val="single" w:sz="4" w:space="0" w:color="auto"/>
            </w:tcBorders>
            <w:shd w:val="clear" w:color="auto" w:fill="EAF1DD" w:themeFill="accent3" w:themeFillTint="33"/>
            <w:vAlign w:val="center"/>
          </w:tcPr>
          <w:p w:rsidR="00B94818" w:rsidRDefault="00D47AB4" w:rsidP="002A1CD3">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116</w:t>
            </w:r>
          </w:p>
        </w:tc>
        <w:tc>
          <w:tcPr>
            <w:tcW w:w="708" w:type="dxa"/>
            <w:vMerge w:val="restart"/>
            <w:shd w:val="clear" w:color="auto" w:fill="EAF1DD" w:themeFill="accent3" w:themeFillTint="33"/>
            <w:vAlign w:val="center"/>
          </w:tcPr>
          <w:p w:rsidR="00B94818" w:rsidRPr="00324E38" w:rsidRDefault="00B94818" w:rsidP="007C7700">
            <w:pPr>
              <w:pStyle w:val="paragraph"/>
              <w:jc w:val="center"/>
              <w:rPr>
                <w:rFonts w:cs="Calibri"/>
                <w:color w:val="000000"/>
                <w:sz w:val="14"/>
                <w:szCs w:val="14"/>
              </w:rPr>
            </w:pPr>
            <w:r w:rsidRPr="007373F3">
              <w:rPr>
                <w:rFonts w:ascii="Calibri" w:hAnsi="Calibri" w:cs="Calibri"/>
                <w:color w:val="000000"/>
                <w:sz w:val="14"/>
                <w:szCs w:val="14"/>
              </w:rPr>
              <w:t>splnená/ plní sa priebežne</w:t>
            </w:r>
          </w:p>
        </w:tc>
        <w:tc>
          <w:tcPr>
            <w:tcW w:w="3118" w:type="dxa"/>
            <w:vMerge w:val="restart"/>
            <w:tcBorders>
              <w:right w:val="single" w:sz="8" w:space="0" w:color="auto"/>
            </w:tcBorders>
            <w:shd w:val="clear" w:color="auto" w:fill="EAF1DD" w:themeFill="accent3" w:themeFillTint="33"/>
            <w:vAlign w:val="center"/>
          </w:tcPr>
          <w:p w:rsidR="00B94818" w:rsidRDefault="00B94818" w:rsidP="003C38B4">
            <w:pPr>
              <w:spacing w:after="0" w:line="240" w:lineRule="auto"/>
              <w:jc w:val="both"/>
              <w:textAlignment w:val="baseline"/>
              <w:rPr>
                <w:rFonts w:cs="Calibri"/>
                <w:sz w:val="14"/>
                <w:szCs w:val="14"/>
              </w:rPr>
            </w:pPr>
            <w:r w:rsidRPr="00C44644">
              <w:rPr>
                <w:rFonts w:cs="Calibri"/>
                <w:sz w:val="14"/>
                <w:szCs w:val="14"/>
                <w:u w:val="single"/>
              </w:rPr>
              <w:t>MK SR</w:t>
            </w:r>
            <w:r>
              <w:rPr>
                <w:rFonts w:cs="Calibri"/>
                <w:sz w:val="14"/>
                <w:szCs w:val="14"/>
              </w:rPr>
              <w:t xml:space="preserve">: </w:t>
            </w:r>
            <w:r w:rsidRPr="00134236">
              <w:rPr>
                <w:rFonts w:cs="Calibri"/>
                <w:b/>
                <w:sz w:val="14"/>
                <w:szCs w:val="14"/>
              </w:rPr>
              <w:t xml:space="preserve">Dotačný program Kultúra znevýhodnených skupín </w:t>
            </w:r>
            <w:r>
              <w:rPr>
                <w:rFonts w:cs="Calibri"/>
                <w:sz w:val="14"/>
                <w:szCs w:val="14"/>
              </w:rPr>
              <w:t xml:space="preserve">- </w:t>
            </w:r>
            <w:r w:rsidRPr="00134236">
              <w:rPr>
                <w:rFonts w:cs="Calibri"/>
                <w:sz w:val="14"/>
                <w:szCs w:val="14"/>
              </w:rPr>
              <w:t xml:space="preserve">S cieľom predchádzať marginalizácii zraniteľných skupín podporilo MK SR v roku 2018 kultúrne aktivity najmä pre  deti a mládež z marginalizovaných rómskych komunít - 15 projektov  v celkovej sume 86 100 </w:t>
            </w:r>
            <w:r w:rsidR="007E6D1C">
              <w:rPr>
                <w:rFonts w:cs="Calibri"/>
                <w:sz w:val="14"/>
                <w:szCs w:val="14"/>
              </w:rPr>
              <w:t>eur,</w:t>
            </w:r>
            <w:r w:rsidRPr="00134236">
              <w:rPr>
                <w:rFonts w:cs="Calibri"/>
                <w:sz w:val="14"/>
                <w:szCs w:val="14"/>
              </w:rPr>
              <w:t xml:space="preserve"> deti a mládež ohrozené chudobou a sociálnym vylúčením (deti z detských domov a diagnostických centier a pod.) - 6 projektov  v celkovej sume  28 300 </w:t>
            </w:r>
            <w:r w:rsidR="007E6D1C">
              <w:rPr>
                <w:rFonts w:cs="Calibri"/>
                <w:sz w:val="14"/>
                <w:szCs w:val="14"/>
              </w:rPr>
              <w:t>eur</w:t>
            </w:r>
            <w:r w:rsidRPr="00134236">
              <w:rPr>
                <w:rFonts w:cs="Calibri"/>
                <w:sz w:val="14"/>
                <w:szCs w:val="14"/>
              </w:rPr>
              <w:t xml:space="preserve">. V oblasti prevencie diskriminácie a všetkých foriem násilia – 6 projektov v celkovej sume 33 600 </w:t>
            </w:r>
            <w:r w:rsidR="007E6D1C">
              <w:rPr>
                <w:rFonts w:cs="Calibri"/>
                <w:sz w:val="14"/>
                <w:szCs w:val="14"/>
              </w:rPr>
              <w:t>eur</w:t>
            </w:r>
            <w:r w:rsidRPr="00134236">
              <w:rPr>
                <w:rFonts w:cs="Calibri"/>
                <w:sz w:val="14"/>
                <w:szCs w:val="14"/>
              </w:rPr>
              <w:t xml:space="preserve"> (projekty boli zamerané okrem  marginalizovaných rómskych komunít aj na ďalšie cieľové skupiny napr. deti so zdravotný</w:t>
            </w:r>
            <w:r w:rsidR="007E6D1C">
              <w:rPr>
                <w:rFonts w:cs="Calibri"/>
                <w:sz w:val="14"/>
                <w:szCs w:val="14"/>
              </w:rPr>
              <w:t>m postihnutím, deti z majority,</w:t>
            </w:r>
            <w:r w:rsidRPr="00134236">
              <w:rPr>
                <w:rFonts w:cs="Calibri"/>
                <w:sz w:val="14"/>
                <w:szCs w:val="14"/>
              </w:rPr>
              <w:t xml:space="preserve"> a pod., z toho dva projekty boli zamerané na podporu medzikultúrneho dialógu). Išlo o nasledujúce typy podujatí: tvorivé dielne, festivaly, umelecké prehliadky a  súťaže, neformálno-vzdelávacie aktivity a pod.</w:t>
            </w:r>
          </w:p>
          <w:p w:rsidR="00B94818" w:rsidRDefault="00B94818" w:rsidP="003C38B4">
            <w:pPr>
              <w:spacing w:after="0" w:line="240" w:lineRule="auto"/>
              <w:jc w:val="both"/>
              <w:textAlignment w:val="baseline"/>
              <w:rPr>
                <w:rFonts w:cs="Calibri"/>
                <w:sz w:val="14"/>
                <w:szCs w:val="14"/>
              </w:rPr>
            </w:pPr>
            <w:r w:rsidRPr="00C44644">
              <w:rPr>
                <w:rFonts w:cs="Calibri"/>
                <w:b/>
                <w:sz w:val="14"/>
                <w:szCs w:val="14"/>
              </w:rPr>
              <w:t>SNM-MŽK</w:t>
            </w:r>
            <w:r w:rsidR="00643386">
              <w:rPr>
                <w:rFonts w:cs="Calibri"/>
                <w:b/>
                <w:sz w:val="14"/>
                <w:szCs w:val="14"/>
              </w:rPr>
              <w:t xml:space="preserve"> </w:t>
            </w:r>
            <w:r w:rsidRPr="00C44644">
              <w:rPr>
                <w:rFonts w:cs="Calibri"/>
                <w:b/>
                <w:sz w:val="14"/>
                <w:szCs w:val="14"/>
              </w:rPr>
              <w:t>-</w:t>
            </w:r>
            <w:r w:rsidR="00643386">
              <w:rPr>
                <w:rFonts w:cs="Calibri"/>
                <w:b/>
                <w:sz w:val="14"/>
                <w:szCs w:val="14"/>
              </w:rPr>
              <w:t xml:space="preserve"> </w:t>
            </w:r>
            <w:r w:rsidRPr="00C44644">
              <w:rPr>
                <w:rFonts w:cs="Calibri"/>
                <w:b/>
                <w:sz w:val="14"/>
                <w:szCs w:val="14"/>
              </w:rPr>
              <w:t>Múzeum holokaustu v Seredi</w:t>
            </w:r>
            <w:r w:rsidRPr="00C44644">
              <w:rPr>
                <w:rFonts w:cs="Calibri"/>
                <w:sz w:val="14"/>
                <w:szCs w:val="14"/>
              </w:rPr>
              <w:t xml:space="preserve"> poskytovalo v roku 2018 vzdelávací program s názvom Rómsky holokaust, ktorý absolvovalo 132 žiakov a študentov.</w:t>
            </w:r>
          </w:p>
          <w:p w:rsidR="00B94818" w:rsidRDefault="00B94818" w:rsidP="003C38B4">
            <w:pPr>
              <w:spacing w:after="0" w:line="240" w:lineRule="auto"/>
              <w:jc w:val="both"/>
              <w:textAlignment w:val="baseline"/>
              <w:rPr>
                <w:rFonts w:cs="Calibri"/>
                <w:sz w:val="14"/>
                <w:szCs w:val="14"/>
              </w:rPr>
            </w:pPr>
            <w:r w:rsidRPr="00C44644">
              <w:rPr>
                <w:rFonts w:cs="Calibri"/>
                <w:b/>
                <w:sz w:val="14"/>
                <w:szCs w:val="14"/>
              </w:rPr>
              <w:t>NOC</w:t>
            </w:r>
            <w:r>
              <w:rPr>
                <w:rFonts w:cs="Calibri"/>
                <w:sz w:val="14"/>
                <w:szCs w:val="14"/>
              </w:rPr>
              <w:t xml:space="preserve"> - </w:t>
            </w:r>
            <w:r w:rsidRPr="00C44644">
              <w:rPr>
                <w:rFonts w:cs="Calibri"/>
                <w:sz w:val="14"/>
                <w:szCs w:val="14"/>
              </w:rPr>
              <w:t>Odborný časopis Sociálna prevencia 1/2018 v príspevku Príklady dobrej praxe (PhDr. Anny Mondokovej zo Zemplínskeho osvetového strediska v Michalovciach prezentoval aj aktivity zamerané na Rómov.</w:t>
            </w:r>
          </w:p>
          <w:p w:rsidR="00B94818" w:rsidRDefault="00643386" w:rsidP="003C38B4">
            <w:pPr>
              <w:spacing w:after="0" w:line="240" w:lineRule="auto"/>
              <w:jc w:val="both"/>
              <w:textAlignment w:val="baseline"/>
              <w:rPr>
                <w:rFonts w:cs="Calibri"/>
                <w:sz w:val="14"/>
                <w:szCs w:val="14"/>
              </w:rPr>
            </w:pPr>
            <w:r>
              <w:rPr>
                <w:rFonts w:cs="Calibri"/>
                <w:b/>
                <w:sz w:val="14"/>
                <w:szCs w:val="14"/>
              </w:rPr>
              <w:t xml:space="preserve">SNM-MKRNS </w:t>
            </w:r>
            <w:r w:rsidR="00B94818">
              <w:rPr>
                <w:rFonts w:cs="Calibri"/>
                <w:b/>
                <w:sz w:val="14"/>
                <w:szCs w:val="14"/>
              </w:rPr>
              <w:t xml:space="preserve">- </w:t>
            </w:r>
            <w:r w:rsidR="00B94818" w:rsidRPr="00FE3EA0">
              <w:rPr>
                <w:rFonts w:cs="Calibri"/>
                <w:sz w:val="14"/>
                <w:szCs w:val="14"/>
              </w:rPr>
              <w:t xml:space="preserve">V súvislosti s budovaním multietnickej a multikultúrnej spoločnosti s dôrazom na rómsku kultúru MkRnS  v roku 2018 realizovalo XVI. ročník podujatia „Te </w:t>
            </w:r>
            <w:r w:rsidR="00B94818">
              <w:rPr>
                <w:rFonts w:cs="Calibri"/>
                <w:sz w:val="14"/>
                <w:szCs w:val="14"/>
              </w:rPr>
              <w:t>prindžaras amen/Spoznajme sa“</w:t>
            </w:r>
            <w:r w:rsidR="00B94818" w:rsidRPr="00FE3EA0">
              <w:rPr>
                <w:rFonts w:cs="Calibri"/>
                <w:sz w:val="14"/>
                <w:szCs w:val="14"/>
              </w:rPr>
              <w:t>. Cieľom podujatia je na odbornej úrovni a príťažlivou formou prezentovať nielen tradičné prvky kultúry rómskeho etnika, al</w:t>
            </w:r>
            <w:r w:rsidR="00B94818">
              <w:rPr>
                <w:rFonts w:cs="Calibri"/>
                <w:sz w:val="14"/>
                <w:szCs w:val="14"/>
              </w:rPr>
              <w:t xml:space="preserve">e aj ich presahy do súčasnosti. </w:t>
            </w:r>
          </w:p>
          <w:p w:rsidR="00B94818" w:rsidRPr="00FE3EA0" w:rsidRDefault="00B94818" w:rsidP="003C38B4">
            <w:pPr>
              <w:spacing w:after="0" w:line="240" w:lineRule="auto"/>
              <w:jc w:val="both"/>
              <w:textAlignment w:val="baseline"/>
              <w:rPr>
                <w:rFonts w:cs="Calibri"/>
                <w:sz w:val="14"/>
                <w:szCs w:val="14"/>
              </w:rPr>
            </w:pPr>
            <w:r w:rsidRPr="00FE3EA0">
              <w:rPr>
                <w:rFonts w:cs="Calibri"/>
                <w:sz w:val="14"/>
                <w:szCs w:val="14"/>
              </w:rPr>
              <w:t>Pri príležitosti Svetového dňa Rómov sme sa podieľali na realizácii podujatí Miss Roma Turiec a v spolupráci s Komunitným centrom, lokalita Bambusky, Martin na realizácii podujatia pre deti zamer</w:t>
            </w:r>
            <w:r>
              <w:rPr>
                <w:rFonts w:cs="Calibri"/>
                <w:sz w:val="14"/>
                <w:szCs w:val="14"/>
              </w:rPr>
              <w:t xml:space="preserve">anom na tradičnú rómsku kultúru. </w:t>
            </w:r>
            <w:r w:rsidRPr="00FE3EA0">
              <w:rPr>
                <w:rFonts w:cs="Calibri"/>
                <w:sz w:val="14"/>
                <w:szCs w:val="14"/>
              </w:rPr>
              <w:t>V rámci edukačných aktivít MkRnS boli v priebehu roka 2018 realizované 3 edukačné programy pre žiak</w:t>
            </w:r>
            <w:r>
              <w:rPr>
                <w:rFonts w:cs="Calibri"/>
                <w:sz w:val="14"/>
                <w:szCs w:val="14"/>
              </w:rPr>
              <w:t>ov základných a stredných škôl.</w:t>
            </w:r>
          </w:p>
          <w:p w:rsidR="00B94818" w:rsidRDefault="00B94818" w:rsidP="003C38B4">
            <w:pPr>
              <w:spacing w:after="0" w:line="240" w:lineRule="auto"/>
              <w:jc w:val="both"/>
              <w:textAlignment w:val="baseline"/>
              <w:rPr>
                <w:rFonts w:cs="Calibri"/>
                <w:sz w:val="14"/>
                <w:szCs w:val="14"/>
              </w:rPr>
            </w:pPr>
            <w:r w:rsidRPr="00FE3EA0">
              <w:rPr>
                <w:rFonts w:cs="Calibri"/>
                <w:sz w:val="14"/>
                <w:szCs w:val="14"/>
              </w:rPr>
              <w:t>I v roku 2018 bol budovaný zbierkový fond múzea, využívaný aj v rámci edukačných aktivít.</w:t>
            </w:r>
          </w:p>
          <w:p w:rsidR="00B94818" w:rsidRPr="005C4DF9" w:rsidRDefault="00B94818" w:rsidP="003C38B4">
            <w:pPr>
              <w:spacing w:after="0" w:line="240" w:lineRule="auto"/>
              <w:contextualSpacing/>
              <w:jc w:val="both"/>
              <w:textAlignment w:val="baseline"/>
              <w:rPr>
                <w:rFonts w:cs="Calibri"/>
                <w:b/>
                <w:sz w:val="14"/>
                <w:szCs w:val="14"/>
              </w:rPr>
            </w:pPr>
            <w:r>
              <w:rPr>
                <w:rFonts w:cs="Calibri"/>
                <w:b/>
                <w:sz w:val="14"/>
                <w:szCs w:val="14"/>
              </w:rPr>
              <w:t>Š</w:t>
            </w:r>
            <w:r w:rsidRPr="005C4DF9">
              <w:rPr>
                <w:rFonts w:cs="Calibri"/>
                <w:b/>
                <w:sz w:val="14"/>
                <w:szCs w:val="14"/>
              </w:rPr>
              <w:t>tátna vedecká knižnica v</w:t>
            </w:r>
            <w:r>
              <w:rPr>
                <w:rFonts w:cs="Calibri"/>
                <w:b/>
                <w:sz w:val="14"/>
                <w:szCs w:val="14"/>
              </w:rPr>
              <w:t> </w:t>
            </w:r>
            <w:r w:rsidRPr="005C4DF9">
              <w:rPr>
                <w:rFonts w:cs="Calibri"/>
                <w:b/>
                <w:sz w:val="14"/>
                <w:szCs w:val="14"/>
              </w:rPr>
              <w:t>Prešove</w:t>
            </w:r>
            <w:r>
              <w:rPr>
                <w:rFonts w:cs="Calibri"/>
                <w:b/>
                <w:sz w:val="14"/>
                <w:szCs w:val="14"/>
              </w:rPr>
              <w:t xml:space="preserve"> - </w:t>
            </w:r>
            <w:r w:rsidRPr="005C4DF9">
              <w:rPr>
                <w:rFonts w:cs="Calibri"/>
                <w:sz w:val="14"/>
                <w:szCs w:val="14"/>
              </w:rPr>
              <w:t>Spracovanie a sprístupnenie digitálnych kultúrn</w:t>
            </w:r>
            <w:r w:rsidR="00151CE9">
              <w:rPr>
                <w:rFonts w:cs="Calibri"/>
                <w:sz w:val="14"/>
                <w:szCs w:val="14"/>
              </w:rPr>
              <w:t>ych objektov.</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1472"/>
        </w:trPr>
        <w:tc>
          <w:tcPr>
            <w:tcW w:w="1131" w:type="dxa"/>
            <w:vMerge/>
            <w:tcBorders>
              <w:right w:val="single" w:sz="8" w:space="0" w:color="auto"/>
            </w:tcBorders>
            <w:shd w:val="clear" w:color="000000" w:fill="FFFFFF"/>
            <w:vAlign w:val="center"/>
          </w:tcPr>
          <w:p w:rsidR="00B94818" w:rsidRPr="00324E38" w:rsidRDefault="00B94818"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B94818" w:rsidRPr="00324E38" w:rsidRDefault="00B94818" w:rsidP="00BD654F">
            <w:pPr>
              <w:spacing w:after="0" w:line="240" w:lineRule="auto"/>
              <w:rPr>
                <w:rFonts w:cs="Calibri"/>
                <w:color w:val="000000"/>
                <w:sz w:val="14"/>
                <w:szCs w:val="14"/>
                <w:lang w:eastAsia="sk-SK"/>
              </w:rPr>
            </w:pPr>
          </w:p>
        </w:tc>
        <w:tc>
          <w:tcPr>
            <w:tcW w:w="565" w:type="dxa"/>
            <w:vMerge/>
            <w:shd w:val="clear" w:color="000000" w:fill="FFFFFF"/>
            <w:vAlign w:val="center"/>
          </w:tcPr>
          <w:p w:rsidR="00B94818" w:rsidRPr="00BA51BA" w:rsidRDefault="00B94818" w:rsidP="00BA51BA">
            <w:pPr>
              <w:spacing w:after="0" w:line="240" w:lineRule="auto"/>
              <w:jc w:val="center"/>
              <w:rPr>
                <w:rFonts w:ascii="Calibri" w:hAnsi="Calibri" w:cs="Calibri"/>
                <w:sz w:val="14"/>
                <w:szCs w:val="14"/>
                <w:lang w:eastAsia="sk-SK"/>
              </w:rPr>
            </w:pPr>
          </w:p>
        </w:tc>
        <w:tc>
          <w:tcPr>
            <w:tcW w:w="992" w:type="dxa"/>
            <w:vMerge/>
            <w:shd w:val="clear" w:color="000000" w:fill="FFFFFF"/>
            <w:vAlign w:val="center"/>
          </w:tcPr>
          <w:p w:rsidR="00B94818" w:rsidRDefault="00B94818" w:rsidP="00C816AB">
            <w:pPr>
              <w:spacing w:after="0" w:line="240" w:lineRule="auto"/>
              <w:jc w:val="center"/>
              <w:rPr>
                <w:rFonts w:cs="Calibri"/>
                <w:b/>
                <w:sz w:val="14"/>
                <w:szCs w:val="14"/>
                <w:lang w:eastAsia="sk-SK"/>
              </w:rPr>
            </w:pPr>
          </w:p>
        </w:tc>
        <w:tc>
          <w:tcPr>
            <w:tcW w:w="852" w:type="dxa"/>
            <w:vMerge w:val="restart"/>
            <w:tcBorders>
              <w:top w:val="single" w:sz="4" w:space="0" w:color="auto"/>
            </w:tcBorders>
            <w:shd w:val="clear" w:color="000000" w:fill="FFFFFF"/>
            <w:vAlign w:val="center"/>
          </w:tcPr>
          <w:p w:rsidR="00B94818" w:rsidRPr="00324E38" w:rsidRDefault="00B94818" w:rsidP="00244966">
            <w:pPr>
              <w:spacing w:after="0" w:line="240" w:lineRule="auto"/>
              <w:jc w:val="center"/>
              <w:rPr>
                <w:rFonts w:cs="Calibri"/>
                <w:sz w:val="14"/>
                <w:szCs w:val="14"/>
                <w:lang w:eastAsia="sk-SK"/>
              </w:rPr>
            </w:pPr>
            <w:r w:rsidRPr="00324E38">
              <w:rPr>
                <w:rFonts w:cs="Calibri"/>
                <w:sz w:val="14"/>
                <w:szCs w:val="14"/>
                <w:lang w:eastAsia="sk-SK"/>
              </w:rPr>
              <w:t>Prijímatelia</w:t>
            </w:r>
          </w:p>
        </w:tc>
        <w:tc>
          <w:tcPr>
            <w:tcW w:w="997" w:type="dxa"/>
            <w:vMerge w:val="restart"/>
            <w:tcBorders>
              <w:top w:val="single" w:sz="4"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54 000</w:t>
            </w:r>
          </w:p>
        </w:tc>
        <w:tc>
          <w:tcPr>
            <w:tcW w:w="709" w:type="dxa"/>
            <w:vMerge/>
            <w:tcBorders>
              <w:right w:val="single" w:sz="4" w:space="0" w:color="auto"/>
            </w:tcBorders>
            <w:shd w:val="clear" w:color="auto" w:fill="FFFFFF" w:themeFill="background1"/>
            <w:vAlign w:val="center"/>
          </w:tcPr>
          <w:p w:rsidR="00B94818" w:rsidRDefault="00B94818" w:rsidP="006776C6">
            <w:pPr>
              <w:spacing w:after="0" w:line="240" w:lineRule="auto"/>
              <w:jc w:val="center"/>
              <w:rPr>
                <w:rFonts w:cs="Calibri"/>
                <w:sz w:val="14"/>
                <w:szCs w:val="14"/>
              </w:rPr>
            </w:pPr>
          </w:p>
        </w:tc>
        <w:tc>
          <w:tcPr>
            <w:tcW w:w="850" w:type="dxa"/>
            <w:vMerge/>
            <w:tcBorders>
              <w:left w:val="single" w:sz="4" w:space="0" w:color="auto"/>
              <w:right w:val="single" w:sz="8" w:space="0" w:color="auto"/>
            </w:tcBorders>
            <w:shd w:val="clear" w:color="auto" w:fill="EAF1DD" w:themeFill="accent3" w:themeFillTint="33"/>
            <w:vAlign w:val="center"/>
          </w:tcPr>
          <w:p w:rsidR="00B94818" w:rsidRPr="00324E38" w:rsidRDefault="00B94818" w:rsidP="0057718F">
            <w:pPr>
              <w:spacing w:after="0" w:line="240" w:lineRule="auto"/>
              <w:jc w:val="center"/>
              <w:rPr>
                <w:rFonts w:cs="Calibri"/>
                <w:sz w:val="14"/>
                <w:szCs w:val="14"/>
                <w:lang w:eastAsia="sk-SK"/>
              </w:rPr>
            </w:pPr>
          </w:p>
        </w:tc>
        <w:tc>
          <w:tcPr>
            <w:tcW w:w="709" w:type="dxa"/>
            <w:vMerge/>
            <w:tcBorders>
              <w:right w:val="single" w:sz="8" w:space="0" w:color="auto"/>
            </w:tcBorders>
            <w:shd w:val="clear" w:color="auto" w:fill="EAF1DD" w:themeFill="accent3" w:themeFillTint="33"/>
            <w:vAlign w:val="center"/>
          </w:tcPr>
          <w:p w:rsidR="00B94818" w:rsidRPr="00324E38" w:rsidRDefault="00B94818" w:rsidP="0057718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p>
        </w:tc>
        <w:tc>
          <w:tcPr>
            <w:tcW w:w="850" w:type="dxa"/>
            <w:vMerge/>
            <w:tcBorders>
              <w:bottom w:val="single" w:sz="4" w:space="0" w:color="auto"/>
              <w:right w:val="single" w:sz="4" w:space="0" w:color="auto"/>
            </w:tcBorders>
            <w:shd w:val="clear" w:color="auto" w:fill="FFFFFF" w:themeFill="background1"/>
            <w:noWrap/>
            <w:vAlign w:val="center"/>
          </w:tcPr>
          <w:p w:rsidR="00B94818" w:rsidRDefault="00B94818" w:rsidP="006776C6">
            <w:pPr>
              <w:pStyle w:val="paragraph"/>
              <w:contextualSpacing/>
              <w:jc w:val="center"/>
              <w:textAlignment w:val="baseline"/>
              <w:rPr>
                <w:rFonts w:asciiTheme="minorHAnsi" w:hAnsiTheme="minorHAnsi" w:cs="Calibri"/>
                <w:color w:val="000000"/>
                <w:sz w:val="14"/>
                <w:szCs w:val="14"/>
              </w:rPr>
            </w:pPr>
          </w:p>
        </w:tc>
        <w:tc>
          <w:tcPr>
            <w:tcW w:w="839" w:type="dxa"/>
            <w:vMerge/>
            <w:tcBorders>
              <w:left w:val="single" w:sz="4" w:space="0" w:color="auto"/>
              <w:bottom w:val="single" w:sz="4" w:space="0" w:color="auto"/>
              <w:right w:val="single" w:sz="4" w:space="0" w:color="auto"/>
            </w:tcBorders>
            <w:shd w:val="clear" w:color="auto" w:fill="FFFFFF" w:themeFill="background1"/>
            <w:vAlign w:val="center"/>
          </w:tcPr>
          <w:p w:rsidR="00B94818" w:rsidRDefault="00B94818" w:rsidP="00C816AB">
            <w:pPr>
              <w:pStyle w:val="paragraph"/>
              <w:contextualSpacing/>
              <w:jc w:val="center"/>
              <w:textAlignment w:val="baseline"/>
              <w:rPr>
                <w:rFonts w:asciiTheme="minorHAnsi" w:hAnsiTheme="minorHAnsi" w:cs="Calibri"/>
                <w:color w:val="000000"/>
                <w:sz w:val="14"/>
                <w:szCs w:val="14"/>
              </w:rPr>
            </w:pPr>
          </w:p>
        </w:tc>
        <w:tc>
          <w:tcPr>
            <w:tcW w:w="866" w:type="dxa"/>
            <w:gridSpan w:val="2"/>
            <w:vMerge/>
            <w:tcBorders>
              <w:left w:val="single" w:sz="4" w:space="0" w:color="auto"/>
              <w:bottom w:val="single" w:sz="4" w:space="0" w:color="auto"/>
            </w:tcBorders>
            <w:shd w:val="clear" w:color="auto" w:fill="EAF1DD" w:themeFill="accent3" w:themeFillTint="33"/>
            <w:vAlign w:val="center"/>
          </w:tcPr>
          <w:p w:rsidR="00B94818" w:rsidRDefault="00B94818" w:rsidP="00FA4417">
            <w:pPr>
              <w:pStyle w:val="paragraph"/>
              <w:contextualSpacing/>
              <w:jc w:val="center"/>
              <w:textAlignment w:val="baseline"/>
              <w:rPr>
                <w:rFonts w:asciiTheme="minorHAnsi" w:hAnsiTheme="minorHAnsi" w:cs="Calibri"/>
                <w:color w:val="000000"/>
                <w:sz w:val="14"/>
                <w:szCs w:val="14"/>
              </w:rPr>
            </w:pPr>
          </w:p>
        </w:tc>
        <w:tc>
          <w:tcPr>
            <w:tcW w:w="708" w:type="dxa"/>
            <w:vMerge/>
            <w:tcBorders>
              <w:bottom w:val="single" w:sz="4" w:space="0" w:color="auto"/>
            </w:tcBorders>
            <w:shd w:val="clear" w:color="auto" w:fill="EAF1DD" w:themeFill="accent3" w:themeFillTint="33"/>
            <w:vAlign w:val="center"/>
          </w:tcPr>
          <w:p w:rsidR="00B94818" w:rsidRPr="00324E38" w:rsidRDefault="00B94818" w:rsidP="007C7700">
            <w:pPr>
              <w:pStyle w:val="paragraph"/>
              <w:jc w:val="center"/>
              <w:rPr>
                <w:rFonts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B94818" w:rsidRPr="00C44644" w:rsidRDefault="00B94818" w:rsidP="003C38B4">
            <w:pPr>
              <w:spacing w:after="0" w:line="240" w:lineRule="auto"/>
              <w:jc w:val="both"/>
              <w:textAlignment w:val="baseline"/>
              <w:rPr>
                <w:rFonts w:cs="Calibri"/>
                <w:sz w:val="14"/>
                <w:szCs w:val="14"/>
                <w:u w:val="single"/>
              </w:rPr>
            </w:pPr>
          </w:p>
        </w:tc>
      </w:tr>
      <w:tr w:rsidR="00FE3EA0" w:rsidRPr="00324E38" w:rsidTr="00151CE9">
        <w:tblPrEx>
          <w:tblBorders>
            <w:insideH w:val="single" w:sz="6" w:space="0" w:color="auto"/>
            <w:insideV w:val="single" w:sz="6" w:space="0" w:color="auto"/>
          </w:tblBorders>
          <w:tblLook w:val="04A0" w:firstRow="1" w:lastRow="0" w:firstColumn="1" w:lastColumn="0" w:noHBand="0" w:noVBand="1"/>
        </w:tblPrEx>
        <w:trPr>
          <w:trHeight w:val="698"/>
        </w:trPr>
        <w:tc>
          <w:tcPr>
            <w:tcW w:w="1131" w:type="dxa"/>
            <w:vMerge/>
            <w:tcBorders>
              <w:right w:val="single" w:sz="8" w:space="0" w:color="auto"/>
            </w:tcBorders>
            <w:shd w:val="clear" w:color="000000" w:fill="FFFFFF"/>
            <w:vAlign w:val="center"/>
          </w:tcPr>
          <w:p w:rsidR="00FE3EA0" w:rsidRPr="00324E38" w:rsidRDefault="00FE3EA0"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FE3EA0" w:rsidRPr="00324E38" w:rsidRDefault="00FE3EA0" w:rsidP="00BD654F">
            <w:pPr>
              <w:spacing w:after="0" w:line="240" w:lineRule="auto"/>
              <w:rPr>
                <w:rFonts w:cs="Calibri"/>
                <w:color w:val="000000"/>
                <w:sz w:val="14"/>
                <w:szCs w:val="14"/>
                <w:lang w:eastAsia="sk-SK"/>
              </w:rPr>
            </w:pPr>
          </w:p>
        </w:tc>
        <w:tc>
          <w:tcPr>
            <w:tcW w:w="565" w:type="dxa"/>
            <w:vMerge/>
            <w:shd w:val="clear" w:color="000000" w:fill="FFFFFF"/>
            <w:vAlign w:val="center"/>
          </w:tcPr>
          <w:p w:rsidR="00FE3EA0" w:rsidRPr="00324E38" w:rsidRDefault="00FE3EA0" w:rsidP="006776C6">
            <w:pPr>
              <w:spacing w:after="0" w:line="240" w:lineRule="auto"/>
              <w:jc w:val="center"/>
              <w:rPr>
                <w:rFonts w:cs="Calibri"/>
                <w:b/>
                <w:sz w:val="14"/>
                <w:szCs w:val="14"/>
                <w:u w:val="single"/>
                <w:lang w:eastAsia="sk-SK"/>
              </w:rPr>
            </w:pPr>
          </w:p>
        </w:tc>
        <w:tc>
          <w:tcPr>
            <w:tcW w:w="992" w:type="dxa"/>
            <w:vMerge/>
            <w:shd w:val="clear" w:color="000000" w:fill="FFFFFF"/>
            <w:vAlign w:val="center"/>
          </w:tcPr>
          <w:p w:rsidR="00FE3EA0" w:rsidRDefault="00FE3EA0" w:rsidP="006776C6">
            <w:pPr>
              <w:spacing w:after="0" w:line="240" w:lineRule="auto"/>
              <w:jc w:val="center"/>
              <w:rPr>
                <w:rFonts w:cs="Calibri"/>
                <w:b/>
                <w:sz w:val="14"/>
                <w:szCs w:val="14"/>
                <w:lang w:eastAsia="sk-SK"/>
              </w:rPr>
            </w:pPr>
          </w:p>
        </w:tc>
        <w:tc>
          <w:tcPr>
            <w:tcW w:w="852" w:type="dxa"/>
            <w:vMerge/>
            <w:shd w:val="clear" w:color="000000" w:fill="FFFFFF"/>
            <w:vAlign w:val="center"/>
          </w:tcPr>
          <w:p w:rsidR="00FE3EA0" w:rsidRPr="00324E38" w:rsidRDefault="00FE3EA0" w:rsidP="00244966">
            <w:pPr>
              <w:spacing w:after="0" w:line="240" w:lineRule="auto"/>
              <w:jc w:val="center"/>
              <w:rPr>
                <w:rFonts w:cs="Calibri"/>
                <w:sz w:val="14"/>
                <w:szCs w:val="14"/>
                <w:lang w:eastAsia="sk-SK"/>
              </w:rPr>
            </w:pPr>
          </w:p>
        </w:tc>
        <w:tc>
          <w:tcPr>
            <w:tcW w:w="997" w:type="dxa"/>
            <w:vMerge/>
            <w:shd w:val="clear" w:color="000000" w:fill="FFFFFF"/>
            <w:vAlign w:val="center"/>
          </w:tcPr>
          <w:p w:rsidR="00FE3EA0" w:rsidRPr="00324E38" w:rsidRDefault="00FE3EA0" w:rsidP="00BD654F">
            <w:pPr>
              <w:spacing w:after="0" w:line="240" w:lineRule="auto"/>
              <w:jc w:val="center"/>
              <w:rPr>
                <w:rFonts w:cs="Calibri"/>
                <w:sz w:val="14"/>
                <w:szCs w:val="14"/>
                <w:lang w:eastAsia="sk-SK"/>
              </w:rPr>
            </w:pPr>
          </w:p>
        </w:tc>
        <w:tc>
          <w:tcPr>
            <w:tcW w:w="709" w:type="dxa"/>
            <w:tcBorders>
              <w:right w:val="single" w:sz="4" w:space="0" w:color="auto"/>
            </w:tcBorders>
            <w:shd w:val="clear" w:color="auto" w:fill="FFFFFF" w:themeFill="background1"/>
            <w:vAlign w:val="center"/>
          </w:tcPr>
          <w:p w:rsidR="00B94818" w:rsidRDefault="00B94818" w:rsidP="00B94818">
            <w:pPr>
              <w:spacing w:after="0" w:line="240" w:lineRule="auto"/>
              <w:jc w:val="center"/>
              <w:rPr>
                <w:rFonts w:cs="Calibri"/>
                <w:sz w:val="14"/>
                <w:szCs w:val="14"/>
              </w:rPr>
            </w:pPr>
            <w:r>
              <w:rPr>
                <w:rFonts w:cs="Calibri"/>
                <w:sz w:val="14"/>
                <w:szCs w:val="14"/>
              </w:rPr>
              <w:t>270 000</w:t>
            </w:r>
          </w:p>
          <w:p w:rsidR="00FE3EA0" w:rsidRDefault="00B94818" w:rsidP="00B94818">
            <w:pPr>
              <w:spacing w:after="0" w:line="240" w:lineRule="auto"/>
              <w:jc w:val="center"/>
              <w:rPr>
                <w:rFonts w:cs="Calibri"/>
                <w:sz w:val="14"/>
                <w:szCs w:val="14"/>
              </w:rPr>
            </w:pPr>
            <w:r>
              <w:rPr>
                <w:rFonts w:cs="Calibri"/>
                <w:sz w:val="14"/>
                <w:szCs w:val="14"/>
              </w:rPr>
              <w:t>(</w:t>
            </w:r>
            <w:r w:rsidRPr="00DB52CB">
              <w:rPr>
                <w:rFonts w:cs="Calibri"/>
                <w:sz w:val="14"/>
                <w:szCs w:val="14"/>
              </w:rPr>
              <w:t>ÚVSR/ÚSVNM</w:t>
            </w:r>
            <w:r>
              <w:rPr>
                <w:rFonts w:cs="Calibri"/>
                <w:sz w:val="14"/>
                <w:szCs w:val="14"/>
              </w:rPr>
              <w:t>)</w:t>
            </w:r>
          </w:p>
        </w:tc>
        <w:tc>
          <w:tcPr>
            <w:tcW w:w="850" w:type="dxa"/>
            <w:tcBorders>
              <w:left w:val="single" w:sz="4" w:space="0" w:color="auto"/>
              <w:right w:val="single" w:sz="8" w:space="0" w:color="auto"/>
            </w:tcBorders>
            <w:shd w:val="clear" w:color="auto" w:fill="EAF1DD" w:themeFill="accent3" w:themeFillTint="33"/>
            <w:vAlign w:val="center"/>
          </w:tcPr>
          <w:p w:rsidR="00B94818" w:rsidRDefault="00B94818" w:rsidP="00B94818">
            <w:pPr>
              <w:spacing w:after="0" w:line="240" w:lineRule="auto"/>
              <w:jc w:val="center"/>
              <w:rPr>
                <w:rFonts w:cs="Calibri"/>
                <w:sz w:val="14"/>
                <w:szCs w:val="14"/>
                <w:lang w:eastAsia="sk-SK"/>
              </w:rPr>
            </w:pPr>
            <w:r>
              <w:rPr>
                <w:rFonts w:cs="Calibri"/>
                <w:sz w:val="14"/>
                <w:szCs w:val="14"/>
                <w:lang w:eastAsia="sk-SK"/>
              </w:rPr>
              <w:t>169 350</w:t>
            </w:r>
          </w:p>
          <w:p w:rsidR="00B94818" w:rsidRDefault="00B94818" w:rsidP="00B94818">
            <w:pPr>
              <w:spacing w:after="0" w:line="240" w:lineRule="auto"/>
              <w:jc w:val="center"/>
              <w:rPr>
                <w:rFonts w:cs="Calibri"/>
                <w:sz w:val="14"/>
                <w:szCs w:val="14"/>
                <w:lang w:eastAsia="sk-SK"/>
              </w:rPr>
            </w:pPr>
            <w:r>
              <w:rPr>
                <w:rFonts w:cs="Calibri"/>
                <w:sz w:val="14"/>
                <w:szCs w:val="14"/>
                <w:lang w:eastAsia="sk-SK"/>
              </w:rPr>
              <w:t>(FPKNM)</w:t>
            </w:r>
          </w:p>
          <w:p w:rsidR="00FE3EA0" w:rsidRDefault="00FE3EA0" w:rsidP="0057718F">
            <w:pPr>
              <w:spacing w:after="0" w:line="240" w:lineRule="auto"/>
              <w:jc w:val="center"/>
              <w:rPr>
                <w:rFonts w:cs="Calibri"/>
                <w:sz w:val="14"/>
                <w:szCs w:val="14"/>
              </w:rPr>
            </w:pPr>
          </w:p>
        </w:tc>
        <w:tc>
          <w:tcPr>
            <w:tcW w:w="709" w:type="dxa"/>
            <w:tcBorders>
              <w:right w:val="single" w:sz="8" w:space="0" w:color="auto"/>
            </w:tcBorders>
            <w:shd w:val="clear" w:color="auto" w:fill="EAF1DD" w:themeFill="accent3" w:themeFillTint="33"/>
            <w:vAlign w:val="center"/>
          </w:tcPr>
          <w:p w:rsidR="00FE3EA0" w:rsidRDefault="00B94818"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FPKNM</w:t>
            </w:r>
          </w:p>
        </w:tc>
        <w:tc>
          <w:tcPr>
            <w:tcW w:w="1418" w:type="dxa"/>
            <w:tcBorders>
              <w:left w:val="single" w:sz="8" w:space="0" w:color="auto"/>
            </w:tcBorders>
            <w:shd w:val="clear" w:color="000000" w:fill="FFFFFF"/>
            <w:vAlign w:val="center"/>
          </w:tcPr>
          <w:p w:rsidR="00FE3EA0" w:rsidRPr="00324E38" w:rsidRDefault="00B94818" w:rsidP="00BD654F">
            <w:pPr>
              <w:spacing w:after="0" w:line="240" w:lineRule="auto"/>
              <w:rPr>
                <w:rFonts w:cs="Calibri"/>
                <w:sz w:val="14"/>
                <w:szCs w:val="14"/>
                <w:lang w:eastAsia="sk-SK"/>
              </w:rPr>
            </w:pPr>
            <w:r w:rsidRPr="00324E38">
              <w:rPr>
                <w:rFonts w:cs="Calibri"/>
                <w:sz w:val="14"/>
                <w:szCs w:val="14"/>
                <w:lang w:eastAsia="sk-SK"/>
              </w:rPr>
              <w:t>Počet podporených a zrealizovaných projektov zameraných na budovanie multietnickej a multikultúrnej spoločnosti s dôrazom na rómsku kultúru</w:t>
            </w:r>
          </w:p>
        </w:tc>
        <w:tc>
          <w:tcPr>
            <w:tcW w:w="850" w:type="dxa"/>
            <w:tcBorders>
              <w:top w:val="single" w:sz="4" w:space="0" w:color="auto"/>
              <w:right w:val="single" w:sz="4" w:space="0" w:color="auto"/>
            </w:tcBorders>
            <w:shd w:val="clear" w:color="auto" w:fill="FFFFFF" w:themeFill="background1"/>
            <w:noWrap/>
            <w:vAlign w:val="center"/>
          </w:tcPr>
          <w:p w:rsidR="00FE3EA0" w:rsidRDefault="00FE3EA0" w:rsidP="006776C6">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85</w:t>
            </w:r>
          </w:p>
          <w:p w:rsidR="00FE3EA0" w:rsidRDefault="00FE3EA0" w:rsidP="006776C6">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w:t>
            </w:r>
            <w:r w:rsidRPr="00E62210">
              <w:rPr>
                <w:rFonts w:asciiTheme="minorHAnsi" w:hAnsiTheme="minorHAnsi" w:cs="Calibri"/>
                <w:color w:val="000000"/>
                <w:sz w:val="14"/>
                <w:szCs w:val="14"/>
              </w:rPr>
              <w:t>ÚV SR/</w:t>
            </w:r>
          </w:p>
          <w:p w:rsidR="00FE3EA0" w:rsidRDefault="00FE3EA0" w:rsidP="00E62210">
            <w:pPr>
              <w:pStyle w:val="paragraph"/>
              <w:contextualSpacing/>
              <w:jc w:val="center"/>
              <w:textAlignment w:val="baseline"/>
              <w:rPr>
                <w:rFonts w:asciiTheme="minorHAnsi" w:hAnsiTheme="minorHAnsi" w:cs="Calibri"/>
                <w:color w:val="000000"/>
                <w:sz w:val="14"/>
                <w:szCs w:val="14"/>
              </w:rPr>
            </w:pPr>
            <w:r w:rsidRPr="00E62210">
              <w:rPr>
                <w:rFonts w:asciiTheme="minorHAnsi" w:hAnsiTheme="minorHAnsi" w:cs="Calibri"/>
                <w:color w:val="000000"/>
                <w:sz w:val="14"/>
                <w:szCs w:val="14"/>
              </w:rPr>
              <w:t>ÚSVNM</w:t>
            </w:r>
            <w:r>
              <w:rPr>
                <w:rFonts w:asciiTheme="minorHAnsi" w:hAnsiTheme="minorHAnsi" w:cs="Calibri"/>
                <w:color w:val="000000"/>
                <w:sz w:val="14"/>
                <w:szCs w:val="14"/>
              </w:rPr>
              <w:t>)</w:t>
            </w:r>
          </w:p>
        </w:tc>
        <w:tc>
          <w:tcPr>
            <w:tcW w:w="839" w:type="dxa"/>
            <w:tcBorders>
              <w:top w:val="single" w:sz="4" w:space="0" w:color="auto"/>
              <w:left w:val="single" w:sz="4" w:space="0" w:color="auto"/>
              <w:right w:val="single" w:sz="4" w:space="0" w:color="auto"/>
            </w:tcBorders>
            <w:shd w:val="clear" w:color="auto" w:fill="FFFFFF" w:themeFill="background1"/>
            <w:vAlign w:val="center"/>
          </w:tcPr>
          <w:p w:rsidR="00FE3EA0" w:rsidRDefault="00FE3EA0" w:rsidP="00C816AB">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70</w:t>
            </w:r>
          </w:p>
          <w:p w:rsidR="00FE3EA0" w:rsidRDefault="00FE3EA0" w:rsidP="00C816AB">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(FPKNM)</w:t>
            </w:r>
          </w:p>
        </w:tc>
        <w:tc>
          <w:tcPr>
            <w:tcW w:w="866" w:type="dxa"/>
            <w:gridSpan w:val="2"/>
            <w:tcBorders>
              <w:top w:val="single" w:sz="4" w:space="0" w:color="auto"/>
              <w:left w:val="single" w:sz="4" w:space="0" w:color="auto"/>
            </w:tcBorders>
            <w:shd w:val="clear" w:color="auto" w:fill="EAF1DD" w:themeFill="accent3" w:themeFillTint="33"/>
            <w:vAlign w:val="center"/>
          </w:tcPr>
          <w:p w:rsidR="007373F3" w:rsidRPr="007373F3" w:rsidRDefault="007373F3" w:rsidP="007373F3">
            <w:pPr>
              <w:pStyle w:val="paragraph"/>
              <w:contextualSpacing/>
              <w:jc w:val="center"/>
              <w:textAlignment w:val="baseline"/>
              <w:rPr>
                <w:rFonts w:asciiTheme="minorHAnsi" w:hAnsiTheme="minorHAnsi" w:cs="Calibri"/>
                <w:color w:val="000000"/>
                <w:sz w:val="14"/>
                <w:szCs w:val="14"/>
              </w:rPr>
            </w:pPr>
            <w:r w:rsidRPr="007373F3">
              <w:rPr>
                <w:rFonts w:asciiTheme="minorHAnsi" w:hAnsiTheme="minorHAnsi" w:cs="Calibri"/>
                <w:color w:val="000000"/>
                <w:sz w:val="14"/>
                <w:szCs w:val="14"/>
              </w:rPr>
              <w:t>36</w:t>
            </w:r>
          </w:p>
          <w:p w:rsidR="00FE3EA0" w:rsidRDefault="007373F3" w:rsidP="007373F3">
            <w:pPr>
              <w:pStyle w:val="paragraph"/>
              <w:contextualSpacing/>
              <w:jc w:val="center"/>
              <w:textAlignment w:val="baseline"/>
              <w:rPr>
                <w:rFonts w:asciiTheme="minorHAnsi" w:hAnsiTheme="minorHAnsi" w:cs="Calibri"/>
                <w:color w:val="000000"/>
                <w:sz w:val="14"/>
                <w:szCs w:val="14"/>
              </w:rPr>
            </w:pPr>
            <w:r w:rsidRPr="007373F3">
              <w:rPr>
                <w:rFonts w:asciiTheme="minorHAnsi" w:hAnsiTheme="minorHAnsi" w:cs="Calibri"/>
                <w:color w:val="000000"/>
                <w:sz w:val="14"/>
                <w:szCs w:val="14"/>
              </w:rPr>
              <w:t>(FPKNM)</w:t>
            </w:r>
          </w:p>
        </w:tc>
        <w:tc>
          <w:tcPr>
            <w:tcW w:w="708" w:type="dxa"/>
            <w:tcBorders>
              <w:top w:val="single" w:sz="4" w:space="0" w:color="auto"/>
            </w:tcBorders>
            <w:shd w:val="clear" w:color="auto" w:fill="EAF1DD" w:themeFill="accent3" w:themeFillTint="33"/>
            <w:vAlign w:val="center"/>
          </w:tcPr>
          <w:p w:rsidR="00FE3EA0" w:rsidRDefault="007373F3" w:rsidP="007C7700">
            <w:pPr>
              <w:pStyle w:val="paragraph"/>
              <w:contextualSpacing/>
              <w:jc w:val="center"/>
              <w:rPr>
                <w:rFonts w:asciiTheme="minorHAnsi" w:hAnsiTheme="minorHAnsi" w:cs="Calibri"/>
                <w:color w:val="000000"/>
                <w:sz w:val="14"/>
                <w:szCs w:val="14"/>
              </w:rPr>
            </w:pPr>
            <w:r w:rsidRPr="007373F3">
              <w:rPr>
                <w:rFonts w:ascii="Calibri" w:hAnsi="Calibri" w:cs="Calibri"/>
                <w:color w:val="000000"/>
                <w:sz w:val="14"/>
                <w:szCs w:val="14"/>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FE3EA0" w:rsidRPr="007067FC" w:rsidRDefault="007373F3" w:rsidP="003C38B4">
            <w:pPr>
              <w:spacing w:after="0" w:line="240" w:lineRule="auto"/>
              <w:jc w:val="both"/>
              <w:textAlignment w:val="baseline"/>
              <w:rPr>
                <w:rFonts w:cs="Calibri"/>
                <w:sz w:val="14"/>
                <w:szCs w:val="14"/>
                <w:u w:val="single"/>
              </w:rPr>
            </w:pPr>
            <w:r w:rsidRPr="007373F3">
              <w:rPr>
                <w:rFonts w:cs="Calibri"/>
                <w:sz w:val="14"/>
                <w:szCs w:val="14"/>
                <w:u w:val="single"/>
              </w:rPr>
              <w:t>FPKNM:</w:t>
            </w:r>
            <w:r>
              <w:rPr>
                <w:rFonts w:cs="Calibri"/>
                <w:sz w:val="14"/>
                <w:szCs w:val="14"/>
                <w:u w:val="single"/>
              </w:rPr>
              <w:t xml:space="preserve"> </w:t>
            </w:r>
            <w:r w:rsidRPr="007373F3">
              <w:rPr>
                <w:rFonts w:cs="Calibri"/>
                <w:sz w:val="14"/>
                <w:szCs w:val="14"/>
              </w:rPr>
              <w:t>Fond na podporu kultúry národnostných menšín v roku 2018 podporil 37 projektov budovanie multietnickej a multikultúrnej v rámci ktorých bola zapojená rómska národnostná menšina. Z tohto počtu 1 žiadateľ nesplnil zákonom stanovené podmienky na uzatvorenie zmluvy. Celkovo tak bolo uzatvorených 36 zmlúv a vyplatených 169 350 eur.</w:t>
            </w:r>
          </w:p>
        </w:tc>
      </w:tr>
      <w:tr w:rsidR="008C5E95" w:rsidRPr="00324E38" w:rsidTr="004B2C6D">
        <w:tblPrEx>
          <w:tblBorders>
            <w:insideH w:val="single" w:sz="6" w:space="0" w:color="auto"/>
            <w:insideV w:val="single" w:sz="6" w:space="0" w:color="auto"/>
          </w:tblBorders>
          <w:tblLook w:val="04A0" w:firstRow="1" w:lastRow="0" w:firstColumn="1" w:lastColumn="0" w:noHBand="0" w:noVBand="1"/>
        </w:tblPrEx>
        <w:trPr>
          <w:trHeight w:val="912"/>
        </w:trPr>
        <w:tc>
          <w:tcPr>
            <w:tcW w:w="1131" w:type="dxa"/>
            <w:vMerge w:val="restart"/>
            <w:tcBorders>
              <w:right w:val="single" w:sz="8" w:space="0" w:color="auto"/>
            </w:tcBorders>
            <w:shd w:val="clear" w:color="000000" w:fill="FFFFFF"/>
            <w:vAlign w:val="center"/>
          </w:tcPr>
          <w:p w:rsidR="008C5E95" w:rsidRPr="00324E38" w:rsidRDefault="008C5E95" w:rsidP="00BD654F">
            <w:pPr>
              <w:spacing w:after="0" w:line="240" w:lineRule="auto"/>
              <w:rPr>
                <w:rFonts w:cs="Calibri"/>
                <w:b/>
                <w:bCs/>
                <w:color w:val="000000"/>
                <w:sz w:val="14"/>
                <w:szCs w:val="14"/>
                <w:lang w:eastAsia="sk-SK"/>
              </w:rPr>
            </w:pPr>
            <w:r w:rsidRPr="00324E38">
              <w:rPr>
                <w:rFonts w:cs="Calibri"/>
                <w:b/>
                <w:bCs/>
                <w:color w:val="000000"/>
                <w:sz w:val="14"/>
                <w:szCs w:val="14"/>
                <w:lang w:eastAsia="sk-SK"/>
              </w:rPr>
              <w:t>4.2. Vytvoriť mechanizmy na včasné riešenie konfliktov medzi rómskou a väčšinovou populáciou na lokálnej úrovni</w:t>
            </w:r>
          </w:p>
        </w:tc>
        <w:tc>
          <w:tcPr>
            <w:tcW w:w="1556" w:type="dxa"/>
            <w:vMerge w:val="restart"/>
            <w:tcBorders>
              <w:left w:val="single" w:sz="8"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r w:rsidRPr="00324E38">
              <w:rPr>
                <w:rFonts w:cs="Calibri"/>
                <w:color w:val="000000"/>
                <w:sz w:val="14"/>
                <w:szCs w:val="14"/>
                <w:lang w:eastAsia="sk-SK"/>
              </w:rPr>
              <w:t>4.2.1 Pilotne overiť poskytovanie komunitnej mediácie v oblastiach s akútnym konfliktom</w:t>
            </w:r>
          </w:p>
        </w:tc>
        <w:tc>
          <w:tcPr>
            <w:tcW w:w="565" w:type="dxa"/>
            <w:vMerge w:val="restart"/>
            <w:shd w:val="clear" w:color="000000" w:fill="FFFFFF"/>
            <w:vAlign w:val="center"/>
          </w:tcPr>
          <w:p w:rsidR="008C5E95" w:rsidRPr="00BA51BA" w:rsidRDefault="008C5E95" w:rsidP="00BA51BA">
            <w:pPr>
              <w:spacing w:after="0" w:line="240" w:lineRule="auto"/>
              <w:jc w:val="center"/>
              <w:rPr>
                <w:rFonts w:cs="Calibri"/>
                <w:sz w:val="14"/>
                <w:szCs w:val="14"/>
                <w:lang w:eastAsia="sk-SK"/>
              </w:rPr>
            </w:pPr>
            <w:r w:rsidRPr="00BA51BA">
              <w:rPr>
                <w:rFonts w:cs="Calibri"/>
                <w:sz w:val="14"/>
                <w:szCs w:val="14"/>
                <w:lang w:eastAsia="sk-SK"/>
              </w:rPr>
              <w:t>2017</w:t>
            </w:r>
          </w:p>
          <w:p w:rsidR="008C5E95" w:rsidRPr="00324E38" w:rsidRDefault="008C5E95" w:rsidP="00BA51BA">
            <w:pPr>
              <w:spacing w:after="0" w:line="240" w:lineRule="auto"/>
              <w:jc w:val="center"/>
              <w:rPr>
                <w:rFonts w:cs="Calibri"/>
                <w:sz w:val="14"/>
                <w:szCs w:val="14"/>
                <w:lang w:eastAsia="sk-SK"/>
              </w:rPr>
            </w:pPr>
            <w:r w:rsidRPr="00BA51BA">
              <w:rPr>
                <w:rFonts w:cs="Calibri"/>
                <w:b/>
                <w:sz w:val="14"/>
                <w:szCs w:val="14"/>
                <w:u w:val="single"/>
                <w:lang w:eastAsia="sk-SK"/>
              </w:rPr>
              <w:t>2018</w:t>
            </w:r>
          </w:p>
        </w:tc>
        <w:tc>
          <w:tcPr>
            <w:tcW w:w="992" w:type="dxa"/>
            <w:vMerge w:val="restart"/>
            <w:shd w:val="clear" w:color="000000" w:fill="FFFFFF"/>
            <w:vAlign w:val="center"/>
          </w:tcPr>
          <w:p w:rsidR="008C5E95" w:rsidRPr="00324E38" w:rsidRDefault="008C5E95" w:rsidP="006776C6">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p>
          <w:p w:rsidR="008C5E95" w:rsidRPr="00324E38" w:rsidRDefault="008C5E95" w:rsidP="00B3530C">
            <w:pPr>
              <w:spacing w:after="0" w:line="240" w:lineRule="auto"/>
              <w:jc w:val="center"/>
              <w:rPr>
                <w:rFonts w:cs="Calibri"/>
                <w:b/>
                <w:sz w:val="14"/>
                <w:szCs w:val="14"/>
                <w:lang w:eastAsia="sk-SK"/>
              </w:rPr>
            </w:pPr>
            <w:r w:rsidRPr="00324E38">
              <w:rPr>
                <w:rFonts w:cs="Calibri"/>
                <w:sz w:val="14"/>
                <w:szCs w:val="14"/>
                <w:lang w:eastAsia="sk-SK"/>
              </w:rPr>
              <w:t>(ZMOS)</w:t>
            </w:r>
          </w:p>
        </w:tc>
        <w:tc>
          <w:tcPr>
            <w:tcW w:w="852" w:type="dxa"/>
            <w:tcBorders>
              <w:top w:val="single" w:sz="4" w:space="0" w:color="auto"/>
              <w:bottom w:val="single" w:sz="4"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ŠR</w:t>
            </w:r>
          </w:p>
        </w:tc>
        <w:tc>
          <w:tcPr>
            <w:tcW w:w="997" w:type="dxa"/>
            <w:tcBorders>
              <w:top w:val="single" w:sz="4" w:space="0" w:color="auto"/>
              <w:bottom w:val="single" w:sz="4"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10</w:t>
            </w:r>
            <w:r>
              <w:rPr>
                <w:rFonts w:cs="Calibri"/>
                <w:sz w:val="14"/>
                <w:szCs w:val="14"/>
                <w:lang w:eastAsia="sk-SK"/>
              </w:rPr>
              <w:t> </w:t>
            </w:r>
            <w:r w:rsidRPr="00324E38">
              <w:rPr>
                <w:rFonts w:cs="Calibri"/>
                <w:sz w:val="14"/>
                <w:szCs w:val="14"/>
                <w:lang w:eastAsia="sk-SK"/>
              </w:rPr>
              <w:t>000</w:t>
            </w:r>
            <w:r>
              <w:rPr>
                <w:rFonts w:cs="Calibri"/>
                <w:sz w:val="14"/>
                <w:szCs w:val="14"/>
                <w:lang w:eastAsia="sk-SK"/>
              </w:rPr>
              <w:t xml:space="preserve"> </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8C5E95" w:rsidRPr="00324E38" w:rsidRDefault="008C5E95" w:rsidP="00BD654F">
            <w:pPr>
              <w:spacing w:after="0" w:line="240" w:lineRule="auto"/>
              <w:jc w:val="center"/>
              <w:rPr>
                <w:rFonts w:cs="Calibri"/>
                <w:sz w:val="14"/>
                <w:szCs w:val="14"/>
                <w:lang w:eastAsia="sk-SK"/>
              </w:rPr>
            </w:pPr>
            <w:r>
              <w:rPr>
                <w:rFonts w:cs="Calibri"/>
                <w:sz w:val="14"/>
                <w:szCs w:val="14"/>
                <w:lang w:eastAsia="sk-SK"/>
              </w:rPr>
              <w:t>0</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8C5E95" w:rsidRPr="00324E38" w:rsidRDefault="0090414A" w:rsidP="0057718F">
            <w:pPr>
              <w:spacing w:after="0" w:line="240" w:lineRule="auto"/>
              <w:jc w:val="center"/>
              <w:rPr>
                <w:rFonts w:cs="Calibri"/>
                <w:sz w:val="14"/>
                <w:szCs w:val="14"/>
                <w:lang w:eastAsia="sk-SK"/>
              </w:rPr>
            </w:pPr>
            <w:r>
              <w:rPr>
                <w:rFonts w:cs="Calibri"/>
                <w:sz w:val="14"/>
                <w:szCs w:val="14"/>
                <w:lang w:eastAsia="sk-SK"/>
              </w:rPr>
              <w:t>x</w:t>
            </w:r>
          </w:p>
        </w:tc>
        <w:tc>
          <w:tcPr>
            <w:tcW w:w="709" w:type="dxa"/>
            <w:vMerge w:val="restart"/>
            <w:tcBorders>
              <w:right w:val="single" w:sz="8" w:space="0" w:color="auto"/>
            </w:tcBorders>
            <w:shd w:val="clear" w:color="auto" w:fill="EAF1DD" w:themeFill="accent3" w:themeFillTint="33"/>
            <w:vAlign w:val="center"/>
          </w:tcPr>
          <w:p w:rsidR="008C5E95" w:rsidRPr="00324E38" w:rsidRDefault="004B2C6D"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vMerge w:val="restart"/>
            <w:tcBorders>
              <w:left w:val="single" w:sz="8"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r w:rsidRPr="00324E38">
              <w:rPr>
                <w:rFonts w:cs="Calibri"/>
                <w:sz w:val="14"/>
                <w:szCs w:val="14"/>
                <w:lang w:eastAsia="sk-SK"/>
              </w:rPr>
              <w:t>Počet pilotne overených prípadov využitia komunitnej mediácie</w:t>
            </w:r>
          </w:p>
        </w:tc>
        <w:tc>
          <w:tcPr>
            <w:tcW w:w="850" w:type="dxa"/>
            <w:vMerge w:val="restart"/>
            <w:tcBorders>
              <w:top w:val="single" w:sz="4" w:space="0" w:color="auto"/>
              <w:right w:val="single" w:sz="4" w:space="0" w:color="auto"/>
            </w:tcBorders>
            <w:shd w:val="clear" w:color="auto" w:fill="FFFFFF" w:themeFill="background1"/>
            <w:noWrap/>
            <w:vAlign w:val="center"/>
          </w:tcPr>
          <w:p w:rsidR="008C5E95" w:rsidRDefault="008C5E95" w:rsidP="006776C6">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4</w:t>
            </w:r>
          </w:p>
        </w:tc>
        <w:tc>
          <w:tcPr>
            <w:tcW w:w="839" w:type="dxa"/>
            <w:vMerge w:val="restart"/>
            <w:tcBorders>
              <w:top w:val="single" w:sz="4" w:space="0" w:color="auto"/>
              <w:left w:val="single" w:sz="4" w:space="0" w:color="auto"/>
              <w:right w:val="single" w:sz="4" w:space="0" w:color="auto"/>
            </w:tcBorders>
            <w:shd w:val="clear" w:color="auto" w:fill="FFFFFF" w:themeFill="background1"/>
            <w:vAlign w:val="center"/>
          </w:tcPr>
          <w:p w:rsidR="008C5E95" w:rsidRPr="001924D7" w:rsidRDefault="009130C9" w:rsidP="001924D7">
            <w:pPr>
              <w:pStyle w:val="paragraph"/>
              <w:contextualSpacing/>
              <w:jc w:val="center"/>
              <w:textAlignment w:val="baseline"/>
              <w:rPr>
                <w:rFonts w:asciiTheme="minorHAnsi" w:hAnsiTheme="minorHAnsi" w:cs="Calibri"/>
                <w:sz w:val="14"/>
                <w:szCs w:val="14"/>
                <w:lang w:eastAsia="en-US"/>
              </w:rPr>
            </w:pPr>
            <w:r>
              <w:rPr>
                <w:rFonts w:asciiTheme="minorHAnsi" w:hAnsiTheme="minorHAnsi" w:cs="Calibri"/>
                <w:sz w:val="14"/>
                <w:szCs w:val="14"/>
                <w:lang w:eastAsia="en-US"/>
              </w:rPr>
              <w:t>4</w:t>
            </w:r>
          </w:p>
        </w:tc>
        <w:tc>
          <w:tcPr>
            <w:tcW w:w="866" w:type="dxa"/>
            <w:gridSpan w:val="2"/>
            <w:vMerge w:val="restart"/>
            <w:tcBorders>
              <w:top w:val="single" w:sz="4" w:space="0" w:color="auto"/>
              <w:left w:val="single" w:sz="4" w:space="0" w:color="auto"/>
            </w:tcBorders>
            <w:shd w:val="clear" w:color="auto" w:fill="EAF1DD" w:themeFill="accent3" w:themeFillTint="33"/>
            <w:vAlign w:val="center"/>
          </w:tcPr>
          <w:p w:rsidR="008C5E95" w:rsidRPr="001924D7" w:rsidRDefault="0090414A" w:rsidP="001924D7">
            <w:pPr>
              <w:pStyle w:val="paragraph"/>
              <w:contextualSpacing/>
              <w:jc w:val="center"/>
              <w:textAlignment w:val="baseline"/>
              <w:rPr>
                <w:rFonts w:asciiTheme="minorHAnsi" w:hAnsiTheme="minorHAnsi" w:cs="Calibri"/>
                <w:sz w:val="14"/>
                <w:szCs w:val="14"/>
                <w:lang w:eastAsia="en-US"/>
              </w:rPr>
            </w:pPr>
            <w:r>
              <w:rPr>
                <w:rFonts w:asciiTheme="minorHAnsi" w:hAnsiTheme="minorHAnsi" w:cs="Calibri"/>
                <w:sz w:val="14"/>
                <w:szCs w:val="14"/>
                <w:lang w:eastAsia="en-US"/>
              </w:rPr>
              <w:t>4</w:t>
            </w:r>
          </w:p>
        </w:tc>
        <w:tc>
          <w:tcPr>
            <w:tcW w:w="708" w:type="dxa"/>
            <w:vMerge w:val="restart"/>
            <w:shd w:val="clear" w:color="auto" w:fill="EAF1DD" w:themeFill="accent3" w:themeFillTint="33"/>
            <w:vAlign w:val="center"/>
          </w:tcPr>
          <w:p w:rsidR="008C5E95" w:rsidRPr="001924D7" w:rsidRDefault="0090414A" w:rsidP="001924D7">
            <w:pPr>
              <w:pStyle w:val="paragraph"/>
              <w:jc w:val="center"/>
              <w:rPr>
                <w:rFonts w:asciiTheme="minorHAnsi" w:hAnsiTheme="minorHAnsi" w:cs="Calibri"/>
                <w:sz w:val="14"/>
                <w:szCs w:val="14"/>
                <w:lang w:eastAsia="en-US"/>
              </w:rPr>
            </w:pPr>
            <w:r w:rsidRPr="007373F3">
              <w:rPr>
                <w:rFonts w:ascii="Calibri" w:hAnsi="Calibri" w:cs="Calibri"/>
                <w:color w:val="000000"/>
                <w:sz w:val="14"/>
                <w:szCs w:val="14"/>
              </w:rPr>
              <w:t>splnená/ plní sa priebežne</w:t>
            </w:r>
          </w:p>
        </w:tc>
        <w:tc>
          <w:tcPr>
            <w:tcW w:w="3118" w:type="dxa"/>
            <w:vMerge w:val="restart"/>
            <w:tcBorders>
              <w:right w:val="single" w:sz="8" w:space="0" w:color="auto"/>
            </w:tcBorders>
            <w:shd w:val="clear" w:color="auto" w:fill="EAF1DD" w:themeFill="accent3" w:themeFillTint="33"/>
            <w:vAlign w:val="center"/>
          </w:tcPr>
          <w:p w:rsidR="008C5E95" w:rsidRPr="00324E38" w:rsidRDefault="00E438AF" w:rsidP="003C38B4">
            <w:pPr>
              <w:spacing w:after="0" w:line="240" w:lineRule="auto"/>
              <w:jc w:val="both"/>
              <w:textAlignment w:val="baseline"/>
              <w:rPr>
                <w:rFonts w:cs="Calibri"/>
                <w:sz w:val="14"/>
                <w:szCs w:val="14"/>
              </w:rPr>
            </w:pPr>
            <w:r w:rsidRPr="00E438AF">
              <w:rPr>
                <w:rFonts w:cs="Calibri"/>
                <w:sz w:val="14"/>
                <w:szCs w:val="14"/>
                <w:u w:val="single"/>
              </w:rPr>
              <w:t>MV SR/ ÚSVRK</w:t>
            </w:r>
            <w:r>
              <w:rPr>
                <w:rFonts w:cs="Calibri"/>
                <w:sz w:val="14"/>
                <w:szCs w:val="14"/>
              </w:rPr>
              <w:t xml:space="preserve">: </w:t>
            </w:r>
            <w:r w:rsidRPr="00E438AF">
              <w:rPr>
                <w:rFonts w:cs="Calibri"/>
                <w:sz w:val="14"/>
                <w:szCs w:val="14"/>
              </w:rPr>
              <w:t>Pri zmierňovaní situácií v štyroch lokalitách</w:t>
            </w:r>
            <w:r w:rsidR="0090414A">
              <w:rPr>
                <w:rFonts w:cs="Calibri"/>
                <w:sz w:val="14"/>
                <w:szCs w:val="14"/>
              </w:rPr>
              <w:t xml:space="preserve"> - </w:t>
            </w:r>
            <w:r w:rsidR="0090414A" w:rsidRPr="0090414A">
              <w:rPr>
                <w:rFonts w:cs="Calibri"/>
                <w:sz w:val="14"/>
                <w:szCs w:val="14"/>
              </w:rPr>
              <w:t>Hurbanovo, Šurany, Dražovce a</w:t>
            </w:r>
            <w:r w:rsidR="0090414A">
              <w:rPr>
                <w:rFonts w:cs="Calibri"/>
                <w:sz w:val="14"/>
                <w:szCs w:val="14"/>
              </w:rPr>
              <w:t> </w:t>
            </w:r>
            <w:r w:rsidR="0090414A" w:rsidRPr="0090414A">
              <w:rPr>
                <w:rFonts w:cs="Calibri"/>
                <w:sz w:val="14"/>
                <w:szCs w:val="14"/>
              </w:rPr>
              <w:t>Demandice</w:t>
            </w:r>
            <w:r w:rsidR="0090414A">
              <w:rPr>
                <w:rFonts w:cs="Calibri"/>
                <w:sz w:val="14"/>
                <w:szCs w:val="14"/>
              </w:rPr>
              <w:t xml:space="preserve"> -</w:t>
            </w:r>
            <w:r w:rsidRPr="00E438AF">
              <w:rPr>
                <w:rFonts w:cs="Calibri"/>
                <w:sz w:val="14"/>
                <w:szCs w:val="14"/>
              </w:rPr>
              <w:t xml:space="preserve"> boli </w:t>
            </w:r>
            <w:r>
              <w:rPr>
                <w:rFonts w:cs="Calibri"/>
                <w:sz w:val="14"/>
                <w:szCs w:val="14"/>
              </w:rPr>
              <w:t xml:space="preserve">od roku 2017 </w:t>
            </w:r>
            <w:r w:rsidRPr="00E438AF">
              <w:rPr>
                <w:rFonts w:cs="Calibri"/>
                <w:sz w:val="14"/>
                <w:szCs w:val="14"/>
              </w:rPr>
              <w:t xml:space="preserve">využívané prvky komunitnej mediácie a overované spôsoby zmierovania komunitného napätia. Aktivity v lokalitách </w:t>
            </w:r>
            <w:r>
              <w:rPr>
                <w:rFonts w:cs="Calibri"/>
                <w:sz w:val="14"/>
                <w:szCs w:val="14"/>
              </w:rPr>
              <w:t xml:space="preserve">kontinuálne pokračovali </w:t>
            </w:r>
            <w:r w:rsidRPr="00E438AF">
              <w:rPr>
                <w:rFonts w:cs="Calibri"/>
                <w:sz w:val="14"/>
                <w:szCs w:val="14"/>
              </w:rPr>
              <w:t xml:space="preserve"> aj v roku 2018</w:t>
            </w:r>
            <w:r>
              <w:rPr>
                <w:rFonts w:cs="Calibri"/>
                <w:sz w:val="14"/>
                <w:szCs w:val="14"/>
              </w:rPr>
              <w:t>. Mediácia sa</w:t>
            </w:r>
            <w:r w:rsidRPr="00E438AF">
              <w:rPr>
                <w:rFonts w:cs="Calibri"/>
                <w:sz w:val="14"/>
                <w:szCs w:val="14"/>
              </w:rPr>
              <w:t xml:space="preserve"> vykonávala na viacerých úrovniach – vedenie mesta, väčšinové obyvateľstvo, Rómovia a v rámci riešenia jednej situácie sa uskutočňovalo viacero stretnutí (v najväčšom rozsahu išlo o</w:t>
            </w:r>
            <w:r>
              <w:rPr>
                <w:rFonts w:cs="Calibri"/>
                <w:sz w:val="14"/>
                <w:szCs w:val="14"/>
              </w:rPr>
              <w:t xml:space="preserve"> mesto </w:t>
            </w:r>
            <w:r w:rsidRPr="00E438AF">
              <w:rPr>
                <w:rFonts w:cs="Calibri"/>
                <w:sz w:val="14"/>
                <w:szCs w:val="14"/>
              </w:rPr>
              <w:t>Hurbanovo)</w:t>
            </w:r>
            <w:r>
              <w:rPr>
                <w:rFonts w:cs="Calibri"/>
                <w:sz w:val="14"/>
                <w:szCs w:val="14"/>
              </w:rPr>
              <w:t xml:space="preserve">.  </w:t>
            </w:r>
          </w:p>
        </w:tc>
      </w:tr>
      <w:tr w:rsidR="008C5E95" w:rsidRPr="00324E38" w:rsidTr="00151CE9">
        <w:tblPrEx>
          <w:tblBorders>
            <w:insideH w:val="single" w:sz="6" w:space="0" w:color="auto"/>
            <w:insideV w:val="single" w:sz="6" w:space="0" w:color="auto"/>
          </w:tblBorders>
          <w:tblLook w:val="04A0" w:firstRow="1" w:lastRow="0" w:firstColumn="1" w:lastColumn="0" w:noHBand="0" w:noVBand="1"/>
        </w:tblPrEx>
        <w:trPr>
          <w:trHeight w:val="734"/>
        </w:trPr>
        <w:tc>
          <w:tcPr>
            <w:tcW w:w="1131" w:type="dxa"/>
            <w:vMerge/>
            <w:tcBorders>
              <w:right w:val="single" w:sz="8" w:space="0" w:color="auto"/>
            </w:tcBorders>
            <w:shd w:val="clear" w:color="000000" w:fill="FFFFFF"/>
            <w:vAlign w:val="center"/>
          </w:tcPr>
          <w:p w:rsidR="008C5E95" w:rsidRPr="00324E38" w:rsidRDefault="008C5E95" w:rsidP="00BD654F">
            <w:pPr>
              <w:spacing w:after="0" w:line="240" w:lineRule="auto"/>
              <w:rPr>
                <w:rFonts w:cs="Calibri"/>
                <w:b/>
                <w:bCs/>
                <w:color w:val="000000"/>
                <w:sz w:val="14"/>
                <w:szCs w:val="14"/>
                <w:lang w:eastAsia="sk-SK"/>
              </w:rPr>
            </w:pPr>
          </w:p>
        </w:tc>
        <w:tc>
          <w:tcPr>
            <w:tcW w:w="1556" w:type="dxa"/>
            <w:vMerge/>
            <w:tcBorders>
              <w:left w:val="single" w:sz="8"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p>
        </w:tc>
        <w:tc>
          <w:tcPr>
            <w:tcW w:w="565" w:type="dxa"/>
            <w:vMerge/>
            <w:shd w:val="clear" w:color="000000" w:fill="FFFFFF"/>
            <w:vAlign w:val="center"/>
          </w:tcPr>
          <w:p w:rsidR="008C5E95" w:rsidRPr="00324E38" w:rsidRDefault="008C5E95" w:rsidP="0076030B">
            <w:pPr>
              <w:spacing w:after="0" w:line="240" w:lineRule="auto"/>
              <w:jc w:val="center"/>
              <w:rPr>
                <w:rFonts w:cs="Calibri"/>
                <w:sz w:val="14"/>
                <w:szCs w:val="14"/>
                <w:lang w:eastAsia="sk-SK"/>
              </w:rPr>
            </w:pPr>
          </w:p>
        </w:tc>
        <w:tc>
          <w:tcPr>
            <w:tcW w:w="992" w:type="dxa"/>
            <w:vMerge/>
            <w:shd w:val="clear" w:color="000000" w:fill="FFFFFF"/>
            <w:vAlign w:val="center"/>
          </w:tcPr>
          <w:p w:rsidR="008C5E95" w:rsidRPr="00324E38" w:rsidRDefault="008C5E95" w:rsidP="00B3530C">
            <w:pPr>
              <w:spacing w:after="0" w:line="240" w:lineRule="auto"/>
              <w:jc w:val="center"/>
              <w:rPr>
                <w:rFonts w:cs="Calibri"/>
                <w:b/>
                <w:sz w:val="14"/>
                <w:szCs w:val="14"/>
                <w:lang w:eastAsia="sk-SK"/>
              </w:rPr>
            </w:pPr>
          </w:p>
        </w:tc>
        <w:tc>
          <w:tcPr>
            <w:tcW w:w="852" w:type="dxa"/>
            <w:tcBorders>
              <w:top w:val="single" w:sz="4" w:space="0" w:color="auto"/>
              <w:bottom w:val="single" w:sz="4"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Prijímatelia</w:t>
            </w:r>
          </w:p>
        </w:tc>
        <w:tc>
          <w:tcPr>
            <w:tcW w:w="997" w:type="dxa"/>
            <w:tcBorders>
              <w:top w:val="single" w:sz="4" w:space="0" w:color="auto"/>
              <w:bottom w:val="single" w:sz="4"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1 000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8C5E95" w:rsidRPr="00324E38" w:rsidRDefault="008C5E95" w:rsidP="00BD654F">
            <w:pPr>
              <w:spacing w:after="0" w:line="240" w:lineRule="auto"/>
              <w:jc w:val="center"/>
              <w:rPr>
                <w:rFonts w:cs="Calibri"/>
                <w:sz w:val="14"/>
                <w:szCs w:val="14"/>
                <w:lang w:eastAsia="sk-SK"/>
              </w:rPr>
            </w:pPr>
            <w:r>
              <w:rPr>
                <w:rFonts w:cs="Calibri"/>
                <w:sz w:val="14"/>
                <w:szCs w:val="14"/>
                <w:lang w:eastAsia="sk-SK"/>
              </w:rPr>
              <w:t>0</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8C5E95" w:rsidRPr="00324E38" w:rsidRDefault="004B2C6D" w:rsidP="0057718F">
            <w:pPr>
              <w:spacing w:after="0" w:line="240" w:lineRule="auto"/>
              <w:jc w:val="center"/>
              <w:rPr>
                <w:rFonts w:cs="Calibri"/>
                <w:sz w:val="14"/>
                <w:szCs w:val="14"/>
                <w:lang w:eastAsia="sk-SK"/>
              </w:rPr>
            </w:pPr>
            <w:r>
              <w:rPr>
                <w:rFonts w:cs="Calibri"/>
                <w:sz w:val="14"/>
                <w:szCs w:val="14"/>
                <w:lang w:eastAsia="sk-SK"/>
              </w:rPr>
              <w:t>x</w:t>
            </w:r>
          </w:p>
        </w:tc>
        <w:tc>
          <w:tcPr>
            <w:tcW w:w="709" w:type="dxa"/>
            <w:vMerge/>
            <w:tcBorders>
              <w:right w:val="single" w:sz="8" w:space="0" w:color="auto"/>
            </w:tcBorders>
            <w:shd w:val="clear" w:color="auto" w:fill="EAF1DD" w:themeFill="accent3" w:themeFillTint="33"/>
            <w:vAlign w:val="center"/>
          </w:tcPr>
          <w:p w:rsidR="008C5E95" w:rsidRPr="00324E38" w:rsidRDefault="008C5E95"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p>
        </w:tc>
        <w:tc>
          <w:tcPr>
            <w:tcW w:w="850" w:type="dxa"/>
            <w:vMerge/>
            <w:tcBorders>
              <w:bottom w:val="single" w:sz="4" w:space="0" w:color="auto"/>
              <w:right w:val="single" w:sz="4" w:space="0" w:color="auto"/>
            </w:tcBorders>
            <w:shd w:val="clear" w:color="auto" w:fill="FFFFFF" w:themeFill="background1"/>
            <w:noWrap/>
            <w:vAlign w:val="center"/>
          </w:tcPr>
          <w:p w:rsidR="008C5E95" w:rsidRDefault="008C5E95" w:rsidP="006776C6">
            <w:pPr>
              <w:pStyle w:val="paragraph"/>
              <w:contextualSpacing/>
              <w:jc w:val="center"/>
              <w:textAlignment w:val="baseline"/>
              <w:rPr>
                <w:rFonts w:asciiTheme="minorHAnsi" w:hAnsiTheme="minorHAnsi" w:cs="Calibri"/>
                <w:color w:val="000000"/>
                <w:sz w:val="14"/>
                <w:szCs w:val="14"/>
              </w:rPr>
            </w:pPr>
          </w:p>
        </w:tc>
        <w:tc>
          <w:tcPr>
            <w:tcW w:w="839" w:type="dxa"/>
            <w:vMerge/>
            <w:tcBorders>
              <w:left w:val="single" w:sz="4" w:space="0" w:color="auto"/>
              <w:bottom w:val="single" w:sz="4" w:space="0" w:color="auto"/>
              <w:right w:val="single" w:sz="4" w:space="0" w:color="auto"/>
            </w:tcBorders>
            <w:shd w:val="clear" w:color="auto" w:fill="FFFFFF" w:themeFill="background1"/>
            <w:vAlign w:val="center"/>
          </w:tcPr>
          <w:p w:rsidR="008C5E95" w:rsidRDefault="008C5E95" w:rsidP="006776C6">
            <w:pPr>
              <w:pStyle w:val="paragraph"/>
              <w:contextualSpacing/>
              <w:jc w:val="center"/>
              <w:textAlignment w:val="baseline"/>
              <w:rPr>
                <w:rFonts w:asciiTheme="minorHAnsi" w:hAnsiTheme="minorHAnsi" w:cs="Calibri"/>
                <w:color w:val="000000"/>
                <w:sz w:val="14"/>
                <w:szCs w:val="14"/>
              </w:rPr>
            </w:pPr>
          </w:p>
        </w:tc>
        <w:tc>
          <w:tcPr>
            <w:tcW w:w="866" w:type="dxa"/>
            <w:gridSpan w:val="2"/>
            <w:vMerge/>
            <w:tcBorders>
              <w:left w:val="single" w:sz="4" w:space="0" w:color="auto"/>
              <w:bottom w:val="single" w:sz="4" w:space="0" w:color="auto"/>
            </w:tcBorders>
            <w:shd w:val="clear" w:color="auto" w:fill="EAF1DD" w:themeFill="accent3" w:themeFillTint="33"/>
            <w:vAlign w:val="center"/>
          </w:tcPr>
          <w:p w:rsidR="008C5E95" w:rsidRDefault="008C5E95" w:rsidP="006776C6">
            <w:pPr>
              <w:pStyle w:val="paragraph"/>
              <w:contextualSpacing/>
              <w:jc w:val="center"/>
              <w:textAlignment w:val="baseline"/>
              <w:rPr>
                <w:rFonts w:asciiTheme="minorHAnsi" w:hAnsiTheme="minorHAnsi" w:cs="Calibri"/>
                <w:color w:val="000000"/>
                <w:sz w:val="14"/>
                <w:szCs w:val="14"/>
              </w:rPr>
            </w:pPr>
          </w:p>
        </w:tc>
        <w:tc>
          <w:tcPr>
            <w:tcW w:w="708" w:type="dxa"/>
            <w:vMerge/>
            <w:shd w:val="clear" w:color="auto" w:fill="EAF1DD" w:themeFill="accent3" w:themeFillTint="33"/>
            <w:vAlign w:val="center"/>
          </w:tcPr>
          <w:p w:rsidR="008C5E95" w:rsidRPr="00324E38" w:rsidRDefault="008C5E95" w:rsidP="003107E3">
            <w:pPr>
              <w:pStyle w:val="paragraph"/>
              <w:rPr>
                <w:rFonts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8C5E95" w:rsidRPr="00324E38" w:rsidRDefault="008C5E95" w:rsidP="003C38B4">
            <w:pPr>
              <w:spacing w:after="0" w:line="240" w:lineRule="auto"/>
              <w:jc w:val="both"/>
              <w:textAlignment w:val="baseline"/>
              <w:rPr>
                <w:rFonts w:cs="Calibri"/>
                <w:sz w:val="14"/>
                <w:szCs w:val="14"/>
              </w:rPr>
            </w:pPr>
          </w:p>
        </w:tc>
      </w:tr>
      <w:tr w:rsidR="008C5E95" w:rsidRPr="00324E38" w:rsidTr="00151CE9">
        <w:tblPrEx>
          <w:tblBorders>
            <w:insideH w:val="single" w:sz="6" w:space="0" w:color="auto"/>
            <w:insideV w:val="single" w:sz="6" w:space="0" w:color="auto"/>
          </w:tblBorders>
          <w:tblLook w:val="04A0" w:firstRow="1" w:lastRow="0" w:firstColumn="1" w:lastColumn="0" w:noHBand="0" w:noVBand="1"/>
        </w:tblPrEx>
        <w:trPr>
          <w:trHeight w:val="706"/>
        </w:trPr>
        <w:tc>
          <w:tcPr>
            <w:tcW w:w="1131" w:type="dxa"/>
            <w:vMerge/>
            <w:tcBorders>
              <w:right w:val="single" w:sz="8" w:space="0" w:color="auto"/>
            </w:tcBorders>
            <w:shd w:val="clear" w:color="000000" w:fill="FFFFFF"/>
            <w:vAlign w:val="center"/>
          </w:tcPr>
          <w:p w:rsidR="008C5E95" w:rsidRPr="00324E38" w:rsidRDefault="008C5E95" w:rsidP="00BD654F">
            <w:pPr>
              <w:spacing w:after="0" w:line="240" w:lineRule="auto"/>
              <w:rPr>
                <w:rFonts w:cs="Calibri"/>
                <w:b/>
                <w:bCs/>
                <w:color w:val="000000"/>
                <w:sz w:val="14"/>
                <w:szCs w:val="14"/>
                <w:lang w:eastAsia="sk-SK"/>
              </w:rPr>
            </w:pPr>
          </w:p>
        </w:tc>
        <w:tc>
          <w:tcPr>
            <w:tcW w:w="1556" w:type="dxa"/>
            <w:vMerge w:val="restart"/>
            <w:tcBorders>
              <w:left w:val="single" w:sz="8"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r w:rsidRPr="00324E38">
              <w:rPr>
                <w:rFonts w:cs="Calibri"/>
                <w:color w:val="000000"/>
                <w:sz w:val="14"/>
                <w:szCs w:val="14"/>
                <w:lang w:eastAsia="sk-SK"/>
              </w:rPr>
              <w:t>4.2.2 Pilotne overiť fungovanie zmierovacích rád v regiónoch a lokalitách s vyššou koncentráciou rómskej populácie, s úlohou včasného signalizovania potenciálnych konfliktov a ich riešenia v ranných fázach vývoja konfliktu</w:t>
            </w:r>
          </w:p>
        </w:tc>
        <w:tc>
          <w:tcPr>
            <w:tcW w:w="565" w:type="dxa"/>
            <w:vMerge w:val="restart"/>
            <w:shd w:val="clear" w:color="000000" w:fill="FFFFFF"/>
            <w:vAlign w:val="center"/>
          </w:tcPr>
          <w:p w:rsidR="008C5E95" w:rsidRPr="00BA51BA" w:rsidRDefault="008C5E95" w:rsidP="00BA51BA">
            <w:pPr>
              <w:spacing w:after="0" w:line="240" w:lineRule="auto"/>
              <w:jc w:val="center"/>
              <w:rPr>
                <w:rFonts w:cs="Calibri"/>
                <w:sz w:val="14"/>
                <w:szCs w:val="14"/>
                <w:lang w:eastAsia="sk-SK"/>
              </w:rPr>
            </w:pPr>
            <w:r w:rsidRPr="00BA51BA">
              <w:rPr>
                <w:rFonts w:cs="Calibri"/>
                <w:sz w:val="14"/>
                <w:szCs w:val="14"/>
                <w:lang w:eastAsia="sk-SK"/>
              </w:rPr>
              <w:t>2017</w:t>
            </w:r>
          </w:p>
          <w:p w:rsidR="008C5E95" w:rsidRPr="00324E38" w:rsidRDefault="008C5E95" w:rsidP="00BA51BA">
            <w:pPr>
              <w:spacing w:after="0" w:line="240" w:lineRule="auto"/>
              <w:jc w:val="center"/>
              <w:rPr>
                <w:rFonts w:cs="Calibri"/>
                <w:sz w:val="14"/>
                <w:szCs w:val="14"/>
                <w:lang w:eastAsia="sk-SK"/>
              </w:rPr>
            </w:pPr>
            <w:r w:rsidRPr="00BA51BA">
              <w:rPr>
                <w:rFonts w:cs="Calibri"/>
                <w:b/>
                <w:sz w:val="14"/>
                <w:szCs w:val="14"/>
                <w:u w:val="single"/>
                <w:lang w:eastAsia="sk-SK"/>
              </w:rPr>
              <w:t>2018</w:t>
            </w:r>
          </w:p>
        </w:tc>
        <w:tc>
          <w:tcPr>
            <w:tcW w:w="992" w:type="dxa"/>
            <w:vMerge w:val="restart"/>
            <w:shd w:val="clear" w:color="000000" w:fill="FFFFFF"/>
            <w:vAlign w:val="center"/>
          </w:tcPr>
          <w:p w:rsidR="008C5E95" w:rsidRPr="00324E38" w:rsidRDefault="008C5E95" w:rsidP="006776C6">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p>
          <w:p w:rsidR="008C5E95" w:rsidRPr="00324E38" w:rsidRDefault="008C5E95" w:rsidP="00B3530C">
            <w:pPr>
              <w:spacing w:after="0" w:line="240" w:lineRule="auto"/>
              <w:jc w:val="center"/>
              <w:rPr>
                <w:rFonts w:cs="Calibri"/>
                <w:b/>
                <w:sz w:val="14"/>
                <w:szCs w:val="14"/>
                <w:lang w:eastAsia="sk-SK"/>
              </w:rPr>
            </w:pPr>
            <w:r w:rsidRPr="00324E38">
              <w:rPr>
                <w:rFonts w:cs="Calibri"/>
                <w:sz w:val="14"/>
                <w:szCs w:val="14"/>
                <w:lang w:eastAsia="sk-SK"/>
              </w:rPr>
              <w:t>(ZMOS, komunitní mediátori, MVO)</w:t>
            </w:r>
          </w:p>
        </w:tc>
        <w:tc>
          <w:tcPr>
            <w:tcW w:w="852" w:type="dxa"/>
            <w:tcBorders>
              <w:top w:val="single" w:sz="4" w:space="0" w:color="auto"/>
              <w:bottom w:val="single" w:sz="4"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ŠR</w:t>
            </w:r>
          </w:p>
        </w:tc>
        <w:tc>
          <w:tcPr>
            <w:tcW w:w="997" w:type="dxa"/>
            <w:tcBorders>
              <w:top w:val="single" w:sz="4" w:space="0" w:color="auto"/>
              <w:bottom w:val="single" w:sz="4"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10 000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8C5E95" w:rsidRPr="00324E38" w:rsidRDefault="008C5E95" w:rsidP="00BD654F">
            <w:pPr>
              <w:spacing w:after="0" w:line="240" w:lineRule="auto"/>
              <w:jc w:val="center"/>
              <w:rPr>
                <w:rFonts w:cs="Calibri"/>
                <w:sz w:val="14"/>
                <w:szCs w:val="14"/>
                <w:lang w:eastAsia="sk-SK"/>
              </w:rPr>
            </w:pPr>
            <w:r>
              <w:rPr>
                <w:rFonts w:cs="Calibri"/>
                <w:sz w:val="14"/>
                <w:szCs w:val="14"/>
                <w:lang w:eastAsia="sk-SK"/>
              </w:rPr>
              <w:t>0</w:t>
            </w:r>
          </w:p>
        </w:tc>
        <w:tc>
          <w:tcPr>
            <w:tcW w:w="850"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8C5E95" w:rsidRPr="00324E38" w:rsidRDefault="002423E4" w:rsidP="0057718F">
            <w:pPr>
              <w:spacing w:after="0" w:line="240" w:lineRule="auto"/>
              <w:jc w:val="center"/>
              <w:rPr>
                <w:rFonts w:cs="Calibri"/>
                <w:sz w:val="14"/>
                <w:szCs w:val="14"/>
                <w:lang w:eastAsia="sk-SK"/>
              </w:rPr>
            </w:pPr>
            <w:r>
              <w:rPr>
                <w:rFonts w:cs="Calibri"/>
                <w:sz w:val="14"/>
                <w:szCs w:val="14"/>
                <w:lang w:eastAsia="sk-SK"/>
              </w:rPr>
              <w:t>0</w:t>
            </w:r>
          </w:p>
        </w:tc>
        <w:tc>
          <w:tcPr>
            <w:tcW w:w="709" w:type="dxa"/>
            <w:vMerge w:val="restart"/>
            <w:tcBorders>
              <w:right w:val="single" w:sz="8" w:space="0" w:color="auto"/>
            </w:tcBorders>
            <w:shd w:val="clear" w:color="auto" w:fill="EAF1DD" w:themeFill="accent3" w:themeFillTint="33"/>
            <w:vAlign w:val="center"/>
          </w:tcPr>
          <w:p w:rsidR="008C5E95" w:rsidRPr="00324E38" w:rsidRDefault="002423E4" w:rsidP="00BD654F">
            <w:pPr>
              <w:spacing w:after="0" w:line="240" w:lineRule="auto"/>
              <w:jc w:val="center"/>
              <w:rPr>
                <w:rFonts w:cs="Calibri"/>
                <w:sz w:val="14"/>
                <w:szCs w:val="14"/>
                <w:lang w:eastAsia="sk-SK"/>
              </w:rPr>
            </w:pPr>
            <w:r>
              <w:rPr>
                <w:rFonts w:cs="Calibri"/>
                <w:sz w:val="14"/>
                <w:szCs w:val="14"/>
                <w:lang w:eastAsia="sk-SK"/>
              </w:rPr>
              <w:t xml:space="preserve">MV SR/ ÚSVRK </w:t>
            </w:r>
          </w:p>
        </w:tc>
        <w:tc>
          <w:tcPr>
            <w:tcW w:w="1418" w:type="dxa"/>
            <w:vMerge w:val="restart"/>
            <w:tcBorders>
              <w:left w:val="single" w:sz="8"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r w:rsidRPr="00324E38">
              <w:rPr>
                <w:rFonts w:cs="Calibri"/>
                <w:sz w:val="14"/>
                <w:szCs w:val="14"/>
                <w:lang w:eastAsia="sk-SK"/>
              </w:rPr>
              <w:t>Počet zmierovacích konaní s pozitívnym výsledkom</w:t>
            </w:r>
          </w:p>
        </w:tc>
        <w:tc>
          <w:tcPr>
            <w:tcW w:w="850" w:type="dxa"/>
            <w:vMerge w:val="restart"/>
            <w:tcBorders>
              <w:top w:val="single" w:sz="4" w:space="0" w:color="auto"/>
              <w:right w:val="single" w:sz="4" w:space="0" w:color="auto"/>
            </w:tcBorders>
            <w:shd w:val="clear" w:color="auto" w:fill="FFFFFF" w:themeFill="background1"/>
            <w:noWrap/>
            <w:vAlign w:val="center"/>
          </w:tcPr>
          <w:p w:rsidR="008C5E95" w:rsidRDefault="008C5E95" w:rsidP="006776C6">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839" w:type="dxa"/>
            <w:vMerge w:val="restart"/>
            <w:tcBorders>
              <w:top w:val="single" w:sz="4" w:space="0" w:color="auto"/>
              <w:left w:val="single" w:sz="4" w:space="0" w:color="auto"/>
              <w:right w:val="single" w:sz="4" w:space="0" w:color="auto"/>
            </w:tcBorders>
            <w:shd w:val="clear" w:color="auto" w:fill="FFFFFF" w:themeFill="background1"/>
            <w:vAlign w:val="center"/>
          </w:tcPr>
          <w:p w:rsidR="008C5E95" w:rsidRDefault="009130C9" w:rsidP="006776C6">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x</w:t>
            </w:r>
          </w:p>
        </w:tc>
        <w:tc>
          <w:tcPr>
            <w:tcW w:w="866" w:type="dxa"/>
            <w:gridSpan w:val="2"/>
            <w:vMerge w:val="restart"/>
            <w:tcBorders>
              <w:top w:val="single" w:sz="4" w:space="0" w:color="auto"/>
              <w:left w:val="single" w:sz="4" w:space="0" w:color="auto"/>
            </w:tcBorders>
            <w:shd w:val="clear" w:color="auto" w:fill="EAF1DD" w:themeFill="accent3" w:themeFillTint="33"/>
            <w:vAlign w:val="center"/>
          </w:tcPr>
          <w:p w:rsidR="008C5E95" w:rsidRDefault="002423E4" w:rsidP="006776C6">
            <w:pPr>
              <w:pStyle w:val="paragraph"/>
              <w:contextualSpacing/>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8" w:type="dxa"/>
            <w:vMerge w:val="restart"/>
            <w:shd w:val="clear" w:color="auto" w:fill="EAF1DD" w:themeFill="accent3" w:themeFillTint="33"/>
            <w:vAlign w:val="center"/>
          </w:tcPr>
          <w:p w:rsidR="008C5E95" w:rsidRPr="0015019E" w:rsidRDefault="00423C56" w:rsidP="0015019E">
            <w:pPr>
              <w:pStyle w:val="paragraph"/>
              <w:jc w:val="center"/>
              <w:rPr>
                <w:rFonts w:asciiTheme="minorHAnsi" w:hAnsiTheme="minorHAnsi" w:cs="Calibri"/>
                <w:sz w:val="14"/>
                <w:szCs w:val="14"/>
                <w:lang w:eastAsia="en-US"/>
              </w:rPr>
            </w:pPr>
            <w:r>
              <w:rPr>
                <w:rFonts w:asciiTheme="minorHAnsi" w:hAnsiTheme="minorHAnsi" w:cs="Calibri"/>
                <w:sz w:val="14"/>
                <w:szCs w:val="14"/>
                <w:lang w:eastAsia="en-US"/>
              </w:rPr>
              <w:t>neplní sa</w:t>
            </w:r>
            <w:r w:rsidR="00C7182B">
              <w:rPr>
                <w:rFonts w:asciiTheme="minorHAnsi" w:hAnsiTheme="minorHAnsi" w:cs="Calibri"/>
                <w:sz w:val="14"/>
                <w:szCs w:val="14"/>
                <w:lang w:eastAsia="en-US"/>
              </w:rPr>
              <w:t xml:space="preserve"> </w:t>
            </w:r>
            <w:r w:rsidR="002423E4">
              <w:rPr>
                <w:rFonts w:asciiTheme="minorHAnsi" w:hAnsiTheme="minorHAnsi" w:cs="Calibri"/>
                <w:sz w:val="14"/>
                <w:szCs w:val="14"/>
                <w:lang w:eastAsia="en-US"/>
              </w:rPr>
              <w:t xml:space="preserve"> </w:t>
            </w:r>
          </w:p>
        </w:tc>
        <w:tc>
          <w:tcPr>
            <w:tcW w:w="3118" w:type="dxa"/>
            <w:vMerge w:val="restart"/>
            <w:tcBorders>
              <w:right w:val="single" w:sz="8" w:space="0" w:color="auto"/>
            </w:tcBorders>
            <w:shd w:val="clear" w:color="auto" w:fill="EAF1DD" w:themeFill="accent3" w:themeFillTint="33"/>
            <w:vAlign w:val="center"/>
          </w:tcPr>
          <w:p w:rsidR="008C5E95" w:rsidRPr="00324E38" w:rsidRDefault="002423E4" w:rsidP="003C38B4">
            <w:pPr>
              <w:spacing w:after="0" w:line="240" w:lineRule="auto"/>
              <w:jc w:val="both"/>
              <w:textAlignment w:val="baseline"/>
              <w:rPr>
                <w:rFonts w:cs="Calibri"/>
                <w:sz w:val="14"/>
                <w:szCs w:val="14"/>
              </w:rPr>
            </w:pPr>
            <w:r w:rsidRPr="002423E4">
              <w:rPr>
                <w:rFonts w:ascii="Calibri" w:hAnsi="Calibri" w:cs="Calibri"/>
                <w:sz w:val="14"/>
                <w:szCs w:val="14"/>
                <w:u w:val="single"/>
                <w:lang w:eastAsia="sk-SK"/>
              </w:rPr>
              <w:t>MV SR/ÚSVRK</w:t>
            </w:r>
            <w:r w:rsidRPr="002423E4">
              <w:rPr>
                <w:rFonts w:ascii="Calibri" w:hAnsi="Calibri" w:cs="Calibri"/>
                <w:sz w:val="14"/>
                <w:szCs w:val="14"/>
                <w:lang w:eastAsia="sk-SK"/>
              </w:rPr>
              <w:t>:</w:t>
            </w:r>
            <w:r w:rsidRPr="002423E4">
              <w:rPr>
                <w:rFonts w:ascii="Calibri" w:hAnsi="Calibri"/>
                <w:sz w:val="14"/>
                <w:szCs w:val="14"/>
              </w:rPr>
              <w:t xml:space="preserve"> </w:t>
            </w:r>
            <w:r w:rsidRPr="002423E4">
              <w:rPr>
                <w:rFonts w:cs="Calibri"/>
                <w:sz w:val="14"/>
                <w:szCs w:val="14"/>
              </w:rPr>
              <w:t>V roku 2017 sa začalo s prípravou školiacich modulov a hľadaním spôsobov financovania zmierovacích rád.</w:t>
            </w:r>
            <w:r>
              <w:rPr>
                <w:rFonts w:cs="Calibri"/>
                <w:sz w:val="14"/>
                <w:szCs w:val="14"/>
              </w:rPr>
              <w:t xml:space="preserve"> Ani v roku 2018 ÚSVRK nedisponoval finančnými prostriedkami na realizáciu aktivity. </w:t>
            </w:r>
          </w:p>
        </w:tc>
      </w:tr>
      <w:tr w:rsidR="008C5E95" w:rsidRPr="00324E38" w:rsidTr="00151CE9">
        <w:tblPrEx>
          <w:tblBorders>
            <w:insideH w:val="single" w:sz="6" w:space="0" w:color="auto"/>
            <w:insideV w:val="single" w:sz="6" w:space="0" w:color="auto"/>
          </w:tblBorders>
          <w:tblLook w:val="04A0" w:firstRow="1" w:lastRow="0" w:firstColumn="1" w:lastColumn="0" w:noHBand="0" w:noVBand="1"/>
        </w:tblPrEx>
        <w:trPr>
          <w:trHeight w:val="602"/>
        </w:trPr>
        <w:tc>
          <w:tcPr>
            <w:tcW w:w="1131" w:type="dxa"/>
            <w:vMerge/>
            <w:tcBorders>
              <w:bottom w:val="single" w:sz="4" w:space="0" w:color="auto"/>
              <w:right w:val="single" w:sz="8" w:space="0" w:color="auto"/>
            </w:tcBorders>
            <w:shd w:val="clear" w:color="000000" w:fill="FFFFFF"/>
            <w:vAlign w:val="center"/>
          </w:tcPr>
          <w:p w:rsidR="008C5E95" w:rsidRPr="00324E38" w:rsidRDefault="008C5E95" w:rsidP="00BD654F">
            <w:pPr>
              <w:spacing w:after="0" w:line="240" w:lineRule="auto"/>
              <w:rPr>
                <w:rFonts w:cs="Calibri"/>
                <w:b/>
                <w:bCs/>
                <w:color w:val="000000"/>
                <w:sz w:val="14"/>
                <w:szCs w:val="14"/>
                <w:lang w:eastAsia="sk-SK"/>
              </w:rPr>
            </w:pPr>
          </w:p>
        </w:tc>
        <w:tc>
          <w:tcPr>
            <w:tcW w:w="1556" w:type="dxa"/>
            <w:vMerge/>
            <w:tcBorders>
              <w:left w:val="single" w:sz="8" w:space="0" w:color="auto"/>
              <w:bottom w:val="single" w:sz="4"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p>
        </w:tc>
        <w:tc>
          <w:tcPr>
            <w:tcW w:w="565" w:type="dxa"/>
            <w:vMerge/>
            <w:tcBorders>
              <w:bottom w:val="single" w:sz="8" w:space="0" w:color="auto"/>
            </w:tcBorders>
            <w:shd w:val="clear" w:color="000000" w:fill="FFFFFF"/>
            <w:vAlign w:val="center"/>
          </w:tcPr>
          <w:p w:rsidR="008C5E95" w:rsidRPr="00324E38" w:rsidRDefault="008C5E95" w:rsidP="0076030B">
            <w:pPr>
              <w:spacing w:after="0" w:line="240" w:lineRule="auto"/>
              <w:jc w:val="center"/>
              <w:rPr>
                <w:rFonts w:cs="Calibri"/>
                <w:sz w:val="14"/>
                <w:szCs w:val="14"/>
                <w:lang w:eastAsia="sk-SK"/>
              </w:rPr>
            </w:pPr>
          </w:p>
        </w:tc>
        <w:tc>
          <w:tcPr>
            <w:tcW w:w="992" w:type="dxa"/>
            <w:vMerge/>
            <w:tcBorders>
              <w:bottom w:val="single" w:sz="8" w:space="0" w:color="auto"/>
            </w:tcBorders>
            <w:shd w:val="clear" w:color="000000" w:fill="FFFFFF"/>
            <w:vAlign w:val="center"/>
          </w:tcPr>
          <w:p w:rsidR="008C5E95" w:rsidRPr="00324E38" w:rsidRDefault="008C5E95" w:rsidP="00B3530C">
            <w:pPr>
              <w:spacing w:after="0" w:line="240" w:lineRule="auto"/>
              <w:jc w:val="center"/>
              <w:rPr>
                <w:rFonts w:cs="Calibri"/>
                <w:b/>
                <w:sz w:val="14"/>
                <w:szCs w:val="14"/>
                <w:lang w:eastAsia="sk-SK"/>
              </w:rPr>
            </w:pPr>
          </w:p>
        </w:tc>
        <w:tc>
          <w:tcPr>
            <w:tcW w:w="852" w:type="dxa"/>
            <w:tcBorders>
              <w:top w:val="single" w:sz="4" w:space="0" w:color="auto"/>
              <w:bottom w:val="single" w:sz="8"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Prijímatelia</w:t>
            </w:r>
          </w:p>
        </w:tc>
        <w:tc>
          <w:tcPr>
            <w:tcW w:w="997" w:type="dxa"/>
            <w:tcBorders>
              <w:top w:val="single" w:sz="4" w:space="0" w:color="auto"/>
              <w:bottom w:val="single" w:sz="8" w:space="0" w:color="auto"/>
            </w:tcBorders>
            <w:shd w:val="clear" w:color="000000" w:fill="FFFFFF"/>
            <w:vAlign w:val="center"/>
          </w:tcPr>
          <w:p w:rsidR="008C5E95" w:rsidRPr="00324E38" w:rsidRDefault="008C5E95" w:rsidP="00BD654F">
            <w:pPr>
              <w:spacing w:after="0" w:line="240" w:lineRule="auto"/>
              <w:jc w:val="center"/>
              <w:rPr>
                <w:rFonts w:cs="Calibri"/>
                <w:sz w:val="14"/>
                <w:szCs w:val="14"/>
                <w:lang w:eastAsia="sk-SK"/>
              </w:rPr>
            </w:pPr>
            <w:r w:rsidRPr="00324E38">
              <w:rPr>
                <w:rFonts w:cs="Calibri"/>
                <w:sz w:val="14"/>
                <w:szCs w:val="14"/>
                <w:lang w:eastAsia="sk-SK"/>
              </w:rPr>
              <w:t>1 000</w:t>
            </w:r>
          </w:p>
        </w:tc>
        <w:tc>
          <w:tcPr>
            <w:tcW w:w="709" w:type="dxa"/>
            <w:tcBorders>
              <w:top w:val="single" w:sz="4" w:space="0" w:color="auto"/>
              <w:bottom w:val="single" w:sz="8" w:space="0" w:color="auto"/>
              <w:right w:val="single" w:sz="4" w:space="0" w:color="auto"/>
            </w:tcBorders>
            <w:shd w:val="clear" w:color="auto" w:fill="FFFFFF" w:themeFill="background1"/>
            <w:vAlign w:val="center"/>
          </w:tcPr>
          <w:p w:rsidR="008C5E95" w:rsidRPr="00324E38" w:rsidRDefault="008C5E95" w:rsidP="00BD654F">
            <w:pPr>
              <w:spacing w:after="0" w:line="240" w:lineRule="auto"/>
              <w:jc w:val="center"/>
              <w:rPr>
                <w:rFonts w:cs="Calibri"/>
                <w:sz w:val="14"/>
                <w:szCs w:val="14"/>
                <w:lang w:eastAsia="sk-SK"/>
              </w:rPr>
            </w:pPr>
            <w:r>
              <w:rPr>
                <w:rFonts w:cs="Calibri"/>
                <w:sz w:val="14"/>
                <w:szCs w:val="14"/>
                <w:lang w:eastAsia="sk-SK"/>
              </w:rPr>
              <w:t>0</w:t>
            </w:r>
          </w:p>
        </w:tc>
        <w:tc>
          <w:tcPr>
            <w:tcW w:w="850" w:type="dxa"/>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8C5E95" w:rsidRPr="00324E38" w:rsidRDefault="002423E4" w:rsidP="0057718F">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bottom w:val="single" w:sz="8" w:space="0" w:color="auto"/>
              <w:right w:val="single" w:sz="8" w:space="0" w:color="auto"/>
            </w:tcBorders>
            <w:shd w:val="clear" w:color="auto" w:fill="EAF1DD" w:themeFill="accent3" w:themeFillTint="33"/>
            <w:vAlign w:val="center"/>
          </w:tcPr>
          <w:p w:rsidR="008C5E95" w:rsidRPr="00324E38" w:rsidRDefault="008C5E95" w:rsidP="00BD654F">
            <w:pPr>
              <w:spacing w:after="0" w:line="240" w:lineRule="auto"/>
              <w:jc w:val="center"/>
              <w:rPr>
                <w:rFonts w:cs="Calibri"/>
                <w:sz w:val="14"/>
                <w:szCs w:val="14"/>
                <w:lang w:eastAsia="sk-SK"/>
              </w:rPr>
            </w:pPr>
          </w:p>
        </w:tc>
        <w:tc>
          <w:tcPr>
            <w:tcW w:w="1418" w:type="dxa"/>
            <w:vMerge/>
            <w:tcBorders>
              <w:left w:val="single" w:sz="8" w:space="0" w:color="auto"/>
              <w:bottom w:val="single" w:sz="8" w:space="0" w:color="auto"/>
            </w:tcBorders>
            <w:shd w:val="clear" w:color="000000" w:fill="FFFFFF"/>
            <w:vAlign w:val="center"/>
          </w:tcPr>
          <w:p w:rsidR="008C5E95" w:rsidRPr="00324E38" w:rsidRDefault="008C5E95" w:rsidP="00BD654F">
            <w:pPr>
              <w:spacing w:after="0" w:line="240" w:lineRule="auto"/>
              <w:rPr>
                <w:rFonts w:cs="Calibri"/>
                <w:color w:val="000000"/>
                <w:sz w:val="14"/>
                <w:szCs w:val="14"/>
                <w:lang w:eastAsia="sk-SK"/>
              </w:rPr>
            </w:pPr>
          </w:p>
        </w:tc>
        <w:tc>
          <w:tcPr>
            <w:tcW w:w="850" w:type="dxa"/>
            <w:vMerge/>
            <w:tcBorders>
              <w:bottom w:val="single" w:sz="8" w:space="0" w:color="auto"/>
              <w:right w:val="single" w:sz="4" w:space="0" w:color="auto"/>
            </w:tcBorders>
            <w:shd w:val="clear" w:color="auto" w:fill="FFFFFF" w:themeFill="background1"/>
            <w:noWrap/>
            <w:vAlign w:val="center"/>
          </w:tcPr>
          <w:p w:rsidR="008C5E95" w:rsidRDefault="008C5E95" w:rsidP="006776C6">
            <w:pPr>
              <w:pStyle w:val="paragraph"/>
              <w:contextualSpacing/>
              <w:jc w:val="center"/>
              <w:textAlignment w:val="baseline"/>
              <w:rPr>
                <w:rFonts w:asciiTheme="minorHAnsi" w:hAnsiTheme="minorHAnsi" w:cs="Calibri"/>
                <w:color w:val="000000"/>
                <w:sz w:val="14"/>
                <w:szCs w:val="14"/>
              </w:rPr>
            </w:pPr>
          </w:p>
        </w:tc>
        <w:tc>
          <w:tcPr>
            <w:tcW w:w="839" w:type="dxa"/>
            <w:vMerge/>
            <w:tcBorders>
              <w:left w:val="single" w:sz="4" w:space="0" w:color="auto"/>
              <w:bottom w:val="single" w:sz="8" w:space="0" w:color="auto"/>
              <w:right w:val="single" w:sz="4" w:space="0" w:color="auto"/>
            </w:tcBorders>
            <w:shd w:val="clear" w:color="auto" w:fill="FFFFFF" w:themeFill="background1"/>
            <w:vAlign w:val="center"/>
          </w:tcPr>
          <w:p w:rsidR="008C5E95" w:rsidRDefault="008C5E95" w:rsidP="006776C6">
            <w:pPr>
              <w:pStyle w:val="paragraph"/>
              <w:contextualSpacing/>
              <w:jc w:val="center"/>
              <w:textAlignment w:val="baseline"/>
              <w:rPr>
                <w:rFonts w:asciiTheme="minorHAnsi" w:hAnsiTheme="minorHAnsi" w:cs="Calibri"/>
                <w:color w:val="000000"/>
                <w:sz w:val="14"/>
                <w:szCs w:val="14"/>
              </w:rPr>
            </w:pPr>
          </w:p>
        </w:tc>
        <w:tc>
          <w:tcPr>
            <w:tcW w:w="866" w:type="dxa"/>
            <w:gridSpan w:val="2"/>
            <w:vMerge/>
            <w:tcBorders>
              <w:left w:val="single" w:sz="4" w:space="0" w:color="auto"/>
              <w:bottom w:val="single" w:sz="8" w:space="0" w:color="auto"/>
            </w:tcBorders>
            <w:shd w:val="clear" w:color="auto" w:fill="EAF1DD" w:themeFill="accent3" w:themeFillTint="33"/>
            <w:vAlign w:val="center"/>
          </w:tcPr>
          <w:p w:rsidR="008C5E95" w:rsidRDefault="008C5E95" w:rsidP="006776C6">
            <w:pPr>
              <w:pStyle w:val="paragraph"/>
              <w:contextualSpacing/>
              <w:jc w:val="center"/>
              <w:textAlignment w:val="baseline"/>
              <w:rPr>
                <w:rFonts w:asciiTheme="minorHAnsi" w:hAnsiTheme="minorHAnsi" w:cs="Calibri"/>
                <w:color w:val="000000"/>
                <w:sz w:val="14"/>
                <w:szCs w:val="14"/>
              </w:rPr>
            </w:pPr>
          </w:p>
        </w:tc>
        <w:tc>
          <w:tcPr>
            <w:tcW w:w="708" w:type="dxa"/>
            <w:vMerge/>
            <w:tcBorders>
              <w:bottom w:val="single" w:sz="8" w:space="0" w:color="auto"/>
            </w:tcBorders>
            <w:shd w:val="clear" w:color="auto" w:fill="EAF1DD" w:themeFill="accent3" w:themeFillTint="33"/>
            <w:vAlign w:val="center"/>
          </w:tcPr>
          <w:p w:rsidR="008C5E95" w:rsidRPr="00324E38" w:rsidRDefault="008C5E95" w:rsidP="003107E3">
            <w:pPr>
              <w:pStyle w:val="paragraph"/>
              <w:rPr>
                <w:rFonts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8C5E95" w:rsidRPr="00324E38" w:rsidRDefault="008C5E95" w:rsidP="00BD654F">
            <w:pPr>
              <w:spacing w:after="0" w:line="240" w:lineRule="auto"/>
              <w:textAlignment w:val="baseline"/>
              <w:rPr>
                <w:rFonts w:cs="Calibri"/>
                <w:sz w:val="14"/>
                <w:szCs w:val="14"/>
              </w:rPr>
            </w:pPr>
          </w:p>
        </w:tc>
      </w:tr>
    </w:tbl>
    <w:p w:rsidR="00CE3F3B" w:rsidRDefault="00CE3F3B">
      <w:pPr>
        <w:rPr>
          <w:rFonts w:cs="Calibri"/>
          <w:b/>
          <w:sz w:val="14"/>
          <w:szCs w:val="14"/>
          <w:u w:val="thick"/>
        </w:rPr>
      </w:pPr>
    </w:p>
    <w:p w:rsidR="00CE3F3B" w:rsidRDefault="00CE3F3B">
      <w:pPr>
        <w:rPr>
          <w:rFonts w:cs="Calibri"/>
          <w:b/>
          <w:sz w:val="14"/>
          <w:szCs w:val="14"/>
          <w:u w:val="thick"/>
        </w:rPr>
      </w:pPr>
      <w:r>
        <w:rPr>
          <w:rFonts w:cs="Calibri"/>
          <w:b/>
          <w:sz w:val="14"/>
          <w:szCs w:val="14"/>
          <w:u w:val="thick"/>
        </w:rPr>
        <w:br w:type="page"/>
      </w:r>
    </w:p>
    <w:p w:rsidR="00CE3F3B" w:rsidRDefault="00CE3F3B">
      <w:pPr>
        <w:rPr>
          <w:b/>
          <w:sz w:val="14"/>
          <w:szCs w:val="14"/>
          <w:u w:val="thick"/>
        </w:rPr>
      </w:pPr>
    </w:p>
    <w:tbl>
      <w:tblPr>
        <w:tblW w:w="1616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5"/>
        <w:gridCol w:w="1558"/>
        <w:gridCol w:w="567"/>
        <w:gridCol w:w="1135"/>
        <w:gridCol w:w="851"/>
        <w:gridCol w:w="992"/>
        <w:gridCol w:w="709"/>
        <w:gridCol w:w="708"/>
        <w:gridCol w:w="709"/>
        <w:gridCol w:w="1418"/>
        <w:gridCol w:w="850"/>
        <w:gridCol w:w="851"/>
        <w:gridCol w:w="850"/>
        <w:gridCol w:w="709"/>
        <w:gridCol w:w="3118"/>
      </w:tblGrid>
      <w:tr w:rsidR="00E4296C" w:rsidRPr="00EE6EFD" w:rsidTr="00C82545">
        <w:trPr>
          <w:cantSplit/>
          <w:trHeight w:val="230"/>
          <w:tblHeader/>
        </w:trPr>
        <w:tc>
          <w:tcPr>
            <w:tcW w:w="16160" w:type="dxa"/>
            <w:gridSpan w:val="15"/>
          </w:tcPr>
          <w:p w:rsidR="00E4296C" w:rsidRPr="00EE6EFD" w:rsidRDefault="00E4296C" w:rsidP="00E4296C">
            <w:pPr>
              <w:tabs>
                <w:tab w:val="left" w:pos="3583"/>
              </w:tabs>
              <w:spacing w:after="0" w:line="240" w:lineRule="auto"/>
              <w:rPr>
                <w:rFonts w:ascii="Calibri" w:hAnsi="Calibri" w:cs="Calibri"/>
                <w:b/>
                <w:bCs/>
                <w:color w:val="000000"/>
                <w:sz w:val="14"/>
                <w:szCs w:val="14"/>
                <w:lang w:eastAsia="sk-SK"/>
              </w:rPr>
            </w:pPr>
            <w:r w:rsidRPr="00A01DF6">
              <w:rPr>
                <w:rFonts w:ascii="Calibri" w:hAnsi="Calibri" w:cs="Calibri"/>
                <w:b/>
                <w:bCs/>
                <w:color w:val="000000"/>
                <w:sz w:val="18"/>
                <w:szCs w:val="14"/>
                <w:lang w:eastAsia="sk-SK"/>
              </w:rPr>
              <w:t>Akčný plán pre D.2.7 Oblasť prístupov smerom k väčšinovej spoločnosti</w:t>
            </w:r>
          </w:p>
        </w:tc>
      </w:tr>
      <w:tr w:rsidR="00C068C2" w:rsidRPr="00EE6EFD" w:rsidTr="00151CE9">
        <w:tblPrEx>
          <w:tblBorders>
            <w:insideH w:val="single" w:sz="6" w:space="0" w:color="auto"/>
            <w:insideV w:val="single" w:sz="6" w:space="0" w:color="auto"/>
          </w:tblBorders>
          <w:tblLook w:val="04A0" w:firstRow="1" w:lastRow="0" w:firstColumn="1" w:lastColumn="0" w:noHBand="0" w:noVBand="1"/>
        </w:tblPrEx>
        <w:trPr>
          <w:cantSplit/>
          <w:trHeight w:val="396"/>
          <w:tblHeader/>
        </w:trPr>
        <w:tc>
          <w:tcPr>
            <w:tcW w:w="1135" w:type="dxa"/>
            <w:vMerge w:val="restart"/>
            <w:tcBorders>
              <w:top w:val="single" w:sz="4" w:space="0" w:color="auto"/>
            </w:tcBorders>
            <w:shd w:val="clear" w:color="000000" w:fill="D9D9D9"/>
            <w:vAlign w:val="center"/>
          </w:tcPr>
          <w:p w:rsidR="00C068C2" w:rsidRPr="00EE6EFD" w:rsidRDefault="00C068C2"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Opatrenie</w:t>
            </w:r>
          </w:p>
        </w:tc>
        <w:tc>
          <w:tcPr>
            <w:tcW w:w="1558" w:type="dxa"/>
            <w:vMerge w:val="restart"/>
            <w:tcBorders>
              <w:top w:val="single" w:sz="4" w:space="0" w:color="auto"/>
            </w:tcBorders>
            <w:shd w:val="clear" w:color="000000" w:fill="D9D9D9"/>
            <w:vAlign w:val="center"/>
            <w:hideMark/>
          </w:tcPr>
          <w:p w:rsidR="00C068C2" w:rsidRPr="00EE6EFD" w:rsidRDefault="00C068C2"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Aktivita</w:t>
            </w:r>
          </w:p>
        </w:tc>
        <w:tc>
          <w:tcPr>
            <w:tcW w:w="567" w:type="dxa"/>
            <w:vMerge w:val="restart"/>
            <w:tcBorders>
              <w:top w:val="single" w:sz="4" w:space="0" w:color="auto"/>
            </w:tcBorders>
            <w:shd w:val="clear" w:color="000000" w:fill="D9D9D9"/>
            <w:vAlign w:val="center"/>
            <w:hideMark/>
          </w:tcPr>
          <w:p w:rsidR="00C068C2" w:rsidRPr="00EE6EFD" w:rsidRDefault="00C068C2"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Termín</w:t>
            </w:r>
          </w:p>
        </w:tc>
        <w:tc>
          <w:tcPr>
            <w:tcW w:w="1135" w:type="dxa"/>
            <w:vMerge w:val="restart"/>
            <w:tcBorders>
              <w:top w:val="single" w:sz="4" w:space="0" w:color="auto"/>
            </w:tcBorders>
            <w:shd w:val="clear" w:color="000000" w:fill="D9D9D9"/>
            <w:vAlign w:val="center"/>
          </w:tcPr>
          <w:p w:rsidR="00C068C2" w:rsidRPr="00EE6EFD" w:rsidRDefault="00C068C2"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Zodpovedný rezort</w:t>
            </w:r>
          </w:p>
          <w:p w:rsidR="00C068C2" w:rsidRPr="00EE6EFD" w:rsidRDefault="00C068C2"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(partneri)</w:t>
            </w:r>
          </w:p>
        </w:tc>
        <w:tc>
          <w:tcPr>
            <w:tcW w:w="3260" w:type="dxa"/>
            <w:gridSpan w:val="4"/>
            <w:tcBorders>
              <w:top w:val="single" w:sz="4" w:space="0" w:color="auto"/>
              <w:right w:val="single" w:sz="4" w:space="0" w:color="auto"/>
            </w:tcBorders>
            <w:shd w:val="clear" w:color="000000" w:fill="D9D9D9"/>
            <w:vAlign w:val="center"/>
            <w:hideMark/>
          </w:tcPr>
          <w:p w:rsidR="00C068C2" w:rsidRPr="00EE6EFD" w:rsidRDefault="00C068C2"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 xml:space="preserve">Vstupy - finančné zdroje </w:t>
            </w:r>
          </w:p>
        </w:tc>
        <w:tc>
          <w:tcPr>
            <w:tcW w:w="4678" w:type="dxa"/>
            <w:gridSpan w:val="5"/>
            <w:tcBorders>
              <w:top w:val="single" w:sz="4" w:space="0" w:color="auto"/>
              <w:left w:val="single" w:sz="4" w:space="0" w:color="auto"/>
            </w:tcBorders>
            <w:shd w:val="clear" w:color="000000" w:fill="D9D9D9"/>
            <w:vAlign w:val="center"/>
          </w:tcPr>
          <w:p w:rsidR="00C068C2" w:rsidRPr="00EE6EFD" w:rsidRDefault="00C068C2"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Výstupové ukazovatele</w:t>
            </w:r>
          </w:p>
        </w:tc>
        <w:tc>
          <w:tcPr>
            <w:tcW w:w="709" w:type="dxa"/>
            <w:vMerge w:val="restart"/>
            <w:tcBorders>
              <w:top w:val="single" w:sz="4" w:space="0" w:color="auto"/>
            </w:tcBorders>
            <w:shd w:val="clear" w:color="000000" w:fill="D9D9D9"/>
            <w:vAlign w:val="center"/>
          </w:tcPr>
          <w:p w:rsidR="00C068C2" w:rsidRDefault="00C068C2"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Stav plnenia</w:t>
            </w:r>
          </w:p>
          <w:p w:rsidR="00C068C2" w:rsidRDefault="00C068C2" w:rsidP="00BD654F">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 xml:space="preserve">aktivity </w:t>
            </w:r>
          </w:p>
          <w:p w:rsidR="00C068C2" w:rsidRPr="00EE6EFD" w:rsidRDefault="00C068C2" w:rsidP="00BD654F">
            <w:pPr>
              <w:spacing w:after="0" w:line="240" w:lineRule="auto"/>
              <w:jc w:val="center"/>
              <w:rPr>
                <w:rFonts w:ascii="Calibri" w:hAnsi="Calibri" w:cs="Calibri"/>
                <w:b/>
                <w:bCs/>
                <w:color w:val="000000"/>
                <w:sz w:val="14"/>
                <w:szCs w:val="14"/>
                <w:lang w:eastAsia="sk-SK"/>
              </w:rPr>
            </w:pPr>
            <w:r>
              <w:rPr>
                <w:rFonts w:ascii="Calibri" w:hAnsi="Calibri" w:cs="Calibri"/>
                <w:b/>
                <w:bCs/>
                <w:color w:val="000000"/>
                <w:sz w:val="14"/>
                <w:szCs w:val="14"/>
                <w:lang w:eastAsia="sk-SK"/>
              </w:rPr>
              <w:t>(v roku 2018)</w:t>
            </w:r>
          </w:p>
        </w:tc>
        <w:tc>
          <w:tcPr>
            <w:tcW w:w="3118" w:type="dxa"/>
            <w:vMerge w:val="restart"/>
            <w:tcBorders>
              <w:top w:val="single" w:sz="4" w:space="0" w:color="auto"/>
            </w:tcBorders>
            <w:shd w:val="clear" w:color="000000" w:fill="D9D9D9"/>
            <w:vAlign w:val="center"/>
          </w:tcPr>
          <w:p w:rsidR="00C068C2" w:rsidRPr="00EE6EFD" w:rsidRDefault="00C068C2" w:rsidP="00BD654F">
            <w:pPr>
              <w:spacing w:after="0" w:line="240" w:lineRule="auto"/>
              <w:jc w:val="center"/>
              <w:rPr>
                <w:rFonts w:ascii="Calibri" w:hAnsi="Calibri" w:cs="Calibri"/>
                <w:b/>
                <w:bCs/>
                <w:color w:val="000000"/>
                <w:sz w:val="14"/>
                <w:szCs w:val="14"/>
                <w:lang w:eastAsia="sk-SK"/>
              </w:rPr>
            </w:pPr>
            <w:r w:rsidRPr="00EE6EFD">
              <w:rPr>
                <w:rFonts w:ascii="Calibri" w:hAnsi="Calibri" w:cs="Calibri"/>
                <w:b/>
                <w:bCs/>
                <w:color w:val="000000"/>
                <w:sz w:val="14"/>
                <w:szCs w:val="14"/>
                <w:lang w:eastAsia="sk-SK"/>
              </w:rPr>
              <w:t>Opis plnenia</w:t>
            </w:r>
            <w:r>
              <w:rPr>
                <w:rFonts w:ascii="Calibri" w:hAnsi="Calibri" w:cs="Calibri"/>
                <w:b/>
                <w:bCs/>
                <w:color w:val="000000"/>
                <w:sz w:val="14"/>
                <w:szCs w:val="14"/>
                <w:lang w:eastAsia="sk-SK"/>
              </w:rPr>
              <w:t xml:space="preserve"> aktivity</w:t>
            </w:r>
            <w:r w:rsidRPr="00EE6EFD">
              <w:rPr>
                <w:rFonts w:ascii="Calibri" w:hAnsi="Calibri" w:cs="Calibri"/>
                <w:b/>
                <w:bCs/>
                <w:color w:val="000000"/>
                <w:sz w:val="14"/>
                <w:szCs w:val="14"/>
                <w:lang w:eastAsia="sk-SK"/>
              </w:rPr>
              <w:t>/ komentár</w:t>
            </w:r>
          </w:p>
        </w:tc>
      </w:tr>
      <w:tr w:rsidR="00C068C2" w:rsidRPr="00EE6EFD" w:rsidTr="00151CE9">
        <w:tblPrEx>
          <w:tblBorders>
            <w:insideH w:val="single" w:sz="6" w:space="0" w:color="auto"/>
            <w:insideV w:val="single" w:sz="6" w:space="0" w:color="auto"/>
          </w:tblBorders>
          <w:tblLook w:val="04A0" w:firstRow="1" w:lastRow="0" w:firstColumn="1" w:lastColumn="0" w:noHBand="0" w:noVBand="1"/>
        </w:tblPrEx>
        <w:trPr>
          <w:trHeight w:val="265"/>
          <w:tblHeader/>
        </w:trPr>
        <w:tc>
          <w:tcPr>
            <w:tcW w:w="1135" w:type="dxa"/>
            <w:vMerge/>
          </w:tcPr>
          <w:p w:rsidR="00C068C2" w:rsidRPr="00EE6EFD" w:rsidRDefault="00C068C2" w:rsidP="00BD654F">
            <w:pPr>
              <w:spacing w:after="0" w:line="240" w:lineRule="auto"/>
              <w:rPr>
                <w:rFonts w:ascii="Calibri" w:hAnsi="Calibri" w:cs="Calibri"/>
                <w:bCs/>
                <w:color w:val="000000"/>
                <w:sz w:val="14"/>
                <w:szCs w:val="14"/>
                <w:lang w:eastAsia="sk-SK"/>
              </w:rPr>
            </w:pPr>
          </w:p>
        </w:tc>
        <w:tc>
          <w:tcPr>
            <w:tcW w:w="1558" w:type="dxa"/>
            <w:vMerge/>
            <w:vAlign w:val="center"/>
            <w:hideMark/>
          </w:tcPr>
          <w:p w:rsidR="00C068C2" w:rsidRPr="00EE6EFD" w:rsidRDefault="00C068C2" w:rsidP="00BD654F">
            <w:pPr>
              <w:spacing w:after="0" w:line="240" w:lineRule="auto"/>
              <w:rPr>
                <w:rFonts w:ascii="Calibri" w:hAnsi="Calibri" w:cs="Calibri"/>
                <w:bCs/>
                <w:color w:val="000000"/>
                <w:sz w:val="14"/>
                <w:szCs w:val="14"/>
                <w:lang w:eastAsia="sk-SK"/>
              </w:rPr>
            </w:pPr>
          </w:p>
        </w:tc>
        <w:tc>
          <w:tcPr>
            <w:tcW w:w="567" w:type="dxa"/>
            <w:vMerge/>
            <w:vAlign w:val="center"/>
            <w:hideMark/>
          </w:tcPr>
          <w:p w:rsidR="00C068C2" w:rsidRPr="00EE6EFD" w:rsidRDefault="00C068C2" w:rsidP="00BD654F">
            <w:pPr>
              <w:spacing w:after="0" w:line="240" w:lineRule="auto"/>
              <w:rPr>
                <w:rFonts w:ascii="Calibri" w:hAnsi="Calibri" w:cs="Calibri"/>
                <w:bCs/>
                <w:color w:val="000000"/>
                <w:sz w:val="14"/>
                <w:szCs w:val="14"/>
                <w:lang w:eastAsia="sk-SK"/>
              </w:rPr>
            </w:pPr>
          </w:p>
        </w:tc>
        <w:tc>
          <w:tcPr>
            <w:tcW w:w="1135" w:type="dxa"/>
            <w:vMerge/>
          </w:tcPr>
          <w:p w:rsidR="00C068C2" w:rsidRPr="00EE6EFD" w:rsidRDefault="00C068C2" w:rsidP="00BD654F">
            <w:pPr>
              <w:spacing w:after="0" w:line="240" w:lineRule="auto"/>
              <w:rPr>
                <w:rFonts w:ascii="Calibri" w:hAnsi="Calibri" w:cs="Calibri"/>
                <w:bCs/>
                <w:color w:val="000000"/>
                <w:sz w:val="14"/>
                <w:szCs w:val="14"/>
                <w:lang w:eastAsia="sk-SK"/>
              </w:rPr>
            </w:pPr>
          </w:p>
        </w:tc>
        <w:tc>
          <w:tcPr>
            <w:tcW w:w="851" w:type="dxa"/>
            <w:vMerge w:val="restart"/>
            <w:shd w:val="clear" w:color="000000" w:fill="D9D9D9"/>
            <w:vAlign w:val="center"/>
            <w:hideMark/>
          </w:tcPr>
          <w:p w:rsidR="00C068C2" w:rsidRDefault="00C068C2" w:rsidP="00BD654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Zdroje </w:t>
            </w:r>
          </w:p>
          <w:p w:rsidR="00C068C2" w:rsidRPr="00EE6EFD" w:rsidRDefault="00C068C2" w:rsidP="00BD654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(ŠR, EŠIF, a pod.)</w:t>
            </w:r>
          </w:p>
        </w:tc>
        <w:tc>
          <w:tcPr>
            <w:tcW w:w="992" w:type="dxa"/>
            <w:vMerge w:val="restart"/>
            <w:tcBorders>
              <w:right w:val="single" w:sz="4" w:space="0" w:color="auto"/>
            </w:tcBorders>
            <w:shd w:val="clear" w:color="000000" w:fill="D9D9D9"/>
            <w:vAlign w:val="center"/>
            <w:hideMark/>
          </w:tcPr>
          <w:p w:rsidR="00C068C2" w:rsidRDefault="00C068C2" w:rsidP="00BD654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 xml:space="preserve">Hodnota </w:t>
            </w:r>
            <w:r w:rsidR="00F74B65">
              <w:rPr>
                <w:rFonts w:ascii="Calibri" w:hAnsi="Calibri" w:cs="Calibri"/>
                <w:b/>
                <w:sz w:val="14"/>
                <w:szCs w:val="14"/>
                <w:lang w:eastAsia="sk-SK"/>
              </w:rPr>
              <w:t xml:space="preserve">indikovaných </w:t>
            </w:r>
            <w:r w:rsidRPr="00EE6EFD">
              <w:rPr>
                <w:rFonts w:ascii="Calibri" w:hAnsi="Calibri" w:cs="Calibri"/>
                <w:b/>
                <w:sz w:val="14"/>
                <w:szCs w:val="14"/>
                <w:lang w:eastAsia="sk-SK"/>
              </w:rPr>
              <w:t>alokovaných zdrojov</w:t>
            </w:r>
            <w:r>
              <w:rPr>
                <w:rFonts w:ascii="Calibri" w:hAnsi="Calibri" w:cs="Calibri"/>
                <w:b/>
                <w:sz w:val="14"/>
                <w:szCs w:val="14"/>
                <w:lang w:eastAsia="sk-SK"/>
              </w:rPr>
              <w:t xml:space="preserve"> </w:t>
            </w:r>
          </w:p>
          <w:p w:rsidR="00C068C2" w:rsidRPr="00EE6EFD" w:rsidRDefault="00C068C2" w:rsidP="00BD654F">
            <w:pPr>
              <w:spacing w:after="0" w:line="240" w:lineRule="auto"/>
              <w:jc w:val="center"/>
              <w:rPr>
                <w:rFonts w:ascii="Calibri" w:hAnsi="Calibri" w:cs="Calibri"/>
                <w:b/>
                <w:sz w:val="14"/>
                <w:szCs w:val="14"/>
                <w:lang w:eastAsia="sk-SK"/>
              </w:rPr>
            </w:pPr>
            <w:r>
              <w:rPr>
                <w:rFonts w:ascii="Calibri" w:hAnsi="Calibri" w:cs="Calibri"/>
                <w:b/>
                <w:sz w:val="14"/>
                <w:szCs w:val="14"/>
                <w:lang w:eastAsia="sk-SK"/>
              </w:rPr>
              <w:t>(v EUR)</w:t>
            </w:r>
          </w:p>
        </w:tc>
        <w:tc>
          <w:tcPr>
            <w:tcW w:w="1417" w:type="dxa"/>
            <w:gridSpan w:val="2"/>
            <w:vMerge w:val="restart"/>
            <w:tcBorders>
              <w:left w:val="single" w:sz="4" w:space="0" w:color="auto"/>
              <w:right w:val="single" w:sz="4" w:space="0" w:color="auto"/>
            </w:tcBorders>
            <w:shd w:val="clear" w:color="000000" w:fill="D9D9D9"/>
            <w:vAlign w:val="center"/>
            <w:hideMark/>
          </w:tcPr>
          <w:p w:rsidR="00C068C2" w:rsidRPr="00EE6EFD" w:rsidRDefault="00C068C2" w:rsidP="00A75997">
            <w:pPr>
              <w:spacing w:after="0" w:line="240" w:lineRule="auto"/>
              <w:jc w:val="center"/>
              <w:rPr>
                <w:rFonts w:ascii="Calibri" w:hAnsi="Calibri" w:cs="Calibri"/>
                <w:b/>
                <w:sz w:val="14"/>
                <w:szCs w:val="14"/>
                <w:lang w:eastAsia="sk-SK"/>
              </w:rPr>
            </w:pPr>
            <w:r>
              <w:rPr>
                <w:rFonts w:ascii="Calibri" w:hAnsi="Calibri" w:cs="Calibri"/>
                <w:b/>
                <w:sz w:val="14"/>
                <w:szCs w:val="14"/>
                <w:lang w:eastAsia="sk-SK"/>
              </w:rPr>
              <w:t xml:space="preserve">Hodnota čerpaných </w:t>
            </w:r>
            <w:r w:rsidRPr="00EE6EFD">
              <w:rPr>
                <w:rFonts w:ascii="Calibri" w:hAnsi="Calibri" w:cs="Calibri"/>
                <w:b/>
                <w:sz w:val="14"/>
                <w:szCs w:val="14"/>
                <w:lang w:eastAsia="sk-SK"/>
              </w:rPr>
              <w:t xml:space="preserve">zdrojov </w:t>
            </w:r>
          </w:p>
        </w:tc>
        <w:tc>
          <w:tcPr>
            <w:tcW w:w="709" w:type="dxa"/>
            <w:vMerge w:val="restart"/>
            <w:tcBorders>
              <w:left w:val="single" w:sz="4" w:space="0" w:color="auto"/>
              <w:right w:val="single" w:sz="8" w:space="0" w:color="auto"/>
            </w:tcBorders>
            <w:shd w:val="clear" w:color="000000" w:fill="D9D9D9"/>
            <w:vAlign w:val="center"/>
          </w:tcPr>
          <w:p w:rsidR="00C068C2" w:rsidRPr="00EE6EFD" w:rsidRDefault="00C068C2" w:rsidP="00BD654F">
            <w:pPr>
              <w:spacing w:after="0" w:line="240" w:lineRule="auto"/>
              <w:jc w:val="center"/>
              <w:rPr>
                <w:rFonts w:ascii="Calibri" w:hAnsi="Calibri" w:cs="Calibri"/>
                <w:b/>
                <w:sz w:val="14"/>
                <w:szCs w:val="14"/>
                <w:lang w:eastAsia="sk-SK"/>
              </w:rPr>
            </w:pPr>
            <w:r w:rsidRPr="00EE6EFD">
              <w:rPr>
                <w:rFonts w:ascii="Calibri" w:hAnsi="Calibri" w:cs="Calibri"/>
                <w:b/>
                <w:color w:val="000000"/>
                <w:sz w:val="14"/>
                <w:szCs w:val="14"/>
                <w:lang w:eastAsia="sk-SK"/>
              </w:rPr>
              <w:t>Zdroj dát / overenie</w:t>
            </w:r>
          </w:p>
        </w:tc>
        <w:tc>
          <w:tcPr>
            <w:tcW w:w="1418" w:type="dxa"/>
            <w:vMerge w:val="restart"/>
            <w:tcBorders>
              <w:left w:val="single" w:sz="8" w:space="0" w:color="auto"/>
            </w:tcBorders>
            <w:shd w:val="clear" w:color="000000" w:fill="D9D9D9"/>
            <w:vAlign w:val="center"/>
            <w:hideMark/>
          </w:tcPr>
          <w:p w:rsidR="00C068C2" w:rsidRPr="00EE6EFD" w:rsidRDefault="00C068C2" w:rsidP="00BD654F">
            <w:pPr>
              <w:spacing w:after="0" w:line="240" w:lineRule="auto"/>
              <w:jc w:val="center"/>
              <w:rPr>
                <w:rFonts w:ascii="Calibri" w:hAnsi="Calibri" w:cs="Calibri"/>
                <w:b/>
                <w:sz w:val="14"/>
                <w:szCs w:val="14"/>
                <w:lang w:eastAsia="sk-SK"/>
              </w:rPr>
            </w:pPr>
            <w:r w:rsidRPr="00EE6EFD">
              <w:rPr>
                <w:rFonts w:ascii="Calibri" w:hAnsi="Calibri" w:cs="Calibri"/>
                <w:b/>
                <w:sz w:val="14"/>
                <w:szCs w:val="14"/>
                <w:lang w:eastAsia="sk-SK"/>
              </w:rPr>
              <w:t>Definícia ukazovateľa</w:t>
            </w:r>
          </w:p>
          <w:p w:rsidR="00C068C2" w:rsidRPr="00EE6EFD" w:rsidRDefault="00C068C2" w:rsidP="00BD654F">
            <w:pPr>
              <w:spacing w:after="0" w:line="240" w:lineRule="auto"/>
              <w:rPr>
                <w:rFonts w:ascii="Calibri" w:hAnsi="Calibri" w:cs="Calibri"/>
                <w:b/>
                <w:sz w:val="14"/>
                <w:szCs w:val="14"/>
                <w:lang w:eastAsia="sk-SK"/>
              </w:rPr>
            </w:pPr>
          </w:p>
        </w:tc>
        <w:tc>
          <w:tcPr>
            <w:tcW w:w="850" w:type="dxa"/>
            <w:tcBorders>
              <w:bottom w:val="single" w:sz="8" w:space="0" w:color="auto"/>
              <w:right w:val="single" w:sz="4" w:space="0" w:color="auto"/>
            </w:tcBorders>
            <w:shd w:val="clear" w:color="000000" w:fill="D9D9D9"/>
            <w:noWrap/>
            <w:vAlign w:val="center"/>
            <w:hideMark/>
          </w:tcPr>
          <w:p w:rsidR="00C068C2" w:rsidRPr="00EE6EFD" w:rsidRDefault="00C068C2" w:rsidP="00A869C9">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2017</w:t>
            </w:r>
          </w:p>
        </w:tc>
        <w:tc>
          <w:tcPr>
            <w:tcW w:w="1701" w:type="dxa"/>
            <w:gridSpan w:val="2"/>
            <w:tcBorders>
              <w:left w:val="single" w:sz="4" w:space="0" w:color="auto"/>
              <w:bottom w:val="single" w:sz="8" w:space="0" w:color="auto"/>
            </w:tcBorders>
            <w:shd w:val="clear" w:color="000000" w:fill="D9D9D9"/>
            <w:vAlign w:val="center"/>
          </w:tcPr>
          <w:p w:rsidR="00C068C2" w:rsidRPr="00EE6EFD" w:rsidRDefault="00C068C2" w:rsidP="00A869C9">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2018</w:t>
            </w:r>
          </w:p>
        </w:tc>
        <w:tc>
          <w:tcPr>
            <w:tcW w:w="709" w:type="dxa"/>
            <w:vMerge/>
            <w:shd w:val="clear" w:color="000000" w:fill="D9D9D9"/>
            <w:vAlign w:val="center"/>
          </w:tcPr>
          <w:p w:rsidR="00C068C2" w:rsidRPr="00EE6EFD" w:rsidRDefault="00C068C2" w:rsidP="00BD654F">
            <w:pPr>
              <w:spacing w:after="0" w:line="240" w:lineRule="auto"/>
              <w:jc w:val="center"/>
              <w:rPr>
                <w:rFonts w:ascii="Calibri" w:hAnsi="Calibri" w:cs="Calibri"/>
                <w:bCs/>
                <w:color w:val="000000"/>
                <w:sz w:val="14"/>
                <w:szCs w:val="14"/>
                <w:lang w:eastAsia="sk-SK"/>
              </w:rPr>
            </w:pPr>
          </w:p>
        </w:tc>
        <w:tc>
          <w:tcPr>
            <w:tcW w:w="3118" w:type="dxa"/>
            <w:vMerge/>
            <w:shd w:val="clear" w:color="000000" w:fill="D9D9D9"/>
            <w:vAlign w:val="center"/>
            <w:hideMark/>
          </w:tcPr>
          <w:p w:rsidR="00C068C2" w:rsidRPr="00EE6EFD" w:rsidRDefault="00C068C2" w:rsidP="00BD654F">
            <w:pPr>
              <w:spacing w:after="0" w:line="240" w:lineRule="auto"/>
              <w:jc w:val="center"/>
              <w:rPr>
                <w:rFonts w:ascii="Calibri" w:hAnsi="Calibri" w:cs="Calibri"/>
                <w:bCs/>
                <w:color w:val="000000"/>
                <w:sz w:val="14"/>
                <w:szCs w:val="14"/>
                <w:lang w:eastAsia="sk-SK"/>
              </w:rPr>
            </w:pPr>
          </w:p>
        </w:tc>
      </w:tr>
      <w:tr w:rsidR="009130C9" w:rsidRPr="00EE6EFD" w:rsidTr="00151CE9">
        <w:tblPrEx>
          <w:tblBorders>
            <w:insideH w:val="single" w:sz="6" w:space="0" w:color="auto"/>
            <w:insideV w:val="single" w:sz="6" w:space="0" w:color="auto"/>
          </w:tblBorders>
          <w:tblLook w:val="04A0" w:firstRow="1" w:lastRow="0" w:firstColumn="1" w:lastColumn="0" w:noHBand="0" w:noVBand="1"/>
        </w:tblPrEx>
        <w:trPr>
          <w:trHeight w:val="171"/>
          <w:tblHeader/>
        </w:trPr>
        <w:tc>
          <w:tcPr>
            <w:tcW w:w="1135" w:type="dxa"/>
            <w:vMerge/>
          </w:tcPr>
          <w:p w:rsidR="009130C9" w:rsidRPr="00EE6EFD" w:rsidRDefault="009130C9" w:rsidP="00BD654F">
            <w:pPr>
              <w:spacing w:after="0" w:line="240" w:lineRule="auto"/>
              <w:rPr>
                <w:rFonts w:ascii="Calibri" w:hAnsi="Calibri" w:cs="Calibri"/>
                <w:bCs/>
                <w:color w:val="000000"/>
                <w:sz w:val="14"/>
                <w:szCs w:val="14"/>
                <w:lang w:eastAsia="sk-SK"/>
              </w:rPr>
            </w:pPr>
          </w:p>
        </w:tc>
        <w:tc>
          <w:tcPr>
            <w:tcW w:w="1558" w:type="dxa"/>
            <w:vMerge/>
            <w:vAlign w:val="center"/>
          </w:tcPr>
          <w:p w:rsidR="009130C9" w:rsidRPr="00EE6EFD" w:rsidRDefault="009130C9" w:rsidP="00BD654F">
            <w:pPr>
              <w:spacing w:after="0" w:line="240" w:lineRule="auto"/>
              <w:rPr>
                <w:rFonts w:ascii="Calibri" w:hAnsi="Calibri" w:cs="Calibri"/>
                <w:bCs/>
                <w:color w:val="000000"/>
                <w:sz w:val="14"/>
                <w:szCs w:val="14"/>
                <w:lang w:eastAsia="sk-SK"/>
              </w:rPr>
            </w:pPr>
          </w:p>
        </w:tc>
        <w:tc>
          <w:tcPr>
            <w:tcW w:w="567" w:type="dxa"/>
            <w:vMerge/>
            <w:vAlign w:val="center"/>
          </w:tcPr>
          <w:p w:rsidR="009130C9" w:rsidRPr="00EE6EFD" w:rsidRDefault="009130C9" w:rsidP="00BD654F">
            <w:pPr>
              <w:spacing w:after="0" w:line="240" w:lineRule="auto"/>
              <w:rPr>
                <w:rFonts w:ascii="Calibri" w:hAnsi="Calibri" w:cs="Calibri"/>
                <w:bCs/>
                <w:color w:val="000000"/>
                <w:sz w:val="14"/>
                <w:szCs w:val="14"/>
                <w:lang w:eastAsia="sk-SK"/>
              </w:rPr>
            </w:pPr>
          </w:p>
        </w:tc>
        <w:tc>
          <w:tcPr>
            <w:tcW w:w="1135" w:type="dxa"/>
            <w:vMerge/>
          </w:tcPr>
          <w:p w:rsidR="009130C9" w:rsidRPr="00EE6EFD" w:rsidRDefault="009130C9" w:rsidP="00BD654F">
            <w:pPr>
              <w:spacing w:after="0" w:line="240" w:lineRule="auto"/>
              <w:rPr>
                <w:rFonts w:ascii="Calibri" w:hAnsi="Calibri" w:cs="Calibri"/>
                <w:bCs/>
                <w:color w:val="000000"/>
                <w:sz w:val="14"/>
                <w:szCs w:val="14"/>
                <w:lang w:eastAsia="sk-SK"/>
              </w:rPr>
            </w:pPr>
          </w:p>
        </w:tc>
        <w:tc>
          <w:tcPr>
            <w:tcW w:w="851" w:type="dxa"/>
            <w:vMerge/>
            <w:shd w:val="clear" w:color="000000" w:fill="D9D9D9"/>
            <w:vAlign w:val="center"/>
          </w:tcPr>
          <w:p w:rsidR="009130C9" w:rsidRPr="00EE6EFD" w:rsidRDefault="009130C9" w:rsidP="00BD654F">
            <w:pPr>
              <w:spacing w:after="0" w:line="240" w:lineRule="auto"/>
              <w:jc w:val="center"/>
              <w:rPr>
                <w:rFonts w:ascii="Calibri" w:hAnsi="Calibri" w:cs="Calibri"/>
                <w:b/>
                <w:sz w:val="14"/>
                <w:szCs w:val="14"/>
                <w:lang w:eastAsia="sk-SK"/>
              </w:rPr>
            </w:pPr>
          </w:p>
        </w:tc>
        <w:tc>
          <w:tcPr>
            <w:tcW w:w="992" w:type="dxa"/>
            <w:vMerge/>
            <w:tcBorders>
              <w:right w:val="single" w:sz="4"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
                <w:sz w:val="14"/>
                <w:szCs w:val="14"/>
                <w:lang w:eastAsia="sk-SK"/>
              </w:rPr>
            </w:pPr>
          </w:p>
        </w:tc>
        <w:tc>
          <w:tcPr>
            <w:tcW w:w="1417" w:type="dxa"/>
            <w:gridSpan w:val="2"/>
            <w:vMerge/>
            <w:tcBorders>
              <w:left w:val="single" w:sz="4" w:space="0" w:color="auto"/>
              <w:bottom w:val="single" w:sz="4" w:space="0" w:color="auto"/>
              <w:right w:val="single" w:sz="4"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
                <w:sz w:val="14"/>
                <w:szCs w:val="14"/>
                <w:lang w:eastAsia="sk-SK"/>
              </w:rPr>
            </w:pPr>
          </w:p>
        </w:tc>
        <w:tc>
          <w:tcPr>
            <w:tcW w:w="709" w:type="dxa"/>
            <w:vMerge/>
            <w:tcBorders>
              <w:left w:val="single" w:sz="4" w:space="0" w:color="auto"/>
              <w:right w:val="single" w:sz="8"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
                <w:color w:val="000000"/>
                <w:sz w:val="14"/>
                <w:szCs w:val="14"/>
                <w:lang w:eastAsia="sk-SK"/>
              </w:rPr>
            </w:pPr>
          </w:p>
        </w:tc>
        <w:tc>
          <w:tcPr>
            <w:tcW w:w="1418" w:type="dxa"/>
            <w:vMerge/>
            <w:tcBorders>
              <w:left w:val="single" w:sz="8"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
                <w:sz w:val="14"/>
                <w:szCs w:val="14"/>
                <w:lang w:eastAsia="sk-SK"/>
              </w:rPr>
            </w:pPr>
          </w:p>
        </w:tc>
        <w:tc>
          <w:tcPr>
            <w:tcW w:w="850" w:type="dxa"/>
            <w:vMerge w:val="restart"/>
            <w:tcBorders>
              <w:right w:val="single" w:sz="4" w:space="0" w:color="auto"/>
            </w:tcBorders>
            <w:shd w:val="clear" w:color="000000" w:fill="D9D9D9"/>
            <w:noWrap/>
            <w:vAlign w:val="center"/>
          </w:tcPr>
          <w:p w:rsidR="009130C9" w:rsidRPr="00EE6EFD" w:rsidRDefault="009130C9" w:rsidP="00A869C9">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851" w:type="dxa"/>
            <w:vMerge w:val="restart"/>
            <w:tcBorders>
              <w:left w:val="single" w:sz="4" w:space="0" w:color="auto"/>
              <w:right w:val="single" w:sz="4" w:space="0" w:color="auto"/>
            </w:tcBorders>
            <w:shd w:val="clear" w:color="000000" w:fill="D9D9D9"/>
            <w:vAlign w:val="center"/>
          </w:tcPr>
          <w:p w:rsidR="009130C9" w:rsidRPr="00EE6EFD" w:rsidRDefault="009130C9" w:rsidP="009130C9">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Plánovaná hodnota</w:t>
            </w:r>
          </w:p>
        </w:tc>
        <w:tc>
          <w:tcPr>
            <w:tcW w:w="850" w:type="dxa"/>
            <w:vMerge w:val="restart"/>
            <w:tcBorders>
              <w:left w:val="single" w:sz="4" w:space="0" w:color="auto"/>
            </w:tcBorders>
            <w:shd w:val="clear" w:color="000000" w:fill="D9D9D9"/>
            <w:vAlign w:val="center"/>
          </w:tcPr>
          <w:p w:rsidR="009130C9" w:rsidRPr="00EE6EFD" w:rsidRDefault="009130C9" w:rsidP="00A869C9">
            <w:pPr>
              <w:spacing w:after="0" w:line="240" w:lineRule="auto"/>
              <w:jc w:val="center"/>
              <w:rPr>
                <w:rFonts w:ascii="Calibri" w:hAnsi="Calibri" w:cs="Calibri"/>
                <w:b/>
                <w:color w:val="000000"/>
                <w:sz w:val="14"/>
                <w:szCs w:val="14"/>
                <w:lang w:eastAsia="sk-SK"/>
              </w:rPr>
            </w:pPr>
            <w:r>
              <w:rPr>
                <w:rFonts w:ascii="Calibri" w:hAnsi="Calibri" w:cs="Calibri"/>
                <w:b/>
                <w:color w:val="000000"/>
                <w:sz w:val="14"/>
                <w:szCs w:val="14"/>
                <w:lang w:eastAsia="sk-SK"/>
              </w:rPr>
              <w:t>Dosiahnutá hodnota</w:t>
            </w:r>
          </w:p>
        </w:tc>
        <w:tc>
          <w:tcPr>
            <w:tcW w:w="709" w:type="dxa"/>
            <w:vMerge/>
            <w:shd w:val="clear" w:color="000000" w:fill="D9D9D9"/>
            <w:vAlign w:val="center"/>
          </w:tcPr>
          <w:p w:rsidR="009130C9" w:rsidRPr="00EE6EFD" w:rsidRDefault="009130C9" w:rsidP="00BD654F">
            <w:pPr>
              <w:spacing w:after="0" w:line="240" w:lineRule="auto"/>
              <w:jc w:val="center"/>
              <w:rPr>
                <w:rFonts w:ascii="Calibri" w:hAnsi="Calibri" w:cs="Calibri"/>
                <w:bCs/>
                <w:color w:val="000000"/>
                <w:sz w:val="14"/>
                <w:szCs w:val="14"/>
                <w:lang w:eastAsia="sk-SK"/>
              </w:rPr>
            </w:pPr>
          </w:p>
        </w:tc>
        <w:tc>
          <w:tcPr>
            <w:tcW w:w="3118" w:type="dxa"/>
            <w:vMerge/>
            <w:shd w:val="clear" w:color="000000" w:fill="D9D9D9"/>
            <w:vAlign w:val="center"/>
          </w:tcPr>
          <w:p w:rsidR="009130C9" w:rsidRPr="00EE6EFD" w:rsidRDefault="009130C9" w:rsidP="00BD654F">
            <w:pPr>
              <w:spacing w:after="0" w:line="240" w:lineRule="auto"/>
              <w:jc w:val="center"/>
              <w:rPr>
                <w:rFonts w:ascii="Calibri" w:hAnsi="Calibri" w:cs="Calibri"/>
                <w:bCs/>
                <w:color w:val="000000"/>
                <w:sz w:val="14"/>
                <w:szCs w:val="14"/>
                <w:lang w:eastAsia="sk-SK"/>
              </w:rPr>
            </w:pPr>
          </w:p>
        </w:tc>
      </w:tr>
      <w:tr w:rsidR="009130C9" w:rsidRPr="00EE6EFD" w:rsidTr="00151CE9">
        <w:tblPrEx>
          <w:tblBorders>
            <w:insideH w:val="single" w:sz="6" w:space="0" w:color="auto"/>
            <w:insideV w:val="single" w:sz="6" w:space="0" w:color="auto"/>
          </w:tblBorders>
          <w:tblLook w:val="04A0" w:firstRow="1" w:lastRow="0" w:firstColumn="1" w:lastColumn="0" w:noHBand="0" w:noVBand="1"/>
        </w:tblPrEx>
        <w:trPr>
          <w:trHeight w:val="255"/>
          <w:tblHeader/>
        </w:trPr>
        <w:tc>
          <w:tcPr>
            <w:tcW w:w="1135" w:type="dxa"/>
            <w:vMerge/>
          </w:tcPr>
          <w:p w:rsidR="009130C9" w:rsidRPr="00EE6EFD" w:rsidRDefault="009130C9" w:rsidP="00BD654F">
            <w:pPr>
              <w:spacing w:after="0" w:line="240" w:lineRule="auto"/>
              <w:rPr>
                <w:rFonts w:ascii="Calibri" w:hAnsi="Calibri" w:cs="Calibri"/>
                <w:bCs/>
                <w:color w:val="000000"/>
                <w:sz w:val="14"/>
                <w:szCs w:val="14"/>
                <w:lang w:eastAsia="sk-SK"/>
              </w:rPr>
            </w:pPr>
          </w:p>
        </w:tc>
        <w:tc>
          <w:tcPr>
            <w:tcW w:w="1558" w:type="dxa"/>
            <w:vMerge/>
            <w:vAlign w:val="center"/>
          </w:tcPr>
          <w:p w:rsidR="009130C9" w:rsidRPr="00EE6EFD" w:rsidRDefault="009130C9" w:rsidP="00BD654F">
            <w:pPr>
              <w:spacing w:after="0" w:line="240" w:lineRule="auto"/>
              <w:rPr>
                <w:rFonts w:ascii="Calibri" w:hAnsi="Calibri" w:cs="Calibri"/>
                <w:bCs/>
                <w:color w:val="000000"/>
                <w:sz w:val="14"/>
                <w:szCs w:val="14"/>
                <w:lang w:eastAsia="sk-SK"/>
              </w:rPr>
            </w:pPr>
          </w:p>
        </w:tc>
        <w:tc>
          <w:tcPr>
            <w:tcW w:w="567" w:type="dxa"/>
            <w:vMerge/>
            <w:tcBorders>
              <w:bottom w:val="single" w:sz="8" w:space="0" w:color="auto"/>
            </w:tcBorders>
            <w:vAlign w:val="center"/>
          </w:tcPr>
          <w:p w:rsidR="009130C9" w:rsidRPr="00EE6EFD" w:rsidRDefault="009130C9" w:rsidP="00BD654F">
            <w:pPr>
              <w:spacing w:after="0" w:line="240" w:lineRule="auto"/>
              <w:rPr>
                <w:rFonts w:ascii="Calibri" w:hAnsi="Calibri" w:cs="Calibri"/>
                <w:bCs/>
                <w:color w:val="000000"/>
                <w:sz w:val="14"/>
                <w:szCs w:val="14"/>
                <w:lang w:eastAsia="sk-SK"/>
              </w:rPr>
            </w:pPr>
          </w:p>
        </w:tc>
        <w:tc>
          <w:tcPr>
            <w:tcW w:w="1135" w:type="dxa"/>
            <w:vMerge/>
            <w:tcBorders>
              <w:bottom w:val="single" w:sz="8" w:space="0" w:color="auto"/>
            </w:tcBorders>
          </w:tcPr>
          <w:p w:rsidR="009130C9" w:rsidRPr="00EE6EFD" w:rsidRDefault="009130C9" w:rsidP="00BD654F">
            <w:pPr>
              <w:spacing w:after="0" w:line="240" w:lineRule="auto"/>
              <w:rPr>
                <w:rFonts w:ascii="Calibri" w:hAnsi="Calibri" w:cs="Calibri"/>
                <w:bCs/>
                <w:color w:val="000000"/>
                <w:sz w:val="14"/>
                <w:szCs w:val="14"/>
                <w:lang w:eastAsia="sk-SK"/>
              </w:rPr>
            </w:pPr>
          </w:p>
        </w:tc>
        <w:tc>
          <w:tcPr>
            <w:tcW w:w="851" w:type="dxa"/>
            <w:vMerge/>
            <w:tcBorders>
              <w:bottom w:val="single" w:sz="8"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
                <w:sz w:val="14"/>
                <w:szCs w:val="14"/>
                <w:lang w:eastAsia="sk-SK"/>
              </w:rPr>
            </w:pPr>
          </w:p>
        </w:tc>
        <w:tc>
          <w:tcPr>
            <w:tcW w:w="992" w:type="dxa"/>
            <w:vMerge/>
            <w:tcBorders>
              <w:bottom w:val="single" w:sz="8" w:space="0" w:color="auto"/>
              <w:right w:val="single" w:sz="4"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
                <w:sz w:val="14"/>
                <w:szCs w:val="14"/>
                <w:lang w:eastAsia="sk-SK"/>
              </w:rPr>
            </w:pPr>
          </w:p>
        </w:tc>
        <w:tc>
          <w:tcPr>
            <w:tcW w:w="709" w:type="dxa"/>
            <w:tcBorders>
              <w:top w:val="single" w:sz="4" w:space="0" w:color="auto"/>
              <w:left w:val="single" w:sz="4" w:space="0" w:color="auto"/>
              <w:bottom w:val="single" w:sz="8" w:space="0" w:color="auto"/>
              <w:right w:val="single" w:sz="4" w:space="0" w:color="auto"/>
            </w:tcBorders>
            <w:shd w:val="clear" w:color="000000" w:fill="D9D9D9"/>
            <w:vAlign w:val="center"/>
          </w:tcPr>
          <w:p w:rsidR="009130C9" w:rsidRPr="00EE6EFD" w:rsidRDefault="009130C9" w:rsidP="00C068C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2017</w:t>
            </w:r>
          </w:p>
        </w:tc>
        <w:tc>
          <w:tcPr>
            <w:tcW w:w="708" w:type="dxa"/>
            <w:tcBorders>
              <w:top w:val="single" w:sz="4" w:space="0" w:color="auto"/>
              <w:left w:val="single" w:sz="4" w:space="0" w:color="auto"/>
              <w:bottom w:val="single" w:sz="8" w:space="0" w:color="auto"/>
              <w:right w:val="single" w:sz="4" w:space="0" w:color="auto"/>
            </w:tcBorders>
            <w:shd w:val="clear" w:color="000000" w:fill="D9D9D9"/>
            <w:vAlign w:val="center"/>
          </w:tcPr>
          <w:p w:rsidR="009130C9" w:rsidRPr="00EE6EFD" w:rsidRDefault="009130C9" w:rsidP="00C068C2">
            <w:pPr>
              <w:spacing w:after="0" w:line="240" w:lineRule="auto"/>
              <w:jc w:val="center"/>
              <w:rPr>
                <w:rFonts w:ascii="Calibri" w:hAnsi="Calibri" w:cs="Calibri"/>
                <w:b/>
                <w:sz w:val="14"/>
                <w:szCs w:val="14"/>
                <w:lang w:eastAsia="sk-SK"/>
              </w:rPr>
            </w:pPr>
            <w:r>
              <w:rPr>
                <w:rFonts w:ascii="Calibri" w:hAnsi="Calibri" w:cs="Calibri"/>
                <w:b/>
                <w:sz w:val="14"/>
                <w:szCs w:val="14"/>
                <w:lang w:eastAsia="sk-SK"/>
              </w:rPr>
              <w:t>2018</w:t>
            </w:r>
          </w:p>
        </w:tc>
        <w:tc>
          <w:tcPr>
            <w:tcW w:w="709" w:type="dxa"/>
            <w:vMerge/>
            <w:tcBorders>
              <w:left w:val="single" w:sz="4" w:space="0" w:color="auto"/>
              <w:bottom w:val="single" w:sz="8" w:space="0" w:color="auto"/>
              <w:right w:val="single" w:sz="8"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
                <w:color w:val="000000"/>
                <w:sz w:val="14"/>
                <w:szCs w:val="14"/>
                <w:lang w:eastAsia="sk-SK"/>
              </w:rPr>
            </w:pPr>
          </w:p>
        </w:tc>
        <w:tc>
          <w:tcPr>
            <w:tcW w:w="1418" w:type="dxa"/>
            <w:vMerge/>
            <w:tcBorders>
              <w:left w:val="single" w:sz="8" w:space="0" w:color="auto"/>
              <w:bottom w:val="single" w:sz="8"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
                <w:sz w:val="14"/>
                <w:szCs w:val="14"/>
                <w:lang w:eastAsia="sk-SK"/>
              </w:rPr>
            </w:pPr>
          </w:p>
        </w:tc>
        <w:tc>
          <w:tcPr>
            <w:tcW w:w="850" w:type="dxa"/>
            <w:vMerge/>
            <w:tcBorders>
              <w:bottom w:val="single" w:sz="8" w:space="0" w:color="auto"/>
              <w:right w:val="single" w:sz="4" w:space="0" w:color="auto"/>
            </w:tcBorders>
            <w:shd w:val="clear" w:color="000000" w:fill="D9D9D9"/>
            <w:noWrap/>
            <w:vAlign w:val="center"/>
          </w:tcPr>
          <w:p w:rsidR="009130C9" w:rsidRDefault="009130C9" w:rsidP="00A869C9">
            <w:pPr>
              <w:spacing w:after="0" w:line="240" w:lineRule="auto"/>
              <w:jc w:val="center"/>
              <w:rPr>
                <w:rFonts w:ascii="Calibri" w:hAnsi="Calibri" w:cs="Calibri"/>
                <w:b/>
                <w:color w:val="000000"/>
                <w:sz w:val="14"/>
                <w:szCs w:val="14"/>
                <w:lang w:eastAsia="sk-SK"/>
              </w:rPr>
            </w:pPr>
          </w:p>
        </w:tc>
        <w:tc>
          <w:tcPr>
            <w:tcW w:w="851" w:type="dxa"/>
            <w:vMerge/>
            <w:tcBorders>
              <w:left w:val="single" w:sz="4" w:space="0" w:color="auto"/>
              <w:bottom w:val="single" w:sz="8" w:space="0" w:color="auto"/>
              <w:right w:val="single" w:sz="4" w:space="0" w:color="auto"/>
            </w:tcBorders>
            <w:shd w:val="clear" w:color="000000" w:fill="D9D9D9"/>
            <w:vAlign w:val="center"/>
          </w:tcPr>
          <w:p w:rsidR="009130C9" w:rsidRDefault="009130C9" w:rsidP="00A869C9">
            <w:pPr>
              <w:spacing w:after="0" w:line="240" w:lineRule="auto"/>
              <w:jc w:val="center"/>
              <w:rPr>
                <w:rFonts w:ascii="Calibri" w:hAnsi="Calibri" w:cs="Calibri"/>
                <w:b/>
                <w:color w:val="000000"/>
                <w:sz w:val="14"/>
                <w:szCs w:val="14"/>
                <w:lang w:eastAsia="sk-SK"/>
              </w:rPr>
            </w:pPr>
          </w:p>
        </w:tc>
        <w:tc>
          <w:tcPr>
            <w:tcW w:w="850" w:type="dxa"/>
            <w:vMerge/>
            <w:tcBorders>
              <w:left w:val="single" w:sz="4" w:space="0" w:color="auto"/>
              <w:bottom w:val="single" w:sz="8" w:space="0" w:color="auto"/>
            </w:tcBorders>
            <w:shd w:val="clear" w:color="000000" w:fill="D9D9D9"/>
            <w:vAlign w:val="center"/>
          </w:tcPr>
          <w:p w:rsidR="009130C9" w:rsidRDefault="009130C9" w:rsidP="00A869C9">
            <w:pPr>
              <w:spacing w:after="0" w:line="240" w:lineRule="auto"/>
              <w:jc w:val="center"/>
              <w:rPr>
                <w:rFonts w:ascii="Calibri" w:hAnsi="Calibri" w:cs="Calibri"/>
                <w:b/>
                <w:color w:val="000000"/>
                <w:sz w:val="14"/>
                <w:szCs w:val="14"/>
                <w:lang w:eastAsia="sk-SK"/>
              </w:rPr>
            </w:pPr>
          </w:p>
        </w:tc>
        <w:tc>
          <w:tcPr>
            <w:tcW w:w="709" w:type="dxa"/>
            <w:vMerge/>
            <w:tcBorders>
              <w:bottom w:val="single" w:sz="8"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Cs/>
                <w:color w:val="000000"/>
                <w:sz w:val="14"/>
                <w:szCs w:val="14"/>
                <w:lang w:eastAsia="sk-SK"/>
              </w:rPr>
            </w:pPr>
          </w:p>
        </w:tc>
        <w:tc>
          <w:tcPr>
            <w:tcW w:w="3118" w:type="dxa"/>
            <w:vMerge/>
            <w:tcBorders>
              <w:bottom w:val="single" w:sz="8" w:space="0" w:color="auto"/>
            </w:tcBorders>
            <w:shd w:val="clear" w:color="000000" w:fill="D9D9D9"/>
            <w:vAlign w:val="center"/>
          </w:tcPr>
          <w:p w:rsidR="009130C9" w:rsidRPr="00EE6EFD" w:rsidRDefault="009130C9" w:rsidP="00BD654F">
            <w:pPr>
              <w:spacing w:after="0" w:line="240" w:lineRule="auto"/>
              <w:jc w:val="center"/>
              <w:rPr>
                <w:rFonts w:ascii="Calibri" w:hAnsi="Calibri" w:cs="Calibri"/>
                <w:bCs/>
                <w:color w:val="000000"/>
                <w:sz w:val="14"/>
                <w:szCs w:val="14"/>
                <w:lang w:eastAsia="sk-SK"/>
              </w:rPr>
            </w:pPr>
          </w:p>
        </w:tc>
      </w:tr>
      <w:tr w:rsidR="009130C9" w:rsidRPr="00434975" w:rsidTr="00151CE9">
        <w:tblPrEx>
          <w:tblBorders>
            <w:insideH w:val="single" w:sz="6" w:space="0" w:color="auto"/>
            <w:insideV w:val="single" w:sz="6" w:space="0" w:color="auto"/>
          </w:tblBorders>
          <w:tblLook w:val="04A0" w:firstRow="1" w:lastRow="0" w:firstColumn="1" w:lastColumn="0" w:noHBand="0" w:noVBand="1"/>
        </w:tblPrEx>
        <w:trPr>
          <w:trHeight w:val="815"/>
        </w:trPr>
        <w:tc>
          <w:tcPr>
            <w:tcW w:w="1135" w:type="dxa"/>
            <w:vMerge w:val="restart"/>
            <w:tcBorders>
              <w:top w:val="single" w:sz="4" w:space="0" w:color="auto"/>
              <w:right w:val="single" w:sz="8" w:space="0" w:color="auto"/>
            </w:tcBorders>
            <w:shd w:val="clear" w:color="000000" w:fill="FFFFFF"/>
            <w:vAlign w:val="center"/>
          </w:tcPr>
          <w:p w:rsidR="009130C9" w:rsidRPr="00324E38" w:rsidRDefault="009130C9" w:rsidP="00BD654F">
            <w:pPr>
              <w:spacing w:after="0" w:line="240" w:lineRule="auto"/>
              <w:rPr>
                <w:rFonts w:cs="Calibri"/>
                <w:sz w:val="14"/>
                <w:szCs w:val="14"/>
                <w:lang w:eastAsia="sk-SK"/>
              </w:rPr>
            </w:pPr>
            <w:r w:rsidRPr="00324E38">
              <w:rPr>
                <w:rFonts w:cs="Calibri"/>
                <w:b/>
                <w:bCs/>
                <w:color w:val="000000"/>
                <w:sz w:val="14"/>
                <w:szCs w:val="14"/>
                <w:lang w:eastAsia="sk-SK"/>
              </w:rPr>
              <w:t>1.1 Zriadenie pracovnej skupiny pre prácu s verejnou mienkou na elimináciu a odstraňovanie vzájomných predsudkov väčšinovej aj rómskej populácie a zabezpečenie jej dlhodobého a stabilného fungovania</w:t>
            </w:r>
          </w:p>
        </w:tc>
        <w:tc>
          <w:tcPr>
            <w:tcW w:w="1558" w:type="dxa"/>
            <w:vMerge w:val="restart"/>
            <w:tcBorders>
              <w:left w:val="single" w:sz="8" w:space="0" w:color="auto"/>
            </w:tcBorders>
            <w:shd w:val="clear" w:color="000000" w:fill="FFFFFF"/>
            <w:vAlign w:val="center"/>
          </w:tcPr>
          <w:p w:rsidR="009130C9" w:rsidRPr="00324E38" w:rsidRDefault="009130C9" w:rsidP="00BC68AA">
            <w:pPr>
              <w:spacing w:after="0" w:line="240" w:lineRule="auto"/>
              <w:rPr>
                <w:rFonts w:cs="Calibri"/>
                <w:sz w:val="14"/>
                <w:szCs w:val="14"/>
                <w:lang w:eastAsia="sk-SK"/>
              </w:rPr>
            </w:pPr>
            <w:r>
              <w:rPr>
                <w:rFonts w:cs="Calibri"/>
                <w:b/>
                <w:bCs/>
                <w:color w:val="000000"/>
                <w:sz w:val="14"/>
                <w:szCs w:val="14"/>
                <w:lang w:eastAsia="sk-SK"/>
              </w:rPr>
              <w:t xml:space="preserve">1.1.2 </w:t>
            </w:r>
            <w:r w:rsidRPr="00324E38">
              <w:rPr>
                <w:rFonts w:cs="Calibri"/>
                <w:color w:val="000000"/>
                <w:sz w:val="14"/>
                <w:szCs w:val="14"/>
                <w:lang w:eastAsia="sk-SK"/>
              </w:rPr>
              <w:t xml:space="preserve">Zabezpečiť dlhodobé a stabilné fungovanie pracovnej skupiny pre prácu s verejnou mienkou na elimináciu a odstraňovanie vzájomných predsudkov väčšinovej a rómskej populácie </w:t>
            </w:r>
          </w:p>
        </w:tc>
        <w:tc>
          <w:tcPr>
            <w:tcW w:w="567" w:type="dxa"/>
            <w:vMerge w:val="restart"/>
            <w:tcBorders>
              <w:top w:val="single" w:sz="8" w:space="0" w:color="auto"/>
            </w:tcBorders>
            <w:shd w:val="clear" w:color="000000" w:fill="FFFFFF"/>
            <w:vAlign w:val="center"/>
          </w:tcPr>
          <w:p w:rsidR="009130C9" w:rsidRPr="00BA51BA" w:rsidRDefault="009130C9"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9130C9" w:rsidRPr="00BA51BA" w:rsidRDefault="009130C9"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9130C9" w:rsidRDefault="009130C9"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9130C9" w:rsidRPr="00EE6EFD" w:rsidRDefault="009130C9"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2020</w:t>
            </w:r>
          </w:p>
        </w:tc>
        <w:tc>
          <w:tcPr>
            <w:tcW w:w="1135" w:type="dxa"/>
            <w:vMerge w:val="restart"/>
            <w:tcBorders>
              <w:top w:val="single" w:sz="8" w:space="0" w:color="auto"/>
            </w:tcBorders>
            <w:shd w:val="clear" w:color="000000" w:fill="FFFFFF"/>
            <w:vAlign w:val="center"/>
          </w:tcPr>
          <w:p w:rsidR="009130C9" w:rsidRDefault="009130C9" w:rsidP="00645148">
            <w:pPr>
              <w:spacing w:after="0" w:line="240" w:lineRule="auto"/>
              <w:jc w:val="center"/>
              <w:rPr>
                <w:rFonts w:ascii="Calibri" w:hAnsi="Calibri" w:cs="Calibri"/>
                <w:b/>
                <w:sz w:val="14"/>
                <w:szCs w:val="14"/>
                <w:lang w:eastAsia="sk-SK"/>
              </w:rPr>
            </w:pPr>
            <w:r>
              <w:rPr>
                <w:rFonts w:ascii="Calibri" w:hAnsi="Calibri" w:cs="Calibri"/>
                <w:b/>
                <w:sz w:val="14"/>
                <w:szCs w:val="14"/>
                <w:lang w:eastAsia="sk-SK"/>
              </w:rPr>
              <w:t xml:space="preserve">MV SR/ ÚSVRK </w:t>
            </w:r>
          </w:p>
          <w:p w:rsidR="009130C9" w:rsidRPr="00645148" w:rsidRDefault="009130C9" w:rsidP="00C67A79">
            <w:pPr>
              <w:spacing w:after="0" w:line="240" w:lineRule="auto"/>
              <w:jc w:val="center"/>
              <w:rPr>
                <w:rFonts w:ascii="Calibri" w:hAnsi="Calibri"/>
                <w:b/>
                <w:sz w:val="14"/>
                <w:lang w:eastAsia="sk-SK"/>
              </w:rPr>
            </w:pPr>
            <w:r w:rsidRPr="00324E38">
              <w:rPr>
                <w:rFonts w:ascii="Calibri" w:hAnsi="Calibri" w:cs="Calibri"/>
                <w:sz w:val="14"/>
                <w:szCs w:val="14"/>
                <w:lang w:eastAsia="sk-SK"/>
              </w:rPr>
              <w:t>(MV SR/</w:t>
            </w:r>
            <w:r>
              <w:rPr>
                <w:rFonts w:ascii="Calibri" w:hAnsi="Calibri" w:cs="Calibri"/>
                <w:sz w:val="14"/>
                <w:szCs w:val="14"/>
                <w:lang w:eastAsia="sk-SK"/>
              </w:rPr>
              <w:t>ÚSVRK</w:t>
            </w:r>
          </w:p>
          <w:p w:rsidR="009130C9" w:rsidRPr="00324E38" w:rsidRDefault="009130C9" w:rsidP="00C67A79">
            <w:pPr>
              <w:spacing w:after="0" w:line="240" w:lineRule="auto"/>
              <w:jc w:val="center"/>
              <w:rPr>
                <w:rFonts w:ascii="Calibri" w:hAnsi="Calibri" w:cs="Calibri"/>
                <w:sz w:val="14"/>
                <w:szCs w:val="14"/>
                <w:lang w:eastAsia="sk-SK"/>
              </w:rPr>
            </w:pPr>
            <w:r w:rsidRPr="00324E38">
              <w:rPr>
                <w:rFonts w:ascii="Calibri" w:hAnsi="Calibri" w:cs="Calibri"/>
                <w:sz w:val="14"/>
                <w:szCs w:val="14"/>
                <w:lang w:eastAsia="sk-SK"/>
              </w:rPr>
              <w:t>(</w:t>
            </w:r>
            <w:r w:rsidR="0002260B">
              <w:rPr>
                <w:rFonts w:ascii="Calibri" w:hAnsi="Calibri" w:cs="Calibri"/>
                <w:sz w:val="14"/>
                <w:szCs w:val="14"/>
                <w:lang w:eastAsia="sk-SK"/>
              </w:rPr>
              <w:t>MPSVR</w:t>
            </w:r>
            <w:r w:rsidRPr="00324E38">
              <w:rPr>
                <w:rFonts w:ascii="Calibri" w:hAnsi="Calibri" w:cs="Calibri"/>
                <w:sz w:val="14"/>
                <w:szCs w:val="14"/>
                <w:lang w:eastAsia="sk-SK"/>
              </w:rPr>
              <w:t xml:space="preserve"> SR, </w:t>
            </w:r>
            <w:r w:rsidR="0002260B">
              <w:rPr>
                <w:rFonts w:ascii="Calibri" w:hAnsi="Calibri" w:cs="Calibri"/>
                <w:sz w:val="14"/>
                <w:szCs w:val="14"/>
                <w:lang w:eastAsia="sk-SK"/>
              </w:rPr>
              <w:t>MŠVVŠ</w:t>
            </w:r>
            <w:r w:rsidRPr="00324E38">
              <w:rPr>
                <w:rFonts w:ascii="Calibri" w:hAnsi="Calibri" w:cs="Calibri"/>
                <w:sz w:val="14"/>
                <w:szCs w:val="14"/>
                <w:lang w:eastAsia="sk-SK"/>
              </w:rPr>
              <w:t xml:space="preserve"> SR, MZ SR, MS SR, MK SR, </w:t>
            </w:r>
            <w:r>
              <w:rPr>
                <w:rFonts w:ascii="Calibri" w:hAnsi="Calibri" w:cs="Calibri"/>
                <w:sz w:val="14"/>
                <w:szCs w:val="14"/>
                <w:lang w:eastAsia="sk-SK"/>
              </w:rPr>
              <w:t>ÚV</w:t>
            </w:r>
            <w:r w:rsidRPr="00324E38">
              <w:rPr>
                <w:rFonts w:ascii="Calibri" w:hAnsi="Calibri" w:cs="Calibri"/>
                <w:sz w:val="14"/>
                <w:szCs w:val="14"/>
                <w:lang w:eastAsia="sk-SK"/>
              </w:rPr>
              <w:t xml:space="preserve"> SR/</w:t>
            </w:r>
            <w:r>
              <w:rPr>
                <w:rFonts w:ascii="Calibri" w:hAnsi="Calibri" w:cs="Calibri"/>
                <w:sz w:val="14"/>
                <w:szCs w:val="14"/>
                <w:lang w:eastAsia="sk-SK"/>
              </w:rPr>
              <w:t>ÚSVNM</w:t>
            </w:r>
          </w:p>
          <w:p w:rsidR="009130C9" w:rsidRPr="0025776D" w:rsidRDefault="009130C9" w:rsidP="00C67A79">
            <w:pPr>
              <w:spacing w:after="0" w:line="240" w:lineRule="auto"/>
              <w:jc w:val="center"/>
              <w:rPr>
                <w:rFonts w:ascii="Calibri" w:hAnsi="Calibri" w:cs="Calibri"/>
                <w:b/>
                <w:sz w:val="14"/>
                <w:szCs w:val="14"/>
                <w:lang w:eastAsia="sk-SK"/>
              </w:rPr>
            </w:pPr>
            <w:r w:rsidRPr="00324E38">
              <w:rPr>
                <w:rFonts w:ascii="Calibri" w:hAnsi="Calibri" w:cs="Calibri"/>
                <w:sz w:val="14"/>
                <w:szCs w:val="14"/>
                <w:lang w:eastAsia="sk-SK"/>
              </w:rPr>
              <w:t>MVO, KBS)</w:t>
            </w:r>
          </w:p>
        </w:tc>
        <w:tc>
          <w:tcPr>
            <w:tcW w:w="851" w:type="dxa"/>
            <w:tcBorders>
              <w:top w:val="single" w:sz="8" w:space="0" w:color="auto"/>
              <w:bottom w:val="single" w:sz="8" w:space="0" w:color="auto"/>
            </w:tcBorders>
            <w:shd w:val="clear" w:color="000000" w:fill="FFFFFF"/>
            <w:vAlign w:val="center"/>
          </w:tcPr>
          <w:p w:rsidR="009130C9" w:rsidRPr="00EE6EFD" w:rsidRDefault="009130C9"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ŠR</w:t>
            </w:r>
          </w:p>
        </w:tc>
        <w:tc>
          <w:tcPr>
            <w:tcW w:w="992" w:type="dxa"/>
            <w:tcBorders>
              <w:top w:val="single" w:sz="8" w:space="0" w:color="auto"/>
              <w:bottom w:val="single" w:sz="4" w:space="0" w:color="auto"/>
            </w:tcBorders>
            <w:shd w:val="clear" w:color="000000" w:fill="FFFFFF"/>
            <w:vAlign w:val="center"/>
          </w:tcPr>
          <w:p w:rsidR="009130C9" w:rsidRPr="00EE6EFD" w:rsidRDefault="009130C9"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7 200</w:t>
            </w:r>
          </w:p>
        </w:tc>
        <w:tc>
          <w:tcPr>
            <w:tcW w:w="709" w:type="dxa"/>
            <w:tcBorders>
              <w:top w:val="single" w:sz="8" w:space="0" w:color="auto"/>
              <w:bottom w:val="single" w:sz="4" w:space="0" w:color="auto"/>
              <w:right w:val="single" w:sz="4" w:space="0" w:color="auto"/>
            </w:tcBorders>
            <w:shd w:val="clear" w:color="auto" w:fill="FFFFFF" w:themeFill="background1"/>
            <w:vAlign w:val="center"/>
          </w:tcPr>
          <w:p w:rsidR="009130C9" w:rsidRPr="00EE6EFD" w:rsidRDefault="009130C9"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8"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9130C9" w:rsidRPr="00EE6EFD" w:rsidRDefault="006214A3" w:rsidP="00C068C2">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9130C9" w:rsidRPr="00EE6EFD" w:rsidRDefault="006214A3"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MV SR / ÚSVRK</w:t>
            </w:r>
          </w:p>
        </w:tc>
        <w:tc>
          <w:tcPr>
            <w:tcW w:w="1418" w:type="dxa"/>
            <w:vMerge w:val="restart"/>
            <w:tcBorders>
              <w:top w:val="single" w:sz="8" w:space="0" w:color="auto"/>
              <w:left w:val="single" w:sz="8" w:space="0" w:color="auto"/>
            </w:tcBorders>
            <w:shd w:val="clear" w:color="000000" w:fill="FFFFFF"/>
            <w:vAlign w:val="center"/>
          </w:tcPr>
          <w:p w:rsidR="009130C9" w:rsidRPr="00EE6EFD" w:rsidRDefault="009130C9" w:rsidP="00BD654F">
            <w:pPr>
              <w:spacing w:after="0" w:line="240" w:lineRule="auto"/>
              <w:rPr>
                <w:rFonts w:ascii="Calibri" w:hAnsi="Calibri" w:cs="Calibri"/>
                <w:sz w:val="14"/>
                <w:szCs w:val="14"/>
                <w:lang w:eastAsia="sk-SK"/>
              </w:rPr>
            </w:pPr>
            <w:r>
              <w:rPr>
                <w:rFonts w:ascii="Calibri" w:hAnsi="Calibri" w:cs="Calibri"/>
                <w:sz w:val="14"/>
                <w:szCs w:val="14"/>
                <w:lang w:eastAsia="sk-SK"/>
              </w:rPr>
              <w:t>Počet zasadnutí pracovnej skupiny pre prácu s verejnou mienkou na elimináciu a odstraňovanie vzájomných predsudkov väčšinovej a rómskej populácie</w:t>
            </w:r>
          </w:p>
        </w:tc>
        <w:tc>
          <w:tcPr>
            <w:tcW w:w="850" w:type="dxa"/>
            <w:vMerge w:val="restart"/>
            <w:tcBorders>
              <w:top w:val="single" w:sz="8" w:space="0" w:color="auto"/>
              <w:right w:val="single" w:sz="4" w:space="0" w:color="auto"/>
            </w:tcBorders>
            <w:noWrap/>
            <w:vAlign w:val="center"/>
          </w:tcPr>
          <w:p w:rsidR="009130C9" w:rsidRPr="00EE6EFD" w:rsidRDefault="009130C9"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0</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9130C9" w:rsidRPr="00EE6EFD" w:rsidRDefault="00A75997"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3</w:t>
            </w:r>
          </w:p>
        </w:tc>
        <w:tc>
          <w:tcPr>
            <w:tcW w:w="850" w:type="dxa"/>
            <w:vMerge w:val="restart"/>
            <w:tcBorders>
              <w:top w:val="single" w:sz="8" w:space="0" w:color="auto"/>
              <w:left w:val="single" w:sz="4" w:space="0" w:color="auto"/>
            </w:tcBorders>
            <w:shd w:val="clear" w:color="auto" w:fill="EAF1DD" w:themeFill="accent3" w:themeFillTint="33"/>
            <w:vAlign w:val="center"/>
          </w:tcPr>
          <w:p w:rsidR="009130C9" w:rsidRPr="00EE6EFD" w:rsidRDefault="006214A3" w:rsidP="00BD654F">
            <w:pPr>
              <w:pStyle w:val="paragraph"/>
              <w:spacing w:before="0" w:after="0"/>
              <w:jc w:val="center"/>
              <w:textAlignment w:val="baseline"/>
              <w:rPr>
                <w:rFonts w:ascii="Calibri" w:hAnsi="Calibri" w:cs="Calibri"/>
                <w:color w:val="000000"/>
                <w:sz w:val="14"/>
                <w:szCs w:val="14"/>
              </w:rPr>
            </w:pPr>
            <w:r>
              <w:rPr>
                <w:rFonts w:ascii="Calibri" w:hAnsi="Calibri" w:cs="Calibri"/>
                <w:color w:val="000000"/>
                <w:sz w:val="14"/>
                <w:szCs w:val="14"/>
              </w:rPr>
              <w:t>1</w:t>
            </w:r>
          </w:p>
        </w:tc>
        <w:tc>
          <w:tcPr>
            <w:tcW w:w="709" w:type="dxa"/>
            <w:vMerge w:val="restart"/>
            <w:tcBorders>
              <w:top w:val="single" w:sz="8" w:space="0" w:color="auto"/>
            </w:tcBorders>
            <w:shd w:val="clear" w:color="auto" w:fill="EAF1DD" w:themeFill="accent3" w:themeFillTint="33"/>
            <w:vAlign w:val="center"/>
          </w:tcPr>
          <w:p w:rsidR="009130C9" w:rsidRPr="00EE6EFD" w:rsidRDefault="006214A3" w:rsidP="00F174AF">
            <w:pPr>
              <w:pStyle w:val="paragraph"/>
              <w:jc w:val="center"/>
              <w:rPr>
                <w:rFonts w:ascii="Calibri" w:hAnsi="Calibri" w:cs="Calibri"/>
                <w:color w:val="000000"/>
                <w:sz w:val="14"/>
                <w:szCs w:val="14"/>
              </w:rPr>
            </w:pPr>
            <w:r>
              <w:rPr>
                <w:rFonts w:ascii="Calibri" w:hAnsi="Calibri" w:cs="Calibri"/>
                <w:color w:val="000000"/>
                <w:sz w:val="14"/>
                <w:szCs w:val="14"/>
              </w:rPr>
              <w:t xml:space="preserve">splnená/ plní sa priebežne </w:t>
            </w:r>
          </w:p>
        </w:tc>
        <w:tc>
          <w:tcPr>
            <w:tcW w:w="3118" w:type="dxa"/>
            <w:vMerge w:val="restart"/>
            <w:tcBorders>
              <w:top w:val="single" w:sz="4" w:space="0" w:color="auto"/>
              <w:right w:val="single" w:sz="8" w:space="0" w:color="auto"/>
            </w:tcBorders>
            <w:shd w:val="clear" w:color="auto" w:fill="EAF1DD" w:themeFill="accent3" w:themeFillTint="33"/>
            <w:vAlign w:val="center"/>
          </w:tcPr>
          <w:p w:rsidR="006214A3" w:rsidRDefault="006214A3" w:rsidP="003C38B4">
            <w:pPr>
              <w:spacing w:after="0" w:line="240" w:lineRule="auto"/>
              <w:jc w:val="both"/>
              <w:textAlignment w:val="baseline"/>
              <w:rPr>
                <w:rFonts w:ascii="Calibri" w:hAnsi="Calibri"/>
                <w:sz w:val="14"/>
                <w:szCs w:val="14"/>
              </w:rPr>
            </w:pPr>
            <w:r w:rsidRPr="00E438AF">
              <w:rPr>
                <w:rFonts w:cs="Calibri"/>
                <w:sz w:val="14"/>
                <w:szCs w:val="14"/>
                <w:u w:val="single"/>
              </w:rPr>
              <w:t>MV SR/ ÚSVRK</w:t>
            </w:r>
            <w:r>
              <w:rPr>
                <w:rFonts w:cs="Calibri"/>
                <w:sz w:val="14"/>
                <w:szCs w:val="14"/>
              </w:rPr>
              <w:t xml:space="preserve">: </w:t>
            </w:r>
            <w:r>
              <w:rPr>
                <w:rFonts w:ascii="Calibri" w:hAnsi="Calibri"/>
                <w:sz w:val="14"/>
                <w:szCs w:val="14"/>
              </w:rPr>
              <w:t xml:space="preserve">Stretnutie pracovnej skupiny pre prácu s verejnou mienkou prebehlo na úrovni tlačových oddelení ministerstiev. Záverom tejto stretnutia pracovnej skupiny bola potreba zintenzívnenia komunikácie medzi ministerstvami a vyjasnenie si kompetencií v tejto oblasti. </w:t>
            </w:r>
          </w:p>
          <w:p w:rsidR="006214A3" w:rsidRDefault="006214A3" w:rsidP="003C38B4">
            <w:pPr>
              <w:spacing w:after="0" w:line="240" w:lineRule="auto"/>
              <w:jc w:val="both"/>
              <w:textAlignment w:val="baseline"/>
              <w:rPr>
                <w:rFonts w:ascii="Calibri" w:hAnsi="Calibri"/>
                <w:sz w:val="14"/>
                <w:szCs w:val="14"/>
              </w:rPr>
            </w:pPr>
          </w:p>
          <w:p w:rsidR="009130C9" w:rsidRPr="00434975" w:rsidRDefault="006214A3" w:rsidP="003C38B4">
            <w:pPr>
              <w:spacing w:after="0" w:line="240" w:lineRule="auto"/>
              <w:jc w:val="both"/>
              <w:textAlignment w:val="baseline"/>
              <w:rPr>
                <w:rFonts w:ascii="Calibri" w:hAnsi="Calibri"/>
                <w:sz w:val="14"/>
                <w:szCs w:val="14"/>
              </w:rPr>
            </w:pPr>
            <w:r>
              <w:rPr>
                <w:rFonts w:ascii="Calibri" w:hAnsi="Calibri"/>
                <w:sz w:val="14"/>
                <w:szCs w:val="14"/>
              </w:rPr>
              <w:t>ÚSVRK sa v tejto veci zúčastňuje školení mladých rómskych novinárov, ktoré realizuje RTVS s čiastočnou podporou Fondu na podporu kultúry národnostných menšín.</w:t>
            </w:r>
          </w:p>
        </w:tc>
      </w:tr>
      <w:tr w:rsidR="009130C9" w:rsidRPr="00434975" w:rsidTr="00151CE9">
        <w:tblPrEx>
          <w:tblBorders>
            <w:insideH w:val="single" w:sz="6" w:space="0" w:color="auto"/>
            <w:insideV w:val="single" w:sz="6" w:space="0" w:color="auto"/>
          </w:tblBorders>
          <w:tblLook w:val="04A0" w:firstRow="1" w:lastRow="0" w:firstColumn="1" w:lastColumn="0" w:noHBand="0" w:noVBand="1"/>
        </w:tblPrEx>
        <w:trPr>
          <w:trHeight w:val="829"/>
        </w:trPr>
        <w:tc>
          <w:tcPr>
            <w:tcW w:w="1135" w:type="dxa"/>
            <w:vMerge/>
            <w:tcBorders>
              <w:right w:val="single" w:sz="8" w:space="0" w:color="auto"/>
            </w:tcBorders>
            <w:shd w:val="clear" w:color="000000" w:fill="FFFFFF"/>
            <w:vAlign w:val="center"/>
          </w:tcPr>
          <w:p w:rsidR="009130C9" w:rsidRPr="00EE6EFD" w:rsidRDefault="009130C9" w:rsidP="00BD654F">
            <w:pPr>
              <w:spacing w:after="0" w:line="240" w:lineRule="auto"/>
              <w:rPr>
                <w:rFonts w:ascii="Calibri" w:hAnsi="Calibri" w:cs="Calibri"/>
                <w:sz w:val="14"/>
                <w:szCs w:val="14"/>
                <w:lang w:eastAsia="sk-SK"/>
              </w:rPr>
            </w:pPr>
          </w:p>
        </w:tc>
        <w:tc>
          <w:tcPr>
            <w:tcW w:w="1558" w:type="dxa"/>
            <w:vMerge/>
            <w:tcBorders>
              <w:left w:val="single" w:sz="8" w:space="0" w:color="auto"/>
            </w:tcBorders>
            <w:shd w:val="clear" w:color="000000" w:fill="FFFFFF"/>
            <w:vAlign w:val="center"/>
          </w:tcPr>
          <w:p w:rsidR="009130C9" w:rsidRPr="00286C09" w:rsidRDefault="009130C9" w:rsidP="00BD654F">
            <w:pPr>
              <w:spacing w:after="0" w:line="240" w:lineRule="auto"/>
              <w:rPr>
                <w:rFonts w:ascii="Times New Roman" w:hAnsi="Times New Roman"/>
                <w:b/>
                <w:bCs/>
                <w:color w:val="000000"/>
                <w:sz w:val="18"/>
                <w:szCs w:val="18"/>
                <w:lang w:eastAsia="sk-SK"/>
              </w:rPr>
            </w:pPr>
          </w:p>
        </w:tc>
        <w:tc>
          <w:tcPr>
            <w:tcW w:w="567" w:type="dxa"/>
            <w:vMerge/>
            <w:tcBorders>
              <w:bottom w:val="single" w:sz="8" w:space="0" w:color="auto"/>
            </w:tcBorders>
            <w:shd w:val="clear" w:color="000000" w:fill="FFFFFF"/>
            <w:vAlign w:val="center"/>
          </w:tcPr>
          <w:p w:rsidR="009130C9" w:rsidRDefault="009130C9" w:rsidP="00BD654F">
            <w:pPr>
              <w:spacing w:after="0" w:line="240" w:lineRule="auto"/>
              <w:jc w:val="center"/>
              <w:rPr>
                <w:rFonts w:ascii="Calibri" w:hAnsi="Calibri" w:cs="Calibri"/>
                <w:sz w:val="14"/>
                <w:szCs w:val="14"/>
                <w:lang w:eastAsia="sk-SK"/>
              </w:rPr>
            </w:pPr>
          </w:p>
        </w:tc>
        <w:tc>
          <w:tcPr>
            <w:tcW w:w="1135" w:type="dxa"/>
            <w:vMerge/>
            <w:tcBorders>
              <w:bottom w:val="single" w:sz="8" w:space="0" w:color="auto"/>
            </w:tcBorders>
            <w:shd w:val="clear" w:color="000000" w:fill="FFFFFF"/>
            <w:vAlign w:val="center"/>
          </w:tcPr>
          <w:p w:rsidR="009130C9" w:rsidRDefault="009130C9" w:rsidP="00C67A79">
            <w:pPr>
              <w:spacing w:after="0" w:line="240" w:lineRule="auto"/>
              <w:jc w:val="center"/>
              <w:rPr>
                <w:rFonts w:ascii="Calibri" w:hAnsi="Calibri" w:cs="Calibri"/>
                <w:b/>
                <w:sz w:val="14"/>
                <w:szCs w:val="14"/>
                <w:lang w:eastAsia="sk-SK"/>
              </w:rPr>
            </w:pPr>
          </w:p>
        </w:tc>
        <w:tc>
          <w:tcPr>
            <w:tcW w:w="851" w:type="dxa"/>
            <w:tcBorders>
              <w:top w:val="single" w:sz="8" w:space="0" w:color="auto"/>
              <w:bottom w:val="single" w:sz="8" w:space="0" w:color="auto"/>
            </w:tcBorders>
            <w:shd w:val="clear" w:color="000000" w:fill="FFFFFF"/>
            <w:vAlign w:val="center"/>
          </w:tcPr>
          <w:p w:rsidR="009130C9" w:rsidRPr="00EE6EFD" w:rsidRDefault="009130C9"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Prijímatelia</w:t>
            </w:r>
          </w:p>
        </w:tc>
        <w:tc>
          <w:tcPr>
            <w:tcW w:w="992" w:type="dxa"/>
            <w:tcBorders>
              <w:top w:val="single" w:sz="4" w:space="0" w:color="auto"/>
              <w:bottom w:val="single" w:sz="8" w:space="0" w:color="auto"/>
            </w:tcBorders>
            <w:shd w:val="clear" w:color="000000" w:fill="FFFFFF"/>
            <w:vAlign w:val="center"/>
          </w:tcPr>
          <w:p w:rsidR="009130C9" w:rsidRPr="00EE6EFD" w:rsidRDefault="009130C9"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800</w:t>
            </w:r>
          </w:p>
        </w:tc>
        <w:tc>
          <w:tcPr>
            <w:tcW w:w="709" w:type="dxa"/>
            <w:tcBorders>
              <w:top w:val="single" w:sz="4" w:space="0" w:color="auto"/>
              <w:bottom w:val="single" w:sz="8" w:space="0" w:color="auto"/>
              <w:right w:val="single" w:sz="4" w:space="0" w:color="auto"/>
            </w:tcBorders>
            <w:shd w:val="clear" w:color="auto" w:fill="FFFFFF" w:themeFill="background1"/>
            <w:vAlign w:val="center"/>
          </w:tcPr>
          <w:p w:rsidR="009130C9" w:rsidRPr="00EE6EFD" w:rsidRDefault="009130C9" w:rsidP="00C67A79">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8" w:type="dxa"/>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9130C9" w:rsidRPr="00EE6EFD" w:rsidRDefault="006214A3" w:rsidP="00C068C2">
            <w:pPr>
              <w:spacing w:after="0" w:line="240" w:lineRule="auto"/>
              <w:jc w:val="center"/>
              <w:rPr>
                <w:rFonts w:ascii="Calibri" w:hAnsi="Calibri" w:cs="Calibri"/>
                <w:sz w:val="14"/>
                <w:szCs w:val="14"/>
                <w:lang w:eastAsia="sk-SK"/>
              </w:rPr>
            </w:pPr>
            <w:r>
              <w:rPr>
                <w:rFonts w:ascii="Calibri" w:hAnsi="Calibri" w:cs="Calibri"/>
                <w:sz w:val="14"/>
                <w:szCs w:val="14"/>
                <w:lang w:eastAsia="sk-SK"/>
              </w:rPr>
              <w:t>0</w:t>
            </w:r>
          </w:p>
        </w:tc>
        <w:tc>
          <w:tcPr>
            <w:tcW w:w="709" w:type="dxa"/>
            <w:vMerge/>
            <w:tcBorders>
              <w:bottom w:val="single" w:sz="8" w:space="0" w:color="auto"/>
              <w:right w:val="single" w:sz="8" w:space="0" w:color="auto"/>
            </w:tcBorders>
            <w:shd w:val="clear" w:color="auto" w:fill="EAF1DD" w:themeFill="accent3" w:themeFillTint="33"/>
            <w:vAlign w:val="center"/>
          </w:tcPr>
          <w:p w:rsidR="009130C9" w:rsidRPr="00EE6EFD" w:rsidRDefault="009130C9" w:rsidP="00BD654F">
            <w:pPr>
              <w:spacing w:after="0" w:line="240" w:lineRule="auto"/>
              <w:jc w:val="center"/>
              <w:rPr>
                <w:rFonts w:ascii="Calibri" w:hAnsi="Calibri" w:cs="Calibri"/>
                <w:sz w:val="14"/>
                <w:szCs w:val="14"/>
                <w:lang w:eastAsia="sk-SK"/>
              </w:rPr>
            </w:pPr>
          </w:p>
        </w:tc>
        <w:tc>
          <w:tcPr>
            <w:tcW w:w="1418" w:type="dxa"/>
            <w:vMerge/>
            <w:tcBorders>
              <w:left w:val="single" w:sz="8" w:space="0" w:color="auto"/>
              <w:bottom w:val="single" w:sz="8" w:space="0" w:color="auto"/>
            </w:tcBorders>
            <w:shd w:val="clear" w:color="000000" w:fill="FFFFFF"/>
            <w:vAlign w:val="center"/>
          </w:tcPr>
          <w:p w:rsidR="009130C9" w:rsidRDefault="009130C9" w:rsidP="00BD654F">
            <w:pPr>
              <w:spacing w:after="0" w:line="240" w:lineRule="auto"/>
              <w:rPr>
                <w:rFonts w:ascii="Calibri" w:hAnsi="Calibri" w:cs="Calibri"/>
                <w:sz w:val="14"/>
                <w:szCs w:val="14"/>
                <w:lang w:eastAsia="sk-SK"/>
              </w:rPr>
            </w:pPr>
          </w:p>
        </w:tc>
        <w:tc>
          <w:tcPr>
            <w:tcW w:w="850" w:type="dxa"/>
            <w:vMerge/>
            <w:tcBorders>
              <w:bottom w:val="single" w:sz="8" w:space="0" w:color="auto"/>
              <w:right w:val="single" w:sz="4" w:space="0" w:color="auto"/>
            </w:tcBorders>
            <w:shd w:val="clear" w:color="auto" w:fill="EAF1DD" w:themeFill="accent3" w:themeFillTint="33"/>
            <w:noWrap/>
            <w:vAlign w:val="center"/>
          </w:tcPr>
          <w:p w:rsidR="009130C9" w:rsidRPr="00EE6EFD" w:rsidRDefault="009130C9" w:rsidP="00BD654F">
            <w:pPr>
              <w:pStyle w:val="paragraph"/>
              <w:spacing w:before="0" w:after="0"/>
              <w:jc w:val="center"/>
              <w:textAlignment w:val="baseline"/>
              <w:rPr>
                <w:rFonts w:ascii="Calibri" w:hAnsi="Calibri" w:cs="Calibri"/>
                <w:color w:val="000000"/>
                <w:sz w:val="14"/>
                <w:szCs w:val="14"/>
              </w:rPr>
            </w:pPr>
          </w:p>
        </w:tc>
        <w:tc>
          <w:tcPr>
            <w:tcW w:w="851" w:type="dxa"/>
            <w:vMerge/>
            <w:tcBorders>
              <w:left w:val="single" w:sz="4" w:space="0" w:color="auto"/>
              <w:bottom w:val="single" w:sz="8" w:space="0" w:color="auto"/>
              <w:right w:val="single" w:sz="4" w:space="0" w:color="auto"/>
            </w:tcBorders>
            <w:shd w:val="clear" w:color="auto" w:fill="FFFFFF" w:themeFill="background1"/>
            <w:vAlign w:val="center"/>
          </w:tcPr>
          <w:p w:rsidR="009130C9" w:rsidRPr="00EE6EFD" w:rsidRDefault="009130C9" w:rsidP="00BD654F">
            <w:pPr>
              <w:pStyle w:val="paragraph"/>
              <w:spacing w:before="0" w:after="0"/>
              <w:jc w:val="center"/>
              <w:textAlignment w:val="baseline"/>
              <w:rPr>
                <w:rFonts w:ascii="Calibri" w:hAnsi="Calibri" w:cs="Calibri"/>
                <w:color w:val="000000"/>
                <w:sz w:val="14"/>
                <w:szCs w:val="14"/>
              </w:rPr>
            </w:pPr>
          </w:p>
        </w:tc>
        <w:tc>
          <w:tcPr>
            <w:tcW w:w="850" w:type="dxa"/>
            <w:vMerge/>
            <w:tcBorders>
              <w:left w:val="single" w:sz="4" w:space="0" w:color="auto"/>
              <w:bottom w:val="single" w:sz="8" w:space="0" w:color="auto"/>
            </w:tcBorders>
            <w:shd w:val="clear" w:color="auto" w:fill="EAF1DD" w:themeFill="accent3" w:themeFillTint="33"/>
            <w:vAlign w:val="center"/>
          </w:tcPr>
          <w:p w:rsidR="009130C9" w:rsidRPr="00EE6EFD" w:rsidRDefault="009130C9" w:rsidP="00BD654F">
            <w:pPr>
              <w:pStyle w:val="paragraph"/>
              <w:spacing w:before="0" w:after="0"/>
              <w:jc w:val="center"/>
              <w:textAlignment w:val="baseline"/>
              <w:rPr>
                <w:rFonts w:ascii="Calibri" w:hAnsi="Calibri" w:cs="Calibri"/>
                <w:color w:val="000000"/>
                <w:sz w:val="14"/>
                <w:szCs w:val="14"/>
              </w:rPr>
            </w:pPr>
          </w:p>
        </w:tc>
        <w:tc>
          <w:tcPr>
            <w:tcW w:w="709" w:type="dxa"/>
            <w:vMerge/>
            <w:tcBorders>
              <w:bottom w:val="single" w:sz="8" w:space="0" w:color="auto"/>
            </w:tcBorders>
            <w:shd w:val="clear" w:color="auto" w:fill="EAF1DD" w:themeFill="accent3" w:themeFillTint="33"/>
            <w:vAlign w:val="center"/>
          </w:tcPr>
          <w:p w:rsidR="009130C9" w:rsidRPr="00EE6EFD" w:rsidRDefault="009130C9" w:rsidP="003107E3">
            <w:pPr>
              <w:pStyle w:val="paragraph"/>
              <w:rPr>
                <w:rFonts w:ascii="Calibri" w:hAnsi="Calibri"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9130C9" w:rsidRPr="00434975" w:rsidRDefault="009130C9" w:rsidP="003C38B4">
            <w:pPr>
              <w:spacing w:after="0" w:line="240" w:lineRule="auto"/>
              <w:jc w:val="both"/>
              <w:textAlignment w:val="baseline"/>
              <w:rPr>
                <w:rFonts w:ascii="Calibri" w:hAnsi="Calibri"/>
                <w:sz w:val="14"/>
                <w:szCs w:val="14"/>
              </w:rPr>
            </w:pP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2059"/>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tcBorders>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Pr>
                <w:rFonts w:cs="Calibri"/>
                <w:b/>
                <w:bCs/>
                <w:color w:val="000000"/>
                <w:sz w:val="14"/>
                <w:szCs w:val="14"/>
                <w:lang w:eastAsia="sk-SK"/>
              </w:rPr>
              <w:t xml:space="preserve">1.1.3 </w:t>
            </w:r>
            <w:r w:rsidRPr="00324E38">
              <w:rPr>
                <w:rFonts w:cs="Calibri"/>
                <w:color w:val="000000"/>
                <w:sz w:val="14"/>
                <w:szCs w:val="14"/>
                <w:lang w:eastAsia="sk-SK"/>
              </w:rPr>
              <w:t>Zabezpečiť dohľad pracovnej skupiny pre prácu s verejnou mienkou nad prípravou, realizáciou a hodnotením dlhodobej verejnej edukačnej kampane v oblasti odbúravania predsudkov a budovania vzťahov väčšinového a rómskeho obyvateľstva</w:t>
            </w:r>
          </w:p>
        </w:tc>
        <w:tc>
          <w:tcPr>
            <w:tcW w:w="567" w:type="dxa"/>
            <w:tcBorders>
              <w:top w:val="single" w:sz="8" w:space="0" w:color="auto"/>
            </w:tcBorders>
            <w:shd w:val="clear" w:color="000000" w:fill="FFFFFF"/>
            <w:vAlign w:val="center"/>
          </w:tcPr>
          <w:p w:rsidR="00FF1DE8" w:rsidRPr="00BA51BA" w:rsidRDefault="00FF1DE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FF1DE8" w:rsidRPr="00BA51BA" w:rsidRDefault="00FF1DE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FF1DE8" w:rsidRDefault="00FF1DE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FF1DE8" w:rsidRPr="00324E38" w:rsidRDefault="00FF1DE8"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1135" w:type="dxa"/>
            <w:tcBorders>
              <w:top w:val="single" w:sz="8" w:space="0" w:color="auto"/>
            </w:tcBorders>
            <w:shd w:val="clear" w:color="000000" w:fill="FFFFFF"/>
            <w:vAlign w:val="center"/>
          </w:tcPr>
          <w:p w:rsidR="00FF1DE8" w:rsidRDefault="00FF1DE8" w:rsidP="00BB724C">
            <w:pPr>
              <w:spacing w:after="0" w:line="240" w:lineRule="auto"/>
              <w:jc w:val="center"/>
              <w:rPr>
                <w:rFonts w:cs="Calibri"/>
                <w:b/>
                <w:sz w:val="14"/>
                <w:szCs w:val="14"/>
                <w:lang w:eastAsia="sk-SK"/>
              </w:rPr>
            </w:pPr>
            <w:r w:rsidRPr="00324E38">
              <w:rPr>
                <w:rFonts w:cs="Calibri"/>
                <w:b/>
                <w:sz w:val="14"/>
                <w:szCs w:val="14"/>
                <w:lang w:eastAsia="sk-SK"/>
              </w:rPr>
              <w:t xml:space="preserve">MV SR/ </w:t>
            </w:r>
            <w:r>
              <w:rPr>
                <w:rFonts w:cs="Calibri"/>
                <w:b/>
                <w:sz w:val="14"/>
                <w:szCs w:val="14"/>
                <w:lang w:eastAsia="sk-SK"/>
              </w:rPr>
              <w:t>ÚSVRK</w:t>
            </w:r>
            <w:r w:rsidRPr="00324E38">
              <w:rPr>
                <w:rFonts w:cs="Calibri"/>
                <w:b/>
                <w:sz w:val="14"/>
                <w:szCs w:val="14"/>
                <w:lang w:eastAsia="sk-SK"/>
              </w:rPr>
              <w:t xml:space="preserve"> </w:t>
            </w:r>
          </w:p>
          <w:p w:rsidR="00FF1DE8" w:rsidRPr="00324E38" w:rsidRDefault="00FF1DE8" w:rsidP="00BB724C">
            <w:pPr>
              <w:spacing w:after="0" w:line="240" w:lineRule="auto"/>
              <w:jc w:val="center"/>
              <w:rPr>
                <w:rFonts w:cs="Calibri"/>
                <w:sz w:val="14"/>
                <w:szCs w:val="14"/>
                <w:lang w:eastAsia="sk-SK"/>
              </w:rPr>
            </w:pPr>
            <w:r w:rsidRPr="00324E38">
              <w:rPr>
                <w:rFonts w:cs="Calibri"/>
                <w:sz w:val="14"/>
                <w:szCs w:val="14"/>
                <w:lang w:eastAsia="sk-SK"/>
              </w:rPr>
              <w:t>(MV SR/</w:t>
            </w:r>
            <w:r>
              <w:rPr>
                <w:rFonts w:cs="Calibri"/>
                <w:sz w:val="14"/>
                <w:szCs w:val="14"/>
                <w:lang w:eastAsia="sk-SK"/>
              </w:rPr>
              <w:t>ÚSVRK</w:t>
            </w:r>
          </w:p>
          <w:p w:rsidR="00FF1DE8" w:rsidRPr="00324E38" w:rsidRDefault="00FF1DE8" w:rsidP="00BB724C">
            <w:pPr>
              <w:spacing w:after="0" w:line="240" w:lineRule="auto"/>
              <w:jc w:val="center"/>
              <w:rPr>
                <w:rFonts w:cs="Calibri"/>
                <w:sz w:val="14"/>
                <w:szCs w:val="14"/>
                <w:lang w:eastAsia="sk-SK"/>
              </w:rPr>
            </w:pPr>
            <w:r w:rsidRPr="00324E38">
              <w:rPr>
                <w:rFonts w:cs="Calibri"/>
                <w:sz w:val="14"/>
                <w:szCs w:val="14"/>
                <w:lang w:eastAsia="sk-SK"/>
              </w:rPr>
              <w:t>(</w:t>
            </w:r>
            <w:r w:rsidR="0002260B">
              <w:rPr>
                <w:rFonts w:cs="Calibri"/>
                <w:sz w:val="14"/>
                <w:szCs w:val="14"/>
                <w:lang w:eastAsia="sk-SK"/>
              </w:rPr>
              <w:t>MPSVR</w:t>
            </w:r>
            <w:r w:rsidRPr="00324E38">
              <w:rPr>
                <w:rFonts w:cs="Calibri"/>
                <w:sz w:val="14"/>
                <w:szCs w:val="14"/>
                <w:lang w:eastAsia="sk-SK"/>
              </w:rPr>
              <w:t xml:space="preserve"> SR, </w:t>
            </w:r>
            <w:r w:rsidR="0002260B">
              <w:rPr>
                <w:rFonts w:cs="Calibri"/>
                <w:sz w:val="14"/>
                <w:szCs w:val="14"/>
                <w:lang w:eastAsia="sk-SK"/>
              </w:rPr>
              <w:t>MŠVVŠ</w:t>
            </w:r>
            <w:r w:rsidRPr="00324E38">
              <w:rPr>
                <w:rFonts w:cs="Calibri"/>
                <w:sz w:val="14"/>
                <w:szCs w:val="14"/>
                <w:lang w:eastAsia="sk-SK"/>
              </w:rPr>
              <w:t xml:space="preserve"> SR, MZ SR, MS SR, MK SR, </w:t>
            </w:r>
            <w:r>
              <w:rPr>
                <w:rFonts w:cs="Calibri"/>
                <w:sz w:val="14"/>
                <w:szCs w:val="14"/>
                <w:lang w:eastAsia="sk-SK"/>
              </w:rPr>
              <w:t>ÚV</w:t>
            </w:r>
            <w:r w:rsidRPr="00324E38">
              <w:rPr>
                <w:rFonts w:cs="Calibri"/>
                <w:sz w:val="14"/>
                <w:szCs w:val="14"/>
                <w:lang w:eastAsia="sk-SK"/>
              </w:rPr>
              <w:t xml:space="preserve"> SR/</w:t>
            </w:r>
            <w:r>
              <w:rPr>
                <w:rFonts w:cs="Calibri"/>
                <w:sz w:val="14"/>
                <w:szCs w:val="14"/>
                <w:lang w:eastAsia="sk-SK"/>
              </w:rPr>
              <w:t>ÚSVNM</w:t>
            </w:r>
          </w:p>
          <w:p w:rsidR="00FF1DE8" w:rsidRPr="00324E38" w:rsidRDefault="00FF1DE8" w:rsidP="00BB724C">
            <w:pPr>
              <w:spacing w:after="0" w:line="240" w:lineRule="auto"/>
              <w:jc w:val="center"/>
              <w:rPr>
                <w:rFonts w:cs="Calibri"/>
                <w:b/>
                <w:sz w:val="14"/>
                <w:szCs w:val="14"/>
                <w:lang w:eastAsia="sk-SK"/>
              </w:rPr>
            </w:pPr>
            <w:r w:rsidRPr="00324E38">
              <w:rPr>
                <w:rFonts w:cs="Calibri"/>
                <w:sz w:val="14"/>
                <w:szCs w:val="14"/>
                <w:lang w:eastAsia="sk-SK"/>
              </w:rPr>
              <w:t>MVO, KBS)</w:t>
            </w:r>
          </w:p>
        </w:tc>
        <w:tc>
          <w:tcPr>
            <w:tcW w:w="851"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right w:val="single" w:sz="8" w:space="0" w:color="auto"/>
            </w:tcBorders>
            <w:shd w:val="clear" w:color="auto" w:fill="FFFFFF" w:themeFill="background1"/>
            <w:vAlign w:val="center"/>
          </w:tcPr>
          <w:p w:rsidR="00FF1DE8" w:rsidRPr="00324E38" w:rsidRDefault="00FF1DE8" w:rsidP="003C242B">
            <w:pPr>
              <w:shd w:val="clear" w:color="auto" w:fill="FFFFFF" w:themeFill="background1"/>
              <w:spacing w:after="0" w:line="240" w:lineRule="auto"/>
              <w:jc w:val="center"/>
              <w:rPr>
                <w:rFonts w:cs="Calibri"/>
                <w:sz w:val="14"/>
                <w:szCs w:val="14"/>
                <w:lang w:eastAsia="sk-SK"/>
              </w:rPr>
            </w:pPr>
            <w:r>
              <w:rPr>
                <w:rFonts w:cs="Calibri"/>
                <w:sz w:val="14"/>
                <w:szCs w:val="14"/>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FF1DE8" w:rsidRPr="00324E38" w:rsidRDefault="004B2C6D"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sz w:val="14"/>
                <w:szCs w:val="14"/>
                <w:lang w:eastAsia="sk-SK"/>
              </w:rPr>
              <w:t>Počet zasadnutí/počet prijatých stanovísk pracovnej skupiny pre prácu s verejnou mienkou nad prípravou, realizáciou a hodnotením dlhodobej verejnej edukačnej kampane v oblasti odbúravania predsudkov a budovania vzťahov väčšinového a rómskeho obyvateľstva</w:t>
            </w:r>
          </w:p>
        </w:tc>
        <w:tc>
          <w:tcPr>
            <w:tcW w:w="850" w:type="dxa"/>
            <w:tcBorders>
              <w:top w:val="single" w:sz="8" w:space="0" w:color="auto"/>
              <w:right w:val="single" w:sz="4" w:space="0" w:color="auto"/>
            </w:tcBorders>
            <w:noWrap/>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N/A</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1/1</w:t>
            </w:r>
          </w:p>
        </w:tc>
        <w:tc>
          <w:tcPr>
            <w:tcW w:w="850" w:type="dxa"/>
            <w:tcBorders>
              <w:top w:val="single" w:sz="8" w:space="0" w:color="auto"/>
              <w:left w:val="single" w:sz="4"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1/1</w:t>
            </w:r>
          </w:p>
        </w:tc>
        <w:tc>
          <w:tcPr>
            <w:tcW w:w="709" w:type="dxa"/>
            <w:tcBorders>
              <w:top w:val="single" w:sz="8" w:space="0" w:color="auto"/>
            </w:tcBorders>
            <w:shd w:val="clear" w:color="auto" w:fill="EAF1DD" w:themeFill="accent3" w:themeFillTint="33"/>
            <w:vAlign w:val="center"/>
          </w:tcPr>
          <w:p w:rsidR="00FF1DE8" w:rsidRPr="00EE6EFD" w:rsidRDefault="00FF1DE8" w:rsidP="00CC1DD1">
            <w:pPr>
              <w:pStyle w:val="paragraph"/>
              <w:jc w:val="center"/>
              <w:rPr>
                <w:rFonts w:ascii="Calibri" w:hAnsi="Calibri" w:cs="Calibri"/>
                <w:color w:val="000000"/>
                <w:sz w:val="14"/>
                <w:szCs w:val="14"/>
              </w:rPr>
            </w:pPr>
            <w:r>
              <w:rPr>
                <w:rFonts w:ascii="Calibri" w:hAnsi="Calibri" w:cs="Calibri"/>
                <w:color w:val="000000"/>
                <w:sz w:val="14"/>
                <w:szCs w:val="14"/>
              </w:rPr>
              <w:t xml:space="preserve">splnená/ plní sa priebežne </w:t>
            </w:r>
          </w:p>
        </w:tc>
        <w:tc>
          <w:tcPr>
            <w:tcW w:w="3118" w:type="dxa"/>
            <w:tcBorders>
              <w:top w:val="single" w:sz="4" w:space="0" w:color="auto"/>
              <w:right w:val="single" w:sz="8" w:space="0" w:color="auto"/>
            </w:tcBorders>
            <w:shd w:val="clear" w:color="auto" w:fill="EAF1DD" w:themeFill="accent3" w:themeFillTint="33"/>
            <w:vAlign w:val="center"/>
          </w:tcPr>
          <w:p w:rsidR="00FF1DE8" w:rsidRPr="00324E38" w:rsidRDefault="00FF1DE8" w:rsidP="003C38B4">
            <w:pPr>
              <w:spacing w:after="0" w:line="240" w:lineRule="auto"/>
              <w:jc w:val="both"/>
              <w:textAlignment w:val="baseline"/>
              <w:rPr>
                <w:rFonts w:cs="Calibri"/>
                <w:sz w:val="14"/>
                <w:szCs w:val="14"/>
              </w:rPr>
            </w:pPr>
            <w:r w:rsidRPr="00AD1EBD">
              <w:rPr>
                <w:rFonts w:ascii="Calibri" w:hAnsi="Calibri" w:cs="Calibri"/>
                <w:sz w:val="14"/>
                <w:szCs w:val="14"/>
                <w:u w:val="single"/>
                <w:lang w:eastAsia="sk-SK"/>
              </w:rPr>
              <w:t>MV SR/ÚSVRK</w:t>
            </w:r>
            <w:r w:rsidRPr="00AD1EBD">
              <w:rPr>
                <w:rFonts w:ascii="Calibri" w:hAnsi="Calibri" w:cs="Calibri"/>
                <w:sz w:val="14"/>
                <w:szCs w:val="14"/>
                <w:lang w:eastAsia="sk-SK"/>
              </w:rPr>
              <w:t>:</w:t>
            </w:r>
            <w:r w:rsidRPr="00AD1EBD">
              <w:rPr>
                <w:rFonts w:ascii="Calibri" w:hAnsi="Calibri"/>
                <w:sz w:val="14"/>
                <w:szCs w:val="14"/>
              </w:rPr>
              <w:t xml:space="preserve"> </w:t>
            </w:r>
            <w:r w:rsidRPr="00AD1EBD">
              <w:rPr>
                <w:rFonts w:cs="Calibri"/>
                <w:sz w:val="14"/>
                <w:szCs w:val="14"/>
              </w:rPr>
              <w:t>Medzi členmi pracovnej skupiny prebieha komunikácia o obsahovom a zodpovednostnom rámci pri dohľade nad edukačnou kampaňou.</w:t>
            </w: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605"/>
        </w:trPr>
        <w:tc>
          <w:tcPr>
            <w:tcW w:w="1135" w:type="dxa"/>
            <w:vMerge w:val="restart"/>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b/>
                <w:bCs/>
                <w:sz w:val="14"/>
                <w:szCs w:val="14"/>
                <w:lang w:eastAsia="sk-SK"/>
              </w:rPr>
              <w:t xml:space="preserve">1.2                          </w:t>
            </w:r>
            <w:r w:rsidRPr="00324E38">
              <w:rPr>
                <w:rFonts w:cs="Calibri"/>
                <w:b/>
                <w:bCs/>
                <w:sz w:val="14"/>
                <w:szCs w:val="14"/>
                <w:lang w:eastAsia="sk-SK"/>
              </w:rPr>
              <w:br/>
              <w:t xml:space="preserve">Zber faktov o vzájomných postojoch Rómov a väčšinovej populácie  </w:t>
            </w:r>
          </w:p>
        </w:tc>
        <w:tc>
          <w:tcPr>
            <w:tcW w:w="1558" w:type="dxa"/>
            <w:vMerge w:val="restart"/>
            <w:tcBorders>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b/>
                <w:bCs/>
                <w:sz w:val="14"/>
                <w:szCs w:val="14"/>
                <w:lang w:eastAsia="sk-SK"/>
              </w:rPr>
              <w:t xml:space="preserve">1.2.1 </w:t>
            </w:r>
            <w:r w:rsidRPr="00324E38">
              <w:rPr>
                <w:rFonts w:cs="Calibri"/>
                <w:sz w:val="14"/>
                <w:szCs w:val="14"/>
                <w:lang w:eastAsia="sk-SK"/>
              </w:rPr>
              <w:t>Pravidelne realizovať prieskum o spolužití rómskej a nerómskej populácie v SR</w:t>
            </w:r>
          </w:p>
        </w:tc>
        <w:tc>
          <w:tcPr>
            <w:tcW w:w="567" w:type="dxa"/>
            <w:vMerge w:val="restart"/>
            <w:tcBorders>
              <w:top w:val="single" w:sz="8" w:space="0" w:color="auto"/>
            </w:tcBorders>
            <w:shd w:val="clear" w:color="000000" w:fill="FFFFFF"/>
            <w:vAlign w:val="center"/>
          </w:tcPr>
          <w:p w:rsidR="00FF1DE8" w:rsidRPr="00BA51BA" w:rsidRDefault="00FF1DE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FF1DE8" w:rsidRPr="00BA51BA" w:rsidRDefault="00FF1DE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FF1DE8" w:rsidRDefault="00FF1DE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FF1DE8" w:rsidRPr="00324E38" w:rsidRDefault="00FF1DE8"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1135" w:type="dxa"/>
            <w:vMerge w:val="restart"/>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p>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(MS SR, MVO)</w:t>
            </w:r>
          </w:p>
        </w:tc>
        <w:tc>
          <w:tcPr>
            <w:tcW w:w="851" w:type="dxa"/>
            <w:tcBorders>
              <w:top w:val="single" w:sz="8" w:space="0" w:color="auto"/>
              <w:bottom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ŠR</w:t>
            </w:r>
          </w:p>
        </w:tc>
        <w:tc>
          <w:tcPr>
            <w:tcW w:w="992" w:type="dxa"/>
            <w:tcBorders>
              <w:top w:val="single" w:sz="8" w:space="0" w:color="auto"/>
              <w:bottom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22 500</w:t>
            </w:r>
          </w:p>
        </w:tc>
        <w:tc>
          <w:tcPr>
            <w:tcW w:w="709" w:type="dxa"/>
            <w:tcBorders>
              <w:top w:val="single" w:sz="8" w:space="0" w:color="auto"/>
              <w:bottom w:val="single" w:sz="4" w:space="0" w:color="auto"/>
              <w:right w:val="single" w:sz="4" w:space="0" w:color="auto"/>
            </w:tcBorders>
            <w:shd w:val="clear" w:color="auto" w:fill="FFFFFF" w:themeFill="background1"/>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0</w:t>
            </w:r>
          </w:p>
        </w:tc>
        <w:tc>
          <w:tcPr>
            <w:tcW w:w="708"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FF1DE8" w:rsidRPr="00324E38" w:rsidRDefault="00FF1DE8" w:rsidP="00C068C2">
            <w:pPr>
              <w:spacing w:after="0" w:line="240" w:lineRule="auto"/>
              <w:jc w:val="center"/>
              <w:rPr>
                <w:rFonts w:cs="Calibri"/>
                <w:sz w:val="14"/>
                <w:szCs w:val="14"/>
                <w:lang w:eastAsia="sk-SK"/>
              </w:rPr>
            </w:pPr>
            <w:r>
              <w:rPr>
                <w:rFonts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FF1DE8" w:rsidRPr="00324E38" w:rsidRDefault="00FF1DE8" w:rsidP="00BD654F">
            <w:pPr>
              <w:spacing w:after="0" w:line="240" w:lineRule="auto"/>
              <w:jc w:val="center"/>
              <w:rPr>
                <w:rFonts w:cs="Calibri"/>
                <w:sz w:val="14"/>
                <w:szCs w:val="14"/>
                <w:lang w:eastAsia="sk-SK"/>
              </w:rPr>
            </w:pPr>
            <w:r>
              <w:rPr>
                <w:rFonts w:ascii="Calibri" w:hAnsi="Calibri" w:cs="Calibri"/>
                <w:sz w:val="14"/>
                <w:szCs w:val="14"/>
                <w:lang w:eastAsia="sk-SK"/>
              </w:rPr>
              <w:t>MV SR / ÚSVRK</w:t>
            </w:r>
          </w:p>
        </w:tc>
        <w:tc>
          <w:tcPr>
            <w:tcW w:w="1418" w:type="dxa"/>
            <w:vMerge w:val="restart"/>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sz w:val="14"/>
                <w:szCs w:val="14"/>
                <w:lang w:eastAsia="sk-SK"/>
              </w:rPr>
              <w:t>Pravidelná výskumná správa z prieskumu</w:t>
            </w:r>
          </w:p>
        </w:tc>
        <w:tc>
          <w:tcPr>
            <w:tcW w:w="850" w:type="dxa"/>
            <w:vMerge w:val="restart"/>
            <w:tcBorders>
              <w:top w:val="single" w:sz="8" w:space="0" w:color="auto"/>
              <w:right w:val="single" w:sz="4" w:space="0" w:color="auto"/>
            </w:tcBorders>
            <w:noWrap/>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vMerge w:val="restart"/>
            <w:tcBorders>
              <w:top w:val="single" w:sz="8" w:space="0" w:color="auto"/>
              <w:left w:val="single" w:sz="4"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9" w:type="dxa"/>
            <w:vMerge w:val="restart"/>
            <w:tcBorders>
              <w:top w:val="single" w:sz="8" w:space="0" w:color="auto"/>
            </w:tcBorders>
            <w:shd w:val="clear" w:color="auto" w:fill="EAF1DD" w:themeFill="accent3" w:themeFillTint="33"/>
            <w:vAlign w:val="center"/>
          </w:tcPr>
          <w:p w:rsidR="00FF1DE8" w:rsidRPr="00324E38" w:rsidRDefault="00FF1DE8" w:rsidP="0042185A">
            <w:pPr>
              <w:pStyle w:val="paragraph"/>
              <w:jc w:val="center"/>
              <w:rPr>
                <w:rFonts w:cs="Calibri"/>
                <w:color w:val="000000"/>
                <w:sz w:val="14"/>
                <w:szCs w:val="14"/>
              </w:rPr>
            </w:pPr>
            <w:r w:rsidRPr="004C5ACF">
              <w:rPr>
                <w:rFonts w:ascii="Calibri" w:hAnsi="Calibri"/>
                <w:sz w:val="14"/>
                <w:szCs w:val="14"/>
                <w:lang w:eastAsia="en-US"/>
              </w:rPr>
              <w:t>je v riešení</w:t>
            </w:r>
          </w:p>
        </w:tc>
        <w:tc>
          <w:tcPr>
            <w:tcW w:w="3118" w:type="dxa"/>
            <w:vMerge w:val="restart"/>
            <w:tcBorders>
              <w:top w:val="single" w:sz="4" w:space="0" w:color="auto"/>
              <w:right w:val="single" w:sz="8" w:space="0" w:color="auto"/>
            </w:tcBorders>
            <w:shd w:val="clear" w:color="auto" w:fill="EAF1DD" w:themeFill="accent3" w:themeFillTint="33"/>
            <w:vAlign w:val="center"/>
          </w:tcPr>
          <w:p w:rsidR="00FF1DE8" w:rsidRPr="00AD1EBD" w:rsidRDefault="00FF1DE8" w:rsidP="003C38B4">
            <w:pPr>
              <w:spacing w:after="0" w:line="240" w:lineRule="auto"/>
              <w:jc w:val="both"/>
              <w:textAlignment w:val="baseline"/>
              <w:rPr>
                <w:rFonts w:ascii="Calibri" w:hAnsi="Calibri"/>
                <w:sz w:val="14"/>
                <w:szCs w:val="14"/>
              </w:rPr>
            </w:pPr>
          </w:p>
          <w:p w:rsidR="00FF1DE8" w:rsidRPr="00AD1EBD" w:rsidRDefault="00FF1DE8" w:rsidP="003C38B4">
            <w:pPr>
              <w:spacing w:after="0" w:line="240" w:lineRule="auto"/>
              <w:jc w:val="both"/>
              <w:textAlignment w:val="baseline"/>
              <w:rPr>
                <w:rFonts w:ascii="Calibri" w:hAnsi="Calibri"/>
                <w:sz w:val="14"/>
                <w:szCs w:val="14"/>
              </w:rPr>
            </w:pPr>
            <w:r w:rsidRPr="00AD1EBD">
              <w:rPr>
                <w:rFonts w:ascii="Calibri" w:hAnsi="Calibri" w:cs="Calibri"/>
                <w:sz w:val="14"/>
                <w:szCs w:val="14"/>
                <w:u w:val="single"/>
                <w:lang w:eastAsia="sk-SK"/>
              </w:rPr>
              <w:t>MV SR/ÚSVRK</w:t>
            </w:r>
            <w:r w:rsidRPr="00AD1EBD">
              <w:rPr>
                <w:rFonts w:ascii="Calibri" w:hAnsi="Calibri"/>
                <w:sz w:val="14"/>
                <w:szCs w:val="14"/>
              </w:rPr>
              <w:t xml:space="preserve"> komunikuje s viacerými MVO o možnosti realizácie prieskumu na pravidelnej báze a možnostiach jeho financovania.</w:t>
            </w:r>
            <w:r>
              <w:rPr>
                <w:rFonts w:ascii="Calibri" w:hAnsi="Calibri"/>
                <w:sz w:val="14"/>
                <w:szCs w:val="14"/>
              </w:rPr>
              <w:t xml:space="preserve"> V roku 2018 nebolo financovanie takéhoto pravidelného prieskumu zabezpečené. </w:t>
            </w:r>
          </w:p>
          <w:p w:rsidR="00FF1DE8" w:rsidRPr="003139EC" w:rsidRDefault="00FF1DE8" w:rsidP="003C38B4">
            <w:pPr>
              <w:spacing w:after="0" w:line="240" w:lineRule="auto"/>
              <w:jc w:val="both"/>
              <w:textAlignment w:val="baseline"/>
              <w:rPr>
                <w:rFonts w:cs="Calibri"/>
                <w:sz w:val="14"/>
                <w:szCs w:val="14"/>
              </w:rPr>
            </w:pP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554"/>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b/>
                <w:bCs/>
                <w:sz w:val="14"/>
                <w:szCs w:val="14"/>
                <w:lang w:eastAsia="sk-SK"/>
              </w:rPr>
            </w:pPr>
          </w:p>
        </w:tc>
        <w:tc>
          <w:tcPr>
            <w:tcW w:w="1558" w:type="dxa"/>
            <w:vMerge/>
            <w:tcBorders>
              <w:left w:val="single" w:sz="8" w:space="0" w:color="auto"/>
            </w:tcBorders>
            <w:shd w:val="clear" w:color="000000" w:fill="FFFFFF"/>
            <w:vAlign w:val="center"/>
          </w:tcPr>
          <w:p w:rsidR="00FF1DE8" w:rsidRPr="00324E38" w:rsidRDefault="00FF1DE8" w:rsidP="00BD654F">
            <w:pPr>
              <w:spacing w:after="0" w:line="240" w:lineRule="auto"/>
              <w:rPr>
                <w:rFonts w:cs="Calibri"/>
                <w:b/>
                <w:bCs/>
                <w:sz w:val="14"/>
                <w:szCs w:val="14"/>
                <w:lang w:eastAsia="sk-SK"/>
              </w:rPr>
            </w:pPr>
          </w:p>
        </w:tc>
        <w:tc>
          <w:tcPr>
            <w:tcW w:w="567" w:type="dxa"/>
            <w:vMerge/>
            <w:tcBorders>
              <w:bottom w:val="single" w:sz="8" w:space="0" w:color="auto"/>
            </w:tcBorders>
            <w:shd w:val="clear" w:color="000000" w:fill="FFFFFF"/>
            <w:vAlign w:val="center"/>
          </w:tcPr>
          <w:p w:rsidR="00FF1DE8" w:rsidRPr="00324E38" w:rsidRDefault="00FF1DE8" w:rsidP="001F0968">
            <w:pPr>
              <w:spacing w:after="0" w:line="240" w:lineRule="auto"/>
              <w:jc w:val="center"/>
              <w:rPr>
                <w:rFonts w:cs="Calibri"/>
                <w:sz w:val="14"/>
                <w:szCs w:val="14"/>
                <w:lang w:eastAsia="sk-SK"/>
              </w:rPr>
            </w:pPr>
          </w:p>
        </w:tc>
        <w:tc>
          <w:tcPr>
            <w:tcW w:w="1135" w:type="dxa"/>
            <w:vMerge/>
            <w:tcBorders>
              <w:bottom w:val="single" w:sz="8" w:space="0" w:color="auto"/>
            </w:tcBorders>
            <w:shd w:val="clear" w:color="000000" w:fill="FFFFFF"/>
            <w:vAlign w:val="center"/>
          </w:tcPr>
          <w:p w:rsidR="00FF1DE8" w:rsidRPr="00324E38" w:rsidRDefault="00FF1DE8" w:rsidP="00BD654F">
            <w:pPr>
              <w:spacing w:after="0" w:line="240" w:lineRule="auto"/>
              <w:jc w:val="center"/>
              <w:rPr>
                <w:rFonts w:cs="Calibri"/>
                <w:b/>
                <w:sz w:val="14"/>
                <w:szCs w:val="14"/>
                <w:lang w:eastAsia="sk-SK"/>
              </w:rPr>
            </w:pPr>
          </w:p>
        </w:tc>
        <w:tc>
          <w:tcPr>
            <w:tcW w:w="851" w:type="dxa"/>
            <w:tcBorders>
              <w:top w:val="single" w:sz="8" w:space="0" w:color="auto"/>
              <w:bottom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Prijímatelia</w:t>
            </w:r>
          </w:p>
        </w:tc>
        <w:tc>
          <w:tcPr>
            <w:tcW w:w="992" w:type="dxa"/>
            <w:tcBorders>
              <w:top w:val="single" w:sz="4" w:space="0" w:color="auto"/>
              <w:bottom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2 500</w:t>
            </w:r>
          </w:p>
        </w:tc>
        <w:tc>
          <w:tcPr>
            <w:tcW w:w="709" w:type="dxa"/>
            <w:tcBorders>
              <w:top w:val="single" w:sz="4" w:space="0" w:color="auto"/>
              <w:bottom w:val="single" w:sz="8" w:space="0" w:color="auto"/>
              <w:right w:val="single" w:sz="4" w:space="0" w:color="auto"/>
            </w:tcBorders>
            <w:shd w:val="clear" w:color="auto" w:fill="FFFFFF" w:themeFill="background1"/>
            <w:vAlign w:val="center"/>
          </w:tcPr>
          <w:p w:rsidR="00FF1DE8" w:rsidRPr="00324E38" w:rsidRDefault="00FF1DE8" w:rsidP="008A3EED">
            <w:pPr>
              <w:spacing w:after="0" w:line="240" w:lineRule="auto"/>
              <w:jc w:val="center"/>
              <w:rPr>
                <w:rFonts w:cs="Calibri"/>
                <w:sz w:val="14"/>
                <w:szCs w:val="14"/>
                <w:lang w:eastAsia="sk-SK"/>
              </w:rPr>
            </w:pPr>
            <w:r>
              <w:rPr>
                <w:rFonts w:cs="Calibri"/>
                <w:sz w:val="14"/>
                <w:szCs w:val="14"/>
                <w:lang w:eastAsia="sk-SK"/>
              </w:rPr>
              <w:t>0</w:t>
            </w:r>
          </w:p>
        </w:tc>
        <w:tc>
          <w:tcPr>
            <w:tcW w:w="708" w:type="dxa"/>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FF1DE8" w:rsidRPr="00324E38" w:rsidRDefault="00FF1DE8" w:rsidP="00C068C2">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bottom w:val="single" w:sz="8" w:space="0" w:color="auto"/>
              <w:right w:val="single" w:sz="8" w:space="0" w:color="auto"/>
            </w:tcBorders>
            <w:shd w:val="clear" w:color="auto" w:fill="EAF1DD" w:themeFill="accent3" w:themeFillTint="33"/>
            <w:vAlign w:val="center"/>
          </w:tcPr>
          <w:p w:rsidR="00FF1DE8" w:rsidRPr="00324E38" w:rsidRDefault="00FF1DE8" w:rsidP="00BD654F">
            <w:pPr>
              <w:spacing w:after="0" w:line="240" w:lineRule="auto"/>
              <w:jc w:val="center"/>
              <w:rPr>
                <w:rFonts w:cs="Calibri"/>
                <w:sz w:val="14"/>
                <w:szCs w:val="14"/>
                <w:lang w:eastAsia="sk-SK"/>
              </w:rPr>
            </w:pPr>
          </w:p>
        </w:tc>
        <w:tc>
          <w:tcPr>
            <w:tcW w:w="1418" w:type="dxa"/>
            <w:vMerge/>
            <w:tcBorders>
              <w:left w:val="single" w:sz="8" w:space="0" w:color="auto"/>
              <w:bottom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850" w:type="dxa"/>
            <w:vMerge/>
            <w:tcBorders>
              <w:bottom w:val="single" w:sz="8" w:space="0" w:color="auto"/>
              <w:right w:val="single" w:sz="4" w:space="0" w:color="auto"/>
            </w:tcBorders>
            <w:shd w:val="clear" w:color="auto" w:fill="EAF1DD" w:themeFill="accent3" w:themeFillTint="33"/>
            <w:noWrap/>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p>
        </w:tc>
        <w:tc>
          <w:tcPr>
            <w:tcW w:w="851" w:type="dxa"/>
            <w:vMerge/>
            <w:tcBorders>
              <w:left w:val="single" w:sz="4" w:space="0" w:color="auto"/>
              <w:bottom w:val="single" w:sz="8"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p>
        </w:tc>
        <w:tc>
          <w:tcPr>
            <w:tcW w:w="850" w:type="dxa"/>
            <w:vMerge/>
            <w:tcBorders>
              <w:left w:val="single" w:sz="4" w:space="0" w:color="auto"/>
              <w:bottom w:val="single" w:sz="8"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p>
        </w:tc>
        <w:tc>
          <w:tcPr>
            <w:tcW w:w="709" w:type="dxa"/>
            <w:vMerge/>
            <w:tcBorders>
              <w:bottom w:val="single" w:sz="8" w:space="0" w:color="auto"/>
            </w:tcBorders>
            <w:shd w:val="clear" w:color="auto" w:fill="EAF1DD" w:themeFill="accent3" w:themeFillTint="33"/>
            <w:vAlign w:val="center"/>
          </w:tcPr>
          <w:p w:rsidR="00FF1DE8" w:rsidRPr="00324E38" w:rsidRDefault="00FF1DE8" w:rsidP="003107E3">
            <w:pPr>
              <w:pStyle w:val="paragraph"/>
              <w:rPr>
                <w:rFonts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FF1DE8" w:rsidRPr="00324E38" w:rsidRDefault="00FF1DE8" w:rsidP="003C38B4">
            <w:pPr>
              <w:spacing w:after="0" w:line="240" w:lineRule="auto"/>
              <w:jc w:val="both"/>
              <w:textAlignment w:val="baseline"/>
              <w:rPr>
                <w:rFonts w:cs="Calibri"/>
                <w:sz w:val="14"/>
                <w:szCs w:val="14"/>
              </w:rPr>
            </w:pP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926"/>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vMerge w:val="restart"/>
            <w:tcBorders>
              <w:left w:val="single" w:sz="8" w:space="0" w:color="auto"/>
            </w:tcBorders>
            <w:shd w:val="clear" w:color="000000" w:fill="FFFFFF"/>
            <w:vAlign w:val="center"/>
          </w:tcPr>
          <w:p w:rsidR="00FF1DE8" w:rsidRDefault="00FF1DE8" w:rsidP="00BD654F">
            <w:pPr>
              <w:spacing w:after="0" w:line="240" w:lineRule="auto"/>
              <w:rPr>
                <w:rFonts w:cs="Calibri"/>
                <w:b/>
                <w:bCs/>
                <w:sz w:val="14"/>
                <w:szCs w:val="14"/>
                <w:lang w:eastAsia="sk-SK"/>
              </w:rPr>
            </w:pPr>
            <w:r w:rsidRPr="00A75997">
              <w:rPr>
                <w:rFonts w:cs="Calibri"/>
                <w:b/>
                <w:bCs/>
                <w:sz w:val="14"/>
                <w:szCs w:val="14"/>
                <w:lang w:eastAsia="sk-SK"/>
              </w:rPr>
              <w:t xml:space="preserve">1.2.2 </w:t>
            </w:r>
            <w:r w:rsidRPr="00A75997">
              <w:rPr>
                <w:rFonts w:cs="Calibri"/>
                <w:bCs/>
                <w:sz w:val="14"/>
                <w:szCs w:val="14"/>
                <w:lang w:eastAsia="sk-SK"/>
              </w:rPr>
              <w:t>Realizovať kvalitatívny výskum, ktorý identifikuje stereotypy o Rómoch, postoje voči Rómom a príležitosti ich nabúrania vrátane segmentácie a typológie majority z pohľadu príležitosti na zmenu postojov</w:t>
            </w:r>
          </w:p>
        </w:tc>
        <w:tc>
          <w:tcPr>
            <w:tcW w:w="567" w:type="dxa"/>
            <w:vMerge w:val="restart"/>
            <w:tcBorders>
              <w:top w:val="single" w:sz="8" w:space="0" w:color="auto"/>
            </w:tcBorders>
            <w:shd w:val="clear" w:color="000000" w:fill="FFFFFF"/>
            <w:vAlign w:val="center"/>
          </w:tcPr>
          <w:p w:rsidR="00FF1DE8" w:rsidRPr="00A75997" w:rsidRDefault="00FF1DE8" w:rsidP="00A75997">
            <w:pPr>
              <w:spacing w:after="0" w:line="240" w:lineRule="auto"/>
              <w:jc w:val="center"/>
              <w:rPr>
                <w:rFonts w:ascii="Calibri" w:hAnsi="Calibri" w:cs="Calibri"/>
                <w:b/>
                <w:sz w:val="14"/>
                <w:szCs w:val="14"/>
                <w:u w:val="single"/>
                <w:lang w:eastAsia="sk-SK"/>
              </w:rPr>
            </w:pPr>
            <w:r>
              <w:rPr>
                <w:rFonts w:ascii="Calibri" w:hAnsi="Calibri" w:cs="Calibri"/>
                <w:b/>
                <w:sz w:val="14"/>
                <w:szCs w:val="14"/>
                <w:u w:val="single"/>
                <w:lang w:eastAsia="sk-SK"/>
              </w:rPr>
              <w:t>2018</w:t>
            </w:r>
          </w:p>
        </w:tc>
        <w:tc>
          <w:tcPr>
            <w:tcW w:w="1135" w:type="dxa"/>
            <w:vMerge w:val="restart"/>
            <w:tcBorders>
              <w:top w:val="single" w:sz="8" w:space="0" w:color="auto"/>
            </w:tcBorders>
            <w:shd w:val="clear" w:color="000000" w:fill="FFFFFF"/>
            <w:vAlign w:val="center"/>
          </w:tcPr>
          <w:p w:rsidR="00FF1DE8" w:rsidRPr="00A75997" w:rsidRDefault="00FF1DE8" w:rsidP="00BD654F">
            <w:pPr>
              <w:spacing w:after="0" w:line="240" w:lineRule="auto"/>
              <w:jc w:val="center"/>
              <w:rPr>
                <w:rFonts w:cs="Calibri"/>
                <w:b/>
                <w:sz w:val="14"/>
                <w:szCs w:val="14"/>
                <w:lang w:eastAsia="sk-SK"/>
              </w:rPr>
            </w:pPr>
            <w:r w:rsidRPr="00A75997">
              <w:rPr>
                <w:rFonts w:cs="Calibri"/>
                <w:b/>
                <w:sz w:val="14"/>
                <w:szCs w:val="14"/>
                <w:lang w:eastAsia="sk-SK"/>
              </w:rPr>
              <w:t>MV SR</w:t>
            </w:r>
          </w:p>
          <w:p w:rsidR="00FF1DE8" w:rsidRPr="00324E38" w:rsidRDefault="00FF1DE8" w:rsidP="00BD654F">
            <w:pPr>
              <w:spacing w:after="0" w:line="240" w:lineRule="auto"/>
              <w:jc w:val="center"/>
              <w:rPr>
                <w:rFonts w:cs="Calibri"/>
                <w:b/>
                <w:sz w:val="14"/>
                <w:szCs w:val="14"/>
                <w:lang w:eastAsia="sk-SK"/>
              </w:rPr>
            </w:pPr>
            <w:r>
              <w:rPr>
                <w:rFonts w:cs="Calibri"/>
                <w:sz w:val="14"/>
                <w:szCs w:val="14"/>
                <w:lang w:eastAsia="sk-SK"/>
              </w:rPr>
              <w:t>(</w:t>
            </w:r>
            <w:r w:rsidRPr="00A75997">
              <w:rPr>
                <w:rFonts w:cs="Calibri"/>
                <w:sz w:val="14"/>
                <w:szCs w:val="14"/>
                <w:lang w:eastAsia="sk-SK"/>
              </w:rPr>
              <w:t>MV SR/ÚSVRK, MVO, SAV, VŠ</w:t>
            </w:r>
            <w:r>
              <w:rPr>
                <w:rFonts w:cs="Calibri"/>
                <w:sz w:val="14"/>
                <w:szCs w:val="14"/>
                <w:lang w:eastAsia="sk-SK"/>
              </w:rPr>
              <w:t>)</w:t>
            </w:r>
          </w:p>
        </w:tc>
        <w:tc>
          <w:tcPr>
            <w:tcW w:w="851" w:type="dxa"/>
            <w:tcBorders>
              <w:top w:val="single" w:sz="8" w:space="0" w:color="auto"/>
              <w:bottom w:val="single" w:sz="4" w:space="0" w:color="auto"/>
            </w:tcBorders>
            <w:shd w:val="clear" w:color="000000" w:fill="FFFFFF"/>
            <w:vAlign w:val="center"/>
          </w:tcPr>
          <w:p w:rsidR="00FF1DE8" w:rsidRPr="00324E38" w:rsidRDefault="00FF1DE8" w:rsidP="00A75997">
            <w:pPr>
              <w:spacing w:after="0" w:line="240" w:lineRule="auto"/>
              <w:jc w:val="center"/>
              <w:rPr>
                <w:rFonts w:cs="Calibri"/>
                <w:sz w:val="14"/>
                <w:szCs w:val="14"/>
                <w:lang w:eastAsia="sk-SK"/>
              </w:rPr>
            </w:pPr>
            <w:r w:rsidRPr="00A75997">
              <w:rPr>
                <w:rFonts w:cs="Calibri"/>
                <w:sz w:val="14"/>
                <w:szCs w:val="14"/>
                <w:lang w:eastAsia="sk-SK"/>
              </w:rPr>
              <w:t xml:space="preserve">OP ĽZ, PO 5,               ŠC  5.1.1, 5.1.2., 5,1,3 v rámci NP </w:t>
            </w:r>
            <w:r>
              <w:rPr>
                <w:rFonts w:cs="Calibri"/>
                <w:sz w:val="14"/>
                <w:szCs w:val="14"/>
                <w:lang w:eastAsia="sk-SK"/>
              </w:rPr>
              <w:t>MaH</w:t>
            </w:r>
          </w:p>
        </w:tc>
        <w:tc>
          <w:tcPr>
            <w:tcW w:w="992" w:type="dxa"/>
            <w:tcBorders>
              <w:top w:val="single" w:sz="8" w:space="0" w:color="auto"/>
              <w:bottom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A75997">
              <w:rPr>
                <w:rFonts w:cs="Calibri"/>
                <w:sz w:val="14"/>
                <w:szCs w:val="14"/>
                <w:lang w:eastAsia="sk-SK"/>
              </w:rPr>
              <w:t>31 450</w:t>
            </w:r>
          </w:p>
        </w:tc>
        <w:tc>
          <w:tcPr>
            <w:tcW w:w="709" w:type="dxa"/>
            <w:tcBorders>
              <w:top w:val="single" w:sz="8" w:space="0" w:color="auto"/>
              <w:bottom w:val="single" w:sz="4" w:space="0" w:color="auto"/>
              <w:right w:val="single" w:sz="4" w:space="0" w:color="auto"/>
            </w:tcBorders>
            <w:shd w:val="clear" w:color="auto" w:fill="FFFFFF" w:themeFill="background1"/>
            <w:vAlign w:val="center"/>
          </w:tcPr>
          <w:p w:rsidR="00FF1DE8" w:rsidRDefault="00FF1DE8" w:rsidP="00BD654F">
            <w:pPr>
              <w:spacing w:after="0" w:line="240" w:lineRule="auto"/>
              <w:jc w:val="center"/>
              <w:rPr>
                <w:rFonts w:cs="Calibri"/>
                <w:sz w:val="14"/>
                <w:szCs w:val="14"/>
                <w:lang w:eastAsia="sk-SK"/>
              </w:rPr>
            </w:pPr>
            <w:r>
              <w:rPr>
                <w:rFonts w:cs="Calibri"/>
                <w:sz w:val="14"/>
                <w:szCs w:val="14"/>
                <w:lang w:eastAsia="sk-SK"/>
              </w:rPr>
              <w:t>N/A</w:t>
            </w:r>
          </w:p>
        </w:tc>
        <w:tc>
          <w:tcPr>
            <w:tcW w:w="708"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FF1DE8" w:rsidRPr="00324E38" w:rsidRDefault="00FF1DE8" w:rsidP="00C068C2">
            <w:pPr>
              <w:spacing w:after="0" w:line="240" w:lineRule="auto"/>
              <w:jc w:val="center"/>
              <w:rPr>
                <w:rFonts w:cs="Calibri"/>
                <w:sz w:val="14"/>
                <w:szCs w:val="14"/>
                <w:lang w:eastAsia="sk-SK"/>
              </w:rPr>
            </w:pPr>
            <w:r>
              <w:rPr>
                <w:rFonts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FF1DE8" w:rsidRDefault="00FF1DE8" w:rsidP="00BD654F">
            <w:pPr>
              <w:spacing w:after="0" w:line="240" w:lineRule="auto"/>
              <w:jc w:val="center"/>
              <w:rPr>
                <w:rFonts w:cs="Calibri"/>
                <w:sz w:val="14"/>
                <w:szCs w:val="14"/>
                <w:lang w:eastAsia="sk-SK"/>
              </w:rPr>
            </w:pPr>
            <w:r>
              <w:rPr>
                <w:rFonts w:cs="Calibri"/>
                <w:sz w:val="14"/>
                <w:szCs w:val="14"/>
                <w:lang w:eastAsia="sk-SK"/>
              </w:rPr>
              <w:t>ÚSVRK/</w:t>
            </w:r>
          </w:p>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OIP</w:t>
            </w:r>
          </w:p>
        </w:tc>
        <w:tc>
          <w:tcPr>
            <w:tcW w:w="1418" w:type="dxa"/>
            <w:vMerge w:val="restart"/>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A75997">
              <w:rPr>
                <w:rFonts w:cs="Calibri"/>
                <w:sz w:val="14"/>
                <w:szCs w:val="14"/>
                <w:lang w:eastAsia="sk-SK"/>
              </w:rPr>
              <w:t>Aktualizovaný kvalitatívny výskum o mýtoch a stereotypoch o Rómoch</w:t>
            </w:r>
          </w:p>
        </w:tc>
        <w:tc>
          <w:tcPr>
            <w:tcW w:w="850" w:type="dxa"/>
            <w:vMerge w:val="restart"/>
            <w:tcBorders>
              <w:top w:val="single" w:sz="8" w:space="0" w:color="auto"/>
              <w:right w:val="single" w:sz="4" w:space="0" w:color="auto"/>
            </w:tcBorders>
            <w:noWrap/>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N/A</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vMerge w:val="restart"/>
            <w:tcBorders>
              <w:top w:val="single" w:sz="8" w:space="0" w:color="auto"/>
              <w:left w:val="single" w:sz="4"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9" w:type="dxa"/>
            <w:vMerge w:val="restart"/>
            <w:tcBorders>
              <w:top w:val="single" w:sz="8" w:space="0" w:color="auto"/>
            </w:tcBorders>
            <w:shd w:val="clear" w:color="auto" w:fill="EAF1DD" w:themeFill="accent3" w:themeFillTint="33"/>
            <w:vAlign w:val="center"/>
          </w:tcPr>
          <w:p w:rsidR="00FF1DE8" w:rsidRPr="00324E38" w:rsidRDefault="00FF1DE8" w:rsidP="0042185A">
            <w:pPr>
              <w:pStyle w:val="paragraph"/>
              <w:contextualSpacing/>
              <w:jc w:val="center"/>
              <w:rPr>
                <w:rFonts w:cs="Calibri"/>
                <w:color w:val="000000"/>
                <w:sz w:val="14"/>
                <w:szCs w:val="14"/>
              </w:rPr>
            </w:pPr>
            <w:r w:rsidRPr="004C5ACF">
              <w:rPr>
                <w:rFonts w:ascii="Calibri" w:hAnsi="Calibri"/>
                <w:sz w:val="14"/>
                <w:szCs w:val="14"/>
                <w:lang w:eastAsia="en-US"/>
              </w:rPr>
              <w:t>je v riešení</w:t>
            </w:r>
            <w:r>
              <w:rPr>
                <w:rFonts w:cs="Calibri"/>
                <w:color w:val="000000"/>
                <w:sz w:val="14"/>
                <w:szCs w:val="14"/>
              </w:rPr>
              <w:t xml:space="preserve"> </w:t>
            </w:r>
          </w:p>
        </w:tc>
        <w:tc>
          <w:tcPr>
            <w:tcW w:w="3118" w:type="dxa"/>
            <w:vMerge w:val="restart"/>
            <w:tcBorders>
              <w:top w:val="single" w:sz="4" w:space="0" w:color="auto"/>
              <w:right w:val="single" w:sz="8" w:space="0" w:color="auto"/>
            </w:tcBorders>
            <w:shd w:val="clear" w:color="auto" w:fill="EAF1DD" w:themeFill="accent3" w:themeFillTint="33"/>
            <w:vAlign w:val="center"/>
          </w:tcPr>
          <w:p w:rsidR="00FF1DE8" w:rsidRPr="00434975" w:rsidRDefault="00FF1DE8" w:rsidP="003C38B4">
            <w:pPr>
              <w:spacing w:after="0" w:line="240" w:lineRule="auto"/>
              <w:jc w:val="both"/>
              <w:textAlignment w:val="baseline"/>
              <w:rPr>
                <w:rFonts w:ascii="Calibri" w:hAnsi="Calibri"/>
                <w:sz w:val="14"/>
                <w:szCs w:val="14"/>
              </w:rPr>
            </w:pPr>
            <w:r w:rsidRPr="008967BF">
              <w:rPr>
                <w:sz w:val="14"/>
                <w:szCs w:val="14"/>
                <w:u w:val="single"/>
              </w:rPr>
              <w:t>M</w:t>
            </w:r>
            <w:r>
              <w:rPr>
                <w:sz w:val="14"/>
                <w:szCs w:val="14"/>
                <w:u w:val="single"/>
              </w:rPr>
              <w:t xml:space="preserve">V SR/ ÚSVRK: </w:t>
            </w:r>
            <w:r>
              <w:rPr>
                <w:rFonts w:ascii="Calibri" w:hAnsi="Calibri"/>
                <w:sz w:val="14"/>
                <w:szCs w:val="14"/>
              </w:rPr>
              <w:t>V dôsledku oneskorenia schválenia NP MaH</w:t>
            </w:r>
            <w:r w:rsidR="002423E4">
              <w:rPr>
                <w:rFonts w:ascii="Calibri" w:hAnsi="Calibri"/>
                <w:sz w:val="14"/>
                <w:szCs w:val="14"/>
              </w:rPr>
              <w:t xml:space="preserve"> (október 2017)</w:t>
            </w:r>
            <w:r>
              <w:rPr>
                <w:rFonts w:ascii="Calibri" w:hAnsi="Calibri"/>
                <w:sz w:val="14"/>
                <w:szCs w:val="14"/>
              </w:rPr>
              <w:t>, v rámci ktorého bude aktivita realizovaná, došlo k posunu plnenia jednotlivých aktivít projektu. V priebehu roku 2018 bola vypracovaná špecifikácia kvalitatívneho výskumu na tému stereotypov a postojov voči Rómov na úrovni lokálnej politiky, obsahujúca zadanie metodiky zisťovania. Po uzavretí procesu verejného obstarávania, je jeho realizácia naplánovaná na druhú polovicu roku 2019.</w:t>
            </w: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776"/>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vMerge/>
            <w:tcBorders>
              <w:left w:val="single" w:sz="8" w:space="0" w:color="auto"/>
            </w:tcBorders>
            <w:shd w:val="clear" w:color="000000" w:fill="FFFFFF"/>
            <w:vAlign w:val="center"/>
          </w:tcPr>
          <w:p w:rsidR="00FF1DE8" w:rsidRPr="00A75997" w:rsidRDefault="00FF1DE8" w:rsidP="00BD654F">
            <w:pPr>
              <w:spacing w:after="0" w:line="240" w:lineRule="auto"/>
              <w:rPr>
                <w:rFonts w:cs="Calibri"/>
                <w:b/>
                <w:bCs/>
                <w:sz w:val="14"/>
                <w:szCs w:val="14"/>
                <w:lang w:eastAsia="sk-SK"/>
              </w:rPr>
            </w:pPr>
          </w:p>
        </w:tc>
        <w:tc>
          <w:tcPr>
            <w:tcW w:w="567" w:type="dxa"/>
            <w:vMerge/>
            <w:shd w:val="clear" w:color="000000" w:fill="FFFFFF"/>
            <w:vAlign w:val="center"/>
          </w:tcPr>
          <w:p w:rsidR="00FF1DE8" w:rsidRPr="00BA51BA" w:rsidRDefault="00FF1DE8" w:rsidP="00A75997">
            <w:pPr>
              <w:spacing w:after="0" w:line="240" w:lineRule="auto"/>
              <w:jc w:val="center"/>
              <w:rPr>
                <w:rFonts w:ascii="Calibri" w:hAnsi="Calibri" w:cs="Calibri"/>
                <w:b/>
                <w:sz w:val="14"/>
                <w:szCs w:val="14"/>
                <w:u w:val="single"/>
                <w:lang w:eastAsia="sk-SK"/>
              </w:rPr>
            </w:pPr>
          </w:p>
        </w:tc>
        <w:tc>
          <w:tcPr>
            <w:tcW w:w="1135" w:type="dxa"/>
            <w:vMerge/>
            <w:shd w:val="clear" w:color="000000" w:fill="FFFFFF"/>
            <w:vAlign w:val="center"/>
          </w:tcPr>
          <w:p w:rsidR="00FF1DE8" w:rsidRPr="00A75997" w:rsidRDefault="00FF1DE8" w:rsidP="00BD654F">
            <w:pPr>
              <w:spacing w:after="0" w:line="240" w:lineRule="auto"/>
              <w:jc w:val="center"/>
              <w:rPr>
                <w:rFonts w:cs="Calibri"/>
                <w:b/>
                <w:sz w:val="14"/>
                <w:szCs w:val="14"/>
                <w:lang w:eastAsia="sk-SK"/>
              </w:rPr>
            </w:pPr>
          </w:p>
        </w:tc>
        <w:tc>
          <w:tcPr>
            <w:tcW w:w="851" w:type="dxa"/>
            <w:tcBorders>
              <w:top w:val="single" w:sz="4" w:space="0" w:color="auto"/>
              <w:bottom w:val="single" w:sz="4" w:space="0" w:color="auto"/>
            </w:tcBorders>
            <w:shd w:val="clear" w:color="000000" w:fill="FFFFFF"/>
            <w:vAlign w:val="center"/>
          </w:tcPr>
          <w:p w:rsidR="00FF1DE8" w:rsidRPr="00A75997" w:rsidRDefault="00FF1DE8" w:rsidP="00A75997">
            <w:pPr>
              <w:spacing w:after="0" w:line="240" w:lineRule="auto"/>
              <w:jc w:val="center"/>
              <w:rPr>
                <w:rFonts w:cs="Calibri"/>
                <w:sz w:val="14"/>
                <w:szCs w:val="14"/>
                <w:lang w:eastAsia="sk-SK"/>
              </w:rPr>
            </w:pPr>
            <w:r>
              <w:rPr>
                <w:rFonts w:cs="Calibri"/>
                <w:sz w:val="14"/>
                <w:szCs w:val="14"/>
                <w:lang w:eastAsia="sk-SK"/>
              </w:rPr>
              <w:t>ŠR</w:t>
            </w:r>
          </w:p>
        </w:tc>
        <w:tc>
          <w:tcPr>
            <w:tcW w:w="992" w:type="dxa"/>
            <w:tcBorders>
              <w:top w:val="single" w:sz="4" w:space="0" w:color="auto"/>
              <w:bottom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A75997">
              <w:rPr>
                <w:rFonts w:cs="Calibri"/>
                <w:sz w:val="14"/>
                <w:szCs w:val="14"/>
                <w:lang w:eastAsia="sk-SK"/>
              </w:rPr>
              <w:t>5 550</w:t>
            </w:r>
          </w:p>
        </w:tc>
        <w:tc>
          <w:tcPr>
            <w:tcW w:w="709" w:type="dxa"/>
            <w:tcBorders>
              <w:top w:val="single" w:sz="4" w:space="0" w:color="auto"/>
              <w:bottom w:val="single" w:sz="4" w:space="0" w:color="auto"/>
              <w:right w:val="single" w:sz="4" w:space="0" w:color="auto"/>
            </w:tcBorders>
            <w:shd w:val="clear" w:color="auto" w:fill="FFFFFF" w:themeFill="background1"/>
            <w:vAlign w:val="center"/>
          </w:tcPr>
          <w:p w:rsidR="00FF1DE8" w:rsidRDefault="00FF1DE8" w:rsidP="00BD654F">
            <w:pPr>
              <w:spacing w:after="0" w:line="240" w:lineRule="auto"/>
              <w:jc w:val="center"/>
              <w:rPr>
                <w:rFonts w:cs="Calibri"/>
                <w:sz w:val="14"/>
                <w:szCs w:val="14"/>
                <w:lang w:eastAsia="sk-SK"/>
              </w:rPr>
            </w:pPr>
            <w:r>
              <w:rPr>
                <w:rFonts w:cs="Calibri"/>
                <w:sz w:val="14"/>
                <w:szCs w:val="14"/>
                <w:lang w:eastAsia="sk-SK"/>
              </w:rPr>
              <w:t>N/A</w:t>
            </w:r>
          </w:p>
        </w:tc>
        <w:tc>
          <w:tcPr>
            <w:tcW w:w="708" w:type="dxa"/>
            <w:tcBorders>
              <w:top w:val="single" w:sz="4" w:space="0" w:color="auto"/>
              <w:left w:val="single" w:sz="4" w:space="0" w:color="auto"/>
              <w:bottom w:val="single" w:sz="4" w:space="0" w:color="auto"/>
              <w:right w:val="single" w:sz="8" w:space="0" w:color="auto"/>
            </w:tcBorders>
            <w:shd w:val="clear" w:color="auto" w:fill="EAF1DD" w:themeFill="accent3" w:themeFillTint="33"/>
            <w:vAlign w:val="center"/>
          </w:tcPr>
          <w:p w:rsidR="00FF1DE8" w:rsidRPr="00324E38" w:rsidRDefault="00FF1DE8" w:rsidP="00C068C2">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FF1DE8" w:rsidRPr="00324E38" w:rsidRDefault="00FF1DE8" w:rsidP="00BD654F">
            <w:pPr>
              <w:spacing w:after="0" w:line="240" w:lineRule="auto"/>
              <w:jc w:val="center"/>
              <w:rPr>
                <w:rFonts w:cs="Calibri"/>
                <w:sz w:val="14"/>
                <w:szCs w:val="14"/>
                <w:lang w:eastAsia="sk-SK"/>
              </w:rPr>
            </w:pPr>
          </w:p>
        </w:tc>
        <w:tc>
          <w:tcPr>
            <w:tcW w:w="1418" w:type="dxa"/>
            <w:vMerge/>
            <w:tcBorders>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850" w:type="dxa"/>
            <w:vMerge/>
            <w:tcBorders>
              <w:right w:val="single" w:sz="4" w:space="0" w:color="auto"/>
            </w:tcBorders>
            <w:noWrap/>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p>
        </w:tc>
        <w:tc>
          <w:tcPr>
            <w:tcW w:w="851" w:type="dxa"/>
            <w:vMerge/>
            <w:tcBorders>
              <w:left w:val="single" w:sz="4" w:space="0" w:color="auto"/>
              <w:right w:val="single" w:sz="4" w:space="0" w:color="auto"/>
            </w:tcBorders>
            <w:shd w:val="clear" w:color="auto" w:fill="FFFFFF" w:themeFill="background1"/>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p>
        </w:tc>
        <w:tc>
          <w:tcPr>
            <w:tcW w:w="850" w:type="dxa"/>
            <w:vMerge/>
            <w:tcBorders>
              <w:left w:val="single" w:sz="4"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p>
        </w:tc>
        <w:tc>
          <w:tcPr>
            <w:tcW w:w="709" w:type="dxa"/>
            <w:vMerge/>
            <w:shd w:val="clear" w:color="auto" w:fill="EAF1DD" w:themeFill="accent3" w:themeFillTint="33"/>
            <w:vAlign w:val="center"/>
          </w:tcPr>
          <w:p w:rsidR="00FF1DE8" w:rsidRPr="00324E38" w:rsidRDefault="00FF1DE8" w:rsidP="0042185A">
            <w:pPr>
              <w:pStyle w:val="paragraph"/>
              <w:contextualSpacing/>
              <w:jc w:val="center"/>
              <w:rPr>
                <w:rFonts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FF1DE8" w:rsidRPr="00971B9F" w:rsidRDefault="00FF1DE8" w:rsidP="003C38B4">
            <w:pPr>
              <w:spacing w:after="0" w:line="240" w:lineRule="auto"/>
              <w:jc w:val="both"/>
              <w:textAlignment w:val="baseline"/>
              <w:rPr>
                <w:rFonts w:ascii="Calibri" w:hAnsi="Calibri" w:cs="Calibri"/>
                <w:sz w:val="14"/>
                <w:szCs w:val="14"/>
                <w:u w:val="single"/>
                <w:lang w:eastAsia="sk-SK"/>
              </w:rPr>
            </w:pP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632"/>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vMerge w:val="restart"/>
            <w:tcBorders>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Pr>
                <w:rFonts w:cs="Calibri"/>
                <w:b/>
                <w:bCs/>
                <w:sz w:val="14"/>
                <w:szCs w:val="14"/>
                <w:lang w:eastAsia="sk-SK"/>
              </w:rPr>
              <w:t xml:space="preserve">1.2.3 </w:t>
            </w:r>
            <w:r w:rsidRPr="00324E38">
              <w:rPr>
                <w:rFonts w:cs="Calibri"/>
                <w:sz w:val="14"/>
                <w:szCs w:val="14"/>
                <w:lang w:eastAsia="sk-SK"/>
              </w:rPr>
              <w:t xml:space="preserve">Uskutočniť výskum dobrej praxe riešenia rómskej problematiky     </w:t>
            </w:r>
          </w:p>
        </w:tc>
        <w:tc>
          <w:tcPr>
            <w:tcW w:w="567" w:type="dxa"/>
            <w:vMerge w:val="restart"/>
            <w:tcBorders>
              <w:top w:val="single" w:sz="8" w:space="0" w:color="auto"/>
            </w:tcBorders>
            <w:shd w:val="clear" w:color="000000" w:fill="FFFFFF"/>
            <w:vAlign w:val="center"/>
          </w:tcPr>
          <w:p w:rsidR="00FF1DE8" w:rsidRPr="00BA51BA" w:rsidRDefault="00FF1DE8" w:rsidP="00BA51BA">
            <w:pPr>
              <w:spacing w:after="0" w:line="240" w:lineRule="auto"/>
              <w:jc w:val="center"/>
              <w:rPr>
                <w:rFonts w:cs="Calibri"/>
                <w:sz w:val="14"/>
                <w:szCs w:val="14"/>
                <w:lang w:eastAsia="sk-SK"/>
              </w:rPr>
            </w:pPr>
            <w:r w:rsidRPr="00BA51BA">
              <w:rPr>
                <w:rFonts w:cs="Calibri"/>
                <w:sz w:val="14"/>
                <w:szCs w:val="14"/>
                <w:lang w:eastAsia="sk-SK"/>
              </w:rPr>
              <w:t>2017</w:t>
            </w:r>
          </w:p>
          <w:p w:rsidR="00FF1DE8" w:rsidRPr="00324E38" w:rsidRDefault="00FF1DE8" w:rsidP="00BA51BA">
            <w:pPr>
              <w:spacing w:after="0" w:line="240" w:lineRule="auto"/>
              <w:jc w:val="center"/>
              <w:rPr>
                <w:rFonts w:cs="Calibri"/>
                <w:sz w:val="14"/>
                <w:szCs w:val="14"/>
                <w:lang w:eastAsia="sk-SK"/>
              </w:rPr>
            </w:pPr>
            <w:r w:rsidRPr="00BA51BA">
              <w:rPr>
                <w:rFonts w:cs="Calibri"/>
                <w:b/>
                <w:sz w:val="14"/>
                <w:szCs w:val="14"/>
                <w:u w:val="single"/>
                <w:lang w:eastAsia="sk-SK"/>
              </w:rPr>
              <w:t>2018</w:t>
            </w:r>
          </w:p>
        </w:tc>
        <w:tc>
          <w:tcPr>
            <w:tcW w:w="1135" w:type="dxa"/>
            <w:vMerge w:val="restart"/>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b/>
                <w:sz w:val="14"/>
                <w:szCs w:val="14"/>
                <w:lang w:eastAsia="sk-SK"/>
              </w:rPr>
              <w:t>MV SR/</w:t>
            </w:r>
            <w:r>
              <w:rPr>
                <w:rFonts w:cs="Calibri"/>
                <w:b/>
                <w:sz w:val="14"/>
                <w:szCs w:val="14"/>
                <w:lang w:eastAsia="sk-SK"/>
              </w:rPr>
              <w:t>ÚSVRK</w:t>
            </w:r>
            <w:r w:rsidRPr="00324E38">
              <w:rPr>
                <w:rFonts w:cs="Calibri"/>
                <w:b/>
                <w:sz w:val="14"/>
                <w:szCs w:val="14"/>
                <w:lang w:eastAsia="sk-SK"/>
              </w:rPr>
              <w:t xml:space="preserve"> </w:t>
            </w:r>
            <w:r w:rsidRPr="00324E38">
              <w:rPr>
                <w:rFonts w:cs="Calibri"/>
                <w:sz w:val="14"/>
                <w:szCs w:val="14"/>
                <w:lang w:eastAsia="sk-SK"/>
              </w:rPr>
              <w:t>(</w:t>
            </w:r>
            <w:r w:rsidR="0002260B">
              <w:rPr>
                <w:rFonts w:cs="Calibri"/>
                <w:sz w:val="14"/>
                <w:szCs w:val="14"/>
                <w:lang w:eastAsia="sk-SK"/>
              </w:rPr>
              <w:t>MPSVR</w:t>
            </w:r>
            <w:r w:rsidRPr="00324E38">
              <w:rPr>
                <w:rFonts w:cs="Calibri"/>
                <w:sz w:val="14"/>
                <w:szCs w:val="14"/>
                <w:lang w:eastAsia="sk-SK"/>
              </w:rPr>
              <w:t xml:space="preserve"> SR, MVO,SAV,</w:t>
            </w:r>
          </w:p>
          <w:p w:rsidR="00FF1DE8" w:rsidRPr="00324E38" w:rsidRDefault="00FF1DE8" w:rsidP="00BD654F">
            <w:pPr>
              <w:spacing w:after="0" w:line="240" w:lineRule="auto"/>
              <w:jc w:val="center"/>
              <w:rPr>
                <w:rFonts w:cs="Calibri"/>
                <w:b/>
                <w:sz w:val="14"/>
                <w:szCs w:val="14"/>
                <w:lang w:eastAsia="sk-SK"/>
              </w:rPr>
            </w:pPr>
            <w:r w:rsidRPr="00324E38">
              <w:rPr>
                <w:rFonts w:cs="Calibri"/>
                <w:sz w:val="14"/>
                <w:szCs w:val="14"/>
                <w:lang w:eastAsia="sk-SK"/>
              </w:rPr>
              <w:t>VŠ)</w:t>
            </w:r>
          </w:p>
        </w:tc>
        <w:tc>
          <w:tcPr>
            <w:tcW w:w="851" w:type="dxa"/>
            <w:tcBorders>
              <w:top w:val="single" w:sz="8" w:space="0" w:color="auto"/>
              <w:bottom w:val="single" w:sz="4" w:space="0" w:color="auto"/>
            </w:tcBorders>
            <w:shd w:val="clear" w:color="000000" w:fill="FFFFFF"/>
            <w:vAlign w:val="center"/>
          </w:tcPr>
          <w:p w:rsidR="00FF1DE8" w:rsidRPr="00324E38" w:rsidRDefault="00FF1DE8" w:rsidP="008A3EED">
            <w:pPr>
              <w:spacing w:after="0" w:line="240" w:lineRule="auto"/>
              <w:jc w:val="center"/>
              <w:rPr>
                <w:rFonts w:cs="Calibri"/>
                <w:sz w:val="14"/>
                <w:szCs w:val="14"/>
                <w:lang w:eastAsia="sk-SK"/>
              </w:rPr>
            </w:pPr>
            <w:r w:rsidRPr="00324E38">
              <w:rPr>
                <w:rFonts w:cs="Calibri"/>
                <w:sz w:val="14"/>
                <w:szCs w:val="14"/>
                <w:lang w:eastAsia="sk-SK"/>
              </w:rPr>
              <w:t>ŠR</w:t>
            </w:r>
          </w:p>
        </w:tc>
        <w:tc>
          <w:tcPr>
            <w:tcW w:w="992" w:type="dxa"/>
            <w:tcBorders>
              <w:top w:val="single" w:sz="8" w:space="0" w:color="auto"/>
              <w:bottom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9 000</w:t>
            </w:r>
          </w:p>
        </w:tc>
        <w:tc>
          <w:tcPr>
            <w:tcW w:w="709" w:type="dxa"/>
            <w:tcBorders>
              <w:top w:val="single" w:sz="8" w:space="0" w:color="auto"/>
              <w:bottom w:val="single" w:sz="4" w:space="0" w:color="auto"/>
              <w:right w:val="single" w:sz="4" w:space="0" w:color="auto"/>
            </w:tcBorders>
            <w:shd w:val="clear" w:color="auto" w:fill="FFFFFF" w:themeFill="background1"/>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x</w:t>
            </w:r>
          </w:p>
        </w:tc>
        <w:tc>
          <w:tcPr>
            <w:tcW w:w="708"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FF1DE8" w:rsidRPr="00324E38" w:rsidRDefault="00FF1DE8" w:rsidP="00C068C2">
            <w:pPr>
              <w:spacing w:after="0" w:line="240" w:lineRule="auto"/>
              <w:jc w:val="center"/>
              <w:rPr>
                <w:rFonts w:cs="Calibri"/>
                <w:sz w:val="14"/>
                <w:szCs w:val="14"/>
                <w:lang w:eastAsia="sk-SK"/>
              </w:rPr>
            </w:pPr>
            <w:r>
              <w:rPr>
                <w:rFonts w:cs="Calibri"/>
                <w:sz w:val="14"/>
                <w:szCs w:val="14"/>
                <w:lang w:eastAsia="sk-SK"/>
              </w:rPr>
              <w:t>x</w:t>
            </w:r>
          </w:p>
        </w:tc>
        <w:tc>
          <w:tcPr>
            <w:tcW w:w="709" w:type="dxa"/>
            <w:vMerge w:val="restart"/>
            <w:tcBorders>
              <w:top w:val="single" w:sz="8" w:space="0" w:color="auto"/>
              <w:right w:val="single" w:sz="8" w:space="0" w:color="auto"/>
            </w:tcBorders>
            <w:shd w:val="clear" w:color="auto" w:fill="EAF1DD" w:themeFill="accent3" w:themeFillTint="33"/>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vMerge w:val="restart"/>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sz w:val="14"/>
                <w:szCs w:val="14"/>
                <w:lang w:eastAsia="sk-SK"/>
              </w:rPr>
              <w:t>Záverečná správa výskumu (publikácia)</w:t>
            </w:r>
          </w:p>
        </w:tc>
        <w:tc>
          <w:tcPr>
            <w:tcW w:w="850" w:type="dxa"/>
            <w:vMerge w:val="restart"/>
            <w:tcBorders>
              <w:top w:val="single" w:sz="8" w:space="0" w:color="auto"/>
              <w:right w:val="single" w:sz="4" w:space="0" w:color="auto"/>
            </w:tcBorders>
            <w:noWrap/>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vMerge w:val="restart"/>
            <w:tcBorders>
              <w:top w:val="single" w:sz="8" w:space="0" w:color="auto"/>
              <w:left w:val="single" w:sz="4"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709" w:type="dxa"/>
            <w:vMerge w:val="restart"/>
            <w:tcBorders>
              <w:top w:val="single" w:sz="8" w:space="0" w:color="auto"/>
            </w:tcBorders>
            <w:shd w:val="clear" w:color="auto" w:fill="EAF1DD" w:themeFill="accent3" w:themeFillTint="33"/>
            <w:vAlign w:val="center"/>
          </w:tcPr>
          <w:p w:rsidR="00FF1DE8" w:rsidRPr="00324E38" w:rsidRDefault="00FF1DE8" w:rsidP="0042185A">
            <w:pPr>
              <w:pStyle w:val="paragraph"/>
              <w:contextualSpacing/>
              <w:jc w:val="center"/>
              <w:rPr>
                <w:rFonts w:cs="Calibri"/>
                <w:color w:val="000000"/>
                <w:sz w:val="14"/>
                <w:szCs w:val="14"/>
              </w:rPr>
            </w:pPr>
            <w:r w:rsidRPr="00CF19F7">
              <w:rPr>
                <w:rFonts w:ascii="Calibri" w:hAnsi="Calibri"/>
                <w:sz w:val="14"/>
                <w:szCs w:val="14"/>
                <w:lang w:eastAsia="en-US"/>
              </w:rPr>
              <w:t>splnená/ plní sa priebežne</w:t>
            </w:r>
          </w:p>
        </w:tc>
        <w:tc>
          <w:tcPr>
            <w:tcW w:w="3118" w:type="dxa"/>
            <w:vMerge w:val="restart"/>
            <w:tcBorders>
              <w:top w:val="single" w:sz="4" w:space="0" w:color="auto"/>
              <w:right w:val="single" w:sz="8" w:space="0" w:color="auto"/>
            </w:tcBorders>
            <w:shd w:val="clear" w:color="auto" w:fill="EAF1DD" w:themeFill="accent3" w:themeFillTint="33"/>
            <w:vAlign w:val="center"/>
          </w:tcPr>
          <w:p w:rsidR="00FF1DE8" w:rsidRPr="00971B9F" w:rsidRDefault="00FF1DE8" w:rsidP="003C38B4">
            <w:pPr>
              <w:spacing w:after="0" w:line="240" w:lineRule="auto"/>
              <w:jc w:val="both"/>
              <w:textAlignment w:val="baseline"/>
              <w:rPr>
                <w:rFonts w:ascii="Calibri" w:hAnsi="Calibri" w:cs="Calibri"/>
                <w:sz w:val="14"/>
                <w:szCs w:val="14"/>
                <w:u w:val="single"/>
                <w:lang w:eastAsia="sk-SK"/>
              </w:rPr>
            </w:pPr>
            <w:r w:rsidRPr="00CF19F7">
              <w:rPr>
                <w:rFonts w:ascii="Calibri" w:hAnsi="Calibri" w:cs="Calibri"/>
                <w:sz w:val="14"/>
                <w:szCs w:val="14"/>
                <w:u w:val="single"/>
                <w:lang w:eastAsia="sk-SK"/>
              </w:rPr>
              <w:t xml:space="preserve">MV SR/ÚSVRK: </w:t>
            </w:r>
            <w:r w:rsidRPr="00CF19F7">
              <w:rPr>
                <w:rFonts w:ascii="Calibri" w:hAnsi="Calibri" w:cs="Calibri"/>
                <w:sz w:val="14"/>
                <w:szCs w:val="14"/>
                <w:lang w:eastAsia="sk-SK"/>
              </w:rPr>
              <w:t>Informácie o dobrej praxi získané počas činnosti ÚSVRK, analyzujeme a vyhodnocujeme na pravidelnej báze. Výsledkom tejto činnosti je informačný materiál s názvom „Dobré správy z regiónov“. Tento informačný materiál slúži najmä samosprávam a osobám aktívnym v rámci komunálnej politiky a obsahuje dobrú prax v rámci SR</w:t>
            </w:r>
            <w:r>
              <w:rPr>
                <w:rFonts w:ascii="Calibri" w:hAnsi="Calibri" w:cs="Calibri"/>
                <w:sz w:val="14"/>
                <w:szCs w:val="14"/>
                <w:lang w:eastAsia="sk-SK"/>
              </w:rPr>
              <w:t xml:space="preserve">. </w:t>
            </w: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610"/>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vMerge/>
            <w:tcBorders>
              <w:left w:val="single" w:sz="8" w:space="0" w:color="auto"/>
            </w:tcBorders>
            <w:shd w:val="clear" w:color="000000" w:fill="FFFFFF"/>
            <w:vAlign w:val="center"/>
          </w:tcPr>
          <w:p w:rsidR="00FF1DE8" w:rsidRPr="00324E38" w:rsidRDefault="00FF1DE8" w:rsidP="00BD654F">
            <w:pPr>
              <w:spacing w:after="0" w:line="240" w:lineRule="auto"/>
              <w:rPr>
                <w:rFonts w:cs="Calibri"/>
                <w:b/>
                <w:bCs/>
                <w:sz w:val="14"/>
                <w:szCs w:val="14"/>
                <w:lang w:eastAsia="sk-SK"/>
              </w:rPr>
            </w:pPr>
          </w:p>
        </w:tc>
        <w:tc>
          <w:tcPr>
            <w:tcW w:w="567" w:type="dxa"/>
            <w:vMerge/>
            <w:tcBorders>
              <w:bottom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p>
        </w:tc>
        <w:tc>
          <w:tcPr>
            <w:tcW w:w="1135" w:type="dxa"/>
            <w:vMerge/>
            <w:tcBorders>
              <w:bottom w:val="single" w:sz="8" w:space="0" w:color="auto"/>
            </w:tcBorders>
            <w:shd w:val="clear" w:color="000000" w:fill="FFFFFF"/>
            <w:vAlign w:val="center"/>
          </w:tcPr>
          <w:p w:rsidR="00FF1DE8" w:rsidRPr="00324E38" w:rsidRDefault="00FF1DE8" w:rsidP="00BD654F">
            <w:pPr>
              <w:spacing w:after="0" w:line="240" w:lineRule="auto"/>
              <w:jc w:val="center"/>
              <w:rPr>
                <w:rFonts w:cs="Calibri"/>
                <w:b/>
                <w:sz w:val="14"/>
                <w:szCs w:val="14"/>
                <w:lang w:eastAsia="sk-SK"/>
              </w:rPr>
            </w:pPr>
          </w:p>
        </w:tc>
        <w:tc>
          <w:tcPr>
            <w:tcW w:w="851" w:type="dxa"/>
            <w:tcBorders>
              <w:top w:val="single" w:sz="4" w:space="0" w:color="auto"/>
              <w:bottom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Prijímatelia</w:t>
            </w:r>
          </w:p>
        </w:tc>
        <w:tc>
          <w:tcPr>
            <w:tcW w:w="992" w:type="dxa"/>
            <w:tcBorders>
              <w:top w:val="single" w:sz="4" w:space="0" w:color="auto"/>
              <w:bottom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1 000</w:t>
            </w:r>
          </w:p>
        </w:tc>
        <w:tc>
          <w:tcPr>
            <w:tcW w:w="709" w:type="dxa"/>
            <w:tcBorders>
              <w:top w:val="single" w:sz="4" w:space="0" w:color="auto"/>
              <w:bottom w:val="single" w:sz="8" w:space="0" w:color="auto"/>
              <w:right w:val="single" w:sz="4" w:space="0" w:color="auto"/>
            </w:tcBorders>
            <w:shd w:val="clear" w:color="auto" w:fill="FFFFFF" w:themeFill="background1"/>
            <w:vAlign w:val="center"/>
          </w:tcPr>
          <w:p w:rsidR="00FF1DE8" w:rsidRPr="00324E38" w:rsidRDefault="00FF1DE8" w:rsidP="008A3EED">
            <w:pPr>
              <w:spacing w:after="0" w:line="240" w:lineRule="auto"/>
              <w:jc w:val="center"/>
              <w:rPr>
                <w:rFonts w:cs="Calibri"/>
                <w:sz w:val="14"/>
                <w:szCs w:val="14"/>
                <w:lang w:eastAsia="sk-SK"/>
              </w:rPr>
            </w:pPr>
            <w:r>
              <w:rPr>
                <w:rFonts w:cs="Calibri"/>
                <w:sz w:val="14"/>
                <w:szCs w:val="14"/>
                <w:lang w:eastAsia="sk-SK"/>
              </w:rPr>
              <w:t>x</w:t>
            </w:r>
          </w:p>
        </w:tc>
        <w:tc>
          <w:tcPr>
            <w:tcW w:w="708" w:type="dxa"/>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FF1DE8" w:rsidRPr="00324E38" w:rsidRDefault="00FF1DE8" w:rsidP="00C068C2">
            <w:pPr>
              <w:spacing w:after="0" w:line="240" w:lineRule="auto"/>
              <w:jc w:val="center"/>
              <w:rPr>
                <w:rFonts w:cs="Calibri"/>
                <w:sz w:val="14"/>
                <w:szCs w:val="14"/>
                <w:lang w:eastAsia="sk-SK"/>
              </w:rPr>
            </w:pPr>
            <w:r>
              <w:rPr>
                <w:rFonts w:cs="Calibri"/>
                <w:sz w:val="14"/>
                <w:szCs w:val="14"/>
                <w:lang w:eastAsia="sk-SK"/>
              </w:rPr>
              <w:t>x</w:t>
            </w:r>
          </w:p>
        </w:tc>
        <w:tc>
          <w:tcPr>
            <w:tcW w:w="709" w:type="dxa"/>
            <w:vMerge/>
            <w:tcBorders>
              <w:bottom w:val="single" w:sz="8" w:space="0" w:color="auto"/>
              <w:right w:val="single" w:sz="8" w:space="0" w:color="auto"/>
            </w:tcBorders>
            <w:shd w:val="clear" w:color="auto" w:fill="EAF1DD" w:themeFill="accent3" w:themeFillTint="33"/>
            <w:vAlign w:val="center"/>
          </w:tcPr>
          <w:p w:rsidR="00FF1DE8" w:rsidRPr="00324E38" w:rsidRDefault="00FF1DE8" w:rsidP="00BD654F">
            <w:pPr>
              <w:spacing w:after="0" w:line="240" w:lineRule="auto"/>
              <w:jc w:val="center"/>
              <w:rPr>
                <w:rFonts w:cs="Calibri"/>
                <w:sz w:val="14"/>
                <w:szCs w:val="14"/>
                <w:lang w:eastAsia="sk-SK"/>
              </w:rPr>
            </w:pPr>
          </w:p>
        </w:tc>
        <w:tc>
          <w:tcPr>
            <w:tcW w:w="1418" w:type="dxa"/>
            <w:vMerge/>
            <w:tcBorders>
              <w:left w:val="single" w:sz="8" w:space="0" w:color="auto"/>
              <w:bottom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850" w:type="dxa"/>
            <w:vMerge/>
            <w:tcBorders>
              <w:bottom w:val="single" w:sz="8" w:space="0" w:color="auto"/>
              <w:right w:val="single" w:sz="4" w:space="0" w:color="auto"/>
            </w:tcBorders>
            <w:shd w:val="clear" w:color="auto" w:fill="EAF1DD" w:themeFill="accent3" w:themeFillTint="33"/>
            <w:noWrap/>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p>
        </w:tc>
        <w:tc>
          <w:tcPr>
            <w:tcW w:w="851" w:type="dxa"/>
            <w:vMerge/>
            <w:tcBorders>
              <w:left w:val="single" w:sz="4" w:space="0" w:color="auto"/>
              <w:bottom w:val="single" w:sz="8"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p>
        </w:tc>
        <w:tc>
          <w:tcPr>
            <w:tcW w:w="850" w:type="dxa"/>
            <w:vMerge/>
            <w:tcBorders>
              <w:left w:val="single" w:sz="4" w:space="0" w:color="auto"/>
              <w:bottom w:val="single" w:sz="8"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p>
        </w:tc>
        <w:tc>
          <w:tcPr>
            <w:tcW w:w="709" w:type="dxa"/>
            <w:vMerge/>
            <w:tcBorders>
              <w:bottom w:val="single" w:sz="8" w:space="0" w:color="auto"/>
            </w:tcBorders>
            <w:shd w:val="clear" w:color="auto" w:fill="EAF1DD" w:themeFill="accent3" w:themeFillTint="33"/>
            <w:vAlign w:val="center"/>
          </w:tcPr>
          <w:p w:rsidR="00FF1DE8" w:rsidRPr="00324E38" w:rsidRDefault="00FF1DE8" w:rsidP="003107E3">
            <w:pPr>
              <w:pStyle w:val="paragraph"/>
              <w:rPr>
                <w:rFonts w:cs="Calibri"/>
                <w:color w:val="000000"/>
                <w:sz w:val="14"/>
                <w:szCs w:val="14"/>
              </w:rPr>
            </w:pPr>
          </w:p>
        </w:tc>
        <w:tc>
          <w:tcPr>
            <w:tcW w:w="3118" w:type="dxa"/>
            <w:vMerge/>
            <w:tcBorders>
              <w:bottom w:val="single" w:sz="4" w:space="0" w:color="auto"/>
              <w:right w:val="single" w:sz="8" w:space="0" w:color="auto"/>
            </w:tcBorders>
            <w:shd w:val="clear" w:color="auto" w:fill="EAF1DD" w:themeFill="accent3" w:themeFillTint="33"/>
            <w:vAlign w:val="center"/>
          </w:tcPr>
          <w:p w:rsidR="00FF1DE8" w:rsidRPr="00324E38" w:rsidRDefault="00FF1DE8" w:rsidP="003C38B4">
            <w:pPr>
              <w:spacing w:after="0" w:line="240" w:lineRule="auto"/>
              <w:jc w:val="both"/>
              <w:textAlignment w:val="baseline"/>
              <w:rPr>
                <w:rFonts w:cs="Calibri"/>
                <w:sz w:val="14"/>
                <w:szCs w:val="14"/>
              </w:rPr>
            </w:pP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1126"/>
        </w:trPr>
        <w:tc>
          <w:tcPr>
            <w:tcW w:w="1135" w:type="dxa"/>
            <w:vMerge w:val="restart"/>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b/>
                <w:bCs/>
                <w:sz w:val="14"/>
                <w:szCs w:val="14"/>
                <w:lang w:eastAsia="sk-SK"/>
              </w:rPr>
              <w:t>2.1</w:t>
            </w:r>
            <w:r w:rsidRPr="00324E38">
              <w:rPr>
                <w:rFonts w:cs="Calibri"/>
                <w:b/>
                <w:bCs/>
                <w:strike/>
                <w:sz w:val="14"/>
                <w:szCs w:val="14"/>
                <w:lang w:eastAsia="sk-SK"/>
              </w:rPr>
              <w:br/>
            </w:r>
            <w:r w:rsidRPr="00324E38">
              <w:rPr>
                <w:rFonts w:cs="Calibri"/>
                <w:b/>
                <w:bCs/>
                <w:sz w:val="14"/>
                <w:szCs w:val="14"/>
                <w:lang w:eastAsia="sk-SK"/>
              </w:rPr>
              <w:t>Dlhodobá verejná edukačná kampaň s cieľom inkluzlívneho        zobrazovania menšín naprieč mediálnymi, informačnými a vzdelávacími materiálmi</w:t>
            </w:r>
          </w:p>
        </w:tc>
        <w:tc>
          <w:tcPr>
            <w:tcW w:w="1558" w:type="dxa"/>
            <w:vMerge w:val="restart"/>
            <w:tcBorders>
              <w:left w:val="single" w:sz="8" w:space="0" w:color="auto"/>
            </w:tcBorders>
            <w:shd w:val="clear" w:color="000000" w:fill="FFFFFF"/>
            <w:vAlign w:val="center"/>
          </w:tcPr>
          <w:p w:rsidR="00FF1DE8" w:rsidRPr="00324E38" w:rsidRDefault="00FF1DE8" w:rsidP="00511F78">
            <w:pPr>
              <w:spacing w:after="0" w:line="240" w:lineRule="auto"/>
              <w:rPr>
                <w:rFonts w:cs="Calibri"/>
                <w:spacing w:val="-2"/>
                <w:sz w:val="14"/>
                <w:szCs w:val="14"/>
                <w:lang w:eastAsia="sk-SK"/>
              </w:rPr>
            </w:pPr>
            <w:r w:rsidRPr="00324E38">
              <w:rPr>
                <w:rFonts w:cs="Calibri"/>
                <w:b/>
                <w:bCs/>
                <w:spacing w:val="-2"/>
                <w:sz w:val="14"/>
                <w:szCs w:val="14"/>
                <w:lang w:eastAsia="sk-SK"/>
              </w:rPr>
              <w:t>2.1.1</w:t>
            </w:r>
            <w:r w:rsidRPr="00324E38">
              <w:rPr>
                <w:rFonts w:cs="Calibri"/>
                <w:spacing w:val="-2"/>
                <w:sz w:val="14"/>
                <w:szCs w:val="14"/>
                <w:lang w:eastAsia="sk-SK"/>
              </w:rPr>
              <w:t xml:space="preserve"> Vytvoriť celoplošnú komunikačnú stratégiu s vypracovaním kampaňového manuálu s informáciami o spôsoboch odstraňovania stereotypov pomocou mediálnej a osobnej komunikácie, kľúčových posolstvách a spôsoboch komunikácie voči majoritnej populácii, návrhmi aktivít a pravidlami grafického dizajnu</w:t>
            </w:r>
          </w:p>
        </w:tc>
        <w:tc>
          <w:tcPr>
            <w:tcW w:w="567" w:type="dxa"/>
            <w:vMerge w:val="restart"/>
            <w:tcBorders>
              <w:top w:val="single" w:sz="8" w:space="0" w:color="auto"/>
            </w:tcBorders>
            <w:shd w:val="clear" w:color="000000" w:fill="FFFFFF"/>
            <w:vAlign w:val="center"/>
          </w:tcPr>
          <w:p w:rsidR="00FF1DE8" w:rsidRPr="00BA51BA" w:rsidRDefault="00FF1DE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FF1DE8" w:rsidRPr="00BA51BA" w:rsidRDefault="00FF1DE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FF1DE8" w:rsidRDefault="00FF1DE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FF1DE8" w:rsidRPr="00324E38" w:rsidRDefault="00FF1DE8"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1135" w:type="dxa"/>
            <w:vMerge w:val="restart"/>
            <w:tcBorders>
              <w:top w:val="single" w:sz="8" w:space="0" w:color="auto"/>
            </w:tcBorders>
            <w:shd w:val="clear" w:color="000000" w:fill="FFFFFF"/>
            <w:vAlign w:val="center"/>
          </w:tcPr>
          <w:p w:rsidR="00FF1DE8" w:rsidRPr="00324E38" w:rsidRDefault="00FF1DE8" w:rsidP="002353F8">
            <w:pPr>
              <w:spacing w:after="0" w:line="240" w:lineRule="auto"/>
              <w:jc w:val="center"/>
              <w:rPr>
                <w:rFonts w:cs="Calibri"/>
                <w:b/>
                <w:sz w:val="14"/>
                <w:szCs w:val="14"/>
                <w:lang w:eastAsia="sk-SK"/>
              </w:rPr>
            </w:pPr>
            <w:r w:rsidRPr="00324E38">
              <w:rPr>
                <w:rFonts w:cs="Calibri"/>
                <w:b/>
                <w:sz w:val="14"/>
                <w:szCs w:val="14"/>
                <w:lang w:eastAsia="sk-SK"/>
              </w:rPr>
              <w:t xml:space="preserve">MV SR/ </w:t>
            </w:r>
            <w:r>
              <w:rPr>
                <w:rFonts w:cs="Calibri"/>
                <w:b/>
                <w:sz w:val="14"/>
                <w:szCs w:val="14"/>
                <w:lang w:eastAsia="sk-SK"/>
              </w:rPr>
              <w:t>ÚSVRK</w:t>
            </w:r>
            <w:r w:rsidRPr="00324E38">
              <w:rPr>
                <w:rFonts w:cs="Calibri"/>
                <w:b/>
                <w:sz w:val="14"/>
                <w:szCs w:val="14"/>
                <w:lang w:eastAsia="sk-SK"/>
              </w:rPr>
              <w:t xml:space="preserve"> </w:t>
            </w:r>
          </w:p>
          <w:p w:rsidR="00FF1DE8" w:rsidRPr="000540F5" w:rsidRDefault="00FF1DE8" w:rsidP="000540F5">
            <w:pPr>
              <w:spacing w:after="0" w:line="240" w:lineRule="auto"/>
              <w:jc w:val="center"/>
              <w:rPr>
                <w:rFonts w:cs="Calibri"/>
                <w:sz w:val="14"/>
                <w:szCs w:val="14"/>
                <w:lang w:eastAsia="sk-SK"/>
              </w:rPr>
            </w:pPr>
            <w:r>
              <w:rPr>
                <w:rFonts w:cs="Calibri"/>
                <w:sz w:val="14"/>
                <w:szCs w:val="14"/>
                <w:lang w:eastAsia="sk-SK"/>
              </w:rPr>
              <w:t>(MS SR, MVO, registrova</w:t>
            </w:r>
            <w:r w:rsidRPr="00324E38">
              <w:rPr>
                <w:rFonts w:cs="Calibri"/>
                <w:sz w:val="14"/>
                <w:szCs w:val="14"/>
                <w:lang w:eastAsia="sk-SK"/>
              </w:rPr>
              <w:t>né cirkvi a náboženské spoločnosti)</w:t>
            </w:r>
          </w:p>
        </w:tc>
        <w:tc>
          <w:tcPr>
            <w:tcW w:w="851"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ŠR</w:t>
            </w:r>
          </w:p>
        </w:tc>
        <w:tc>
          <w:tcPr>
            <w:tcW w:w="992"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27 000</w:t>
            </w:r>
          </w:p>
        </w:tc>
        <w:tc>
          <w:tcPr>
            <w:tcW w:w="709" w:type="dxa"/>
            <w:tcBorders>
              <w:top w:val="single" w:sz="8" w:space="0" w:color="auto"/>
              <w:right w:val="single" w:sz="4" w:space="0" w:color="auto"/>
            </w:tcBorders>
            <w:shd w:val="clear" w:color="auto" w:fill="FFFFFF" w:themeFill="background1"/>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0</w:t>
            </w:r>
          </w:p>
        </w:tc>
        <w:tc>
          <w:tcPr>
            <w:tcW w:w="708" w:type="dxa"/>
            <w:tcBorders>
              <w:top w:val="single" w:sz="8" w:space="0" w:color="auto"/>
              <w:left w:val="single" w:sz="4" w:space="0" w:color="auto"/>
              <w:right w:val="single" w:sz="8" w:space="0" w:color="auto"/>
            </w:tcBorders>
            <w:shd w:val="clear" w:color="auto" w:fill="EAF1DD" w:themeFill="accent3" w:themeFillTint="33"/>
            <w:vAlign w:val="center"/>
          </w:tcPr>
          <w:p w:rsidR="00FF1DE8" w:rsidRPr="00324E38" w:rsidRDefault="00FF1DE8" w:rsidP="00C068C2">
            <w:pPr>
              <w:spacing w:after="0" w:line="240" w:lineRule="auto"/>
              <w:jc w:val="center"/>
              <w:rPr>
                <w:rFonts w:cs="Calibri"/>
                <w:sz w:val="14"/>
                <w:szCs w:val="14"/>
                <w:lang w:eastAsia="sk-SK"/>
              </w:rPr>
            </w:pPr>
            <w:r>
              <w:rPr>
                <w:rFonts w:cs="Calibri"/>
                <w:sz w:val="14"/>
                <w:szCs w:val="14"/>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sz w:val="14"/>
                <w:szCs w:val="14"/>
                <w:lang w:eastAsia="sk-SK"/>
              </w:rPr>
              <w:t>C</w:t>
            </w:r>
            <w:r>
              <w:rPr>
                <w:rFonts w:cs="Calibri"/>
                <w:sz w:val="14"/>
                <w:szCs w:val="14"/>
                <w:lang w:eastAsia="sk-SK"/>
              </w:rPr>
              <w:t>eloplošná komunikačná stratégia</w:t>
            </w:r>
          </w:p>
        </w:tc>
        <w:tc>
          <w:tcPr>
            <w:tcW w:w="850" w:type="dxa"/>
            <w:tcBorders>
              <w:top w:val="single" w:sz="8" w:space="0" w:color="auto"/>
              <w:right w:val="single" w:sz="4" w:space="0" w:color="auto"/>
            </w:tcBorders>
            <w:shd w:val="clear" w:color="auto" w:fill="FFFFFF" w:themeFill="background1"/>
            <w:noWrap/>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tcBorders>
              <w:top w:val="single" w:sz="8" w:space="0" w:color="auto"/>
              <w:left w:val="single" w:sz="4"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9" w:type="dxa"/>
            <w:vMerge w:val="restart"/>
            <w:tcBorders>
              <w:top w:val="single" w:sz="8" w:space="0" w:color="auto"/>
            </w:tcBorders>
            <w:shd w:val="clear" w:color="auto" w:fill="EAF1DD" w:themeFill="accent3" w:themeFillTint="33"/>
            <w:vAlign w:val="center"/>
          </w:tcPr>
          <w:p w:rsidR="00FF1DE8" w:rsidRPr="00324E38" w:rsidRDefault="00FF1DE8" w:rsidP="00CC1DD1">
            <w:pPr>
              <w:pStyle w:val="paragraph"/>
              <w:contextualSpacing/>
              <w:jc w:val="center"/>
              <w:rPr>
                <w:rFonts w:cs="Calibri"/>
                <w:color w:val="000000"/>
                <w:sz w:val="14"/>
                <w:szCs w:val="14"/>
              </w:rPr>
            </w:pPr>
            <w:r w:rsidRPr="004C5ACF">
              <w:rPr>
                <w:rFonts w:ascii="Calibri" w:hAnsi="Calibri"/>
                <w:sz w:val="14"/>
                <w:szCs w:val="14"/>
                <w:lang w:eastAsia="en-US"/>
              </w:rPr>
              <w:t>je v riešení</w:t>
            </w:r>
            <w:r>
              <w:rPr>
                <w:rFonts w:cs="Calibri"/>
                <w:color w:val="000000"/>
                <w:sz w:val="14"/>
                <w:szCs w:val="14"/>
              </w:rPr>
              <w:t xml:space="preserve"> </w:t>
            </w:r>
          </w:p>
        </w:tc>
        <w:tc>
          <w:tcPr>
            <w:tcW w:w="3118" w:type="dxa"/>
            <w:vMerge w:val="restart"/>
            <w:tcBorders>
              <w:top w:val="single" w:sz="4" w:space="0" w:color="auto"/>
              <w:right w:val="single" w:sz="8" w:space="0" w:color="auto"/>
            </w:tcBorders>
            <w:shd w:val="clear" w:color="auto" w:fill="EAF1DD" w:themeFill="accent3" w:themeFillTint="33"/>
            <w:vAlign w:val="center"/>
          </w:tcPr>
          <w:p w:rsidR="00FF1DE8" w:rsidRPr="00AD1EBD" w:rsidRDefault="00FF1DE8" w:rsidP="003C38B4">
            <w:pPr>
              <w:spacing w:after="0" w:line="240" w:lineRule="auto"/>
              <w:jc w:val="both"/>
              <w:textAlignment w:val="baseline"/>
              <w:rPr>
                <w:rFonts w:cs="Calibri"/>
                <w:sz w:val="14"/>
                <w:szCs w:val="14"/>
              </w:rPr>
            </w:pPr>
            <w:r w:rsidRPr="00CF19F7">
              <w:rPr>
                <w:rFonts w:ascii="Calibri" w:hAnsi="Calibri" w:cs="Calibri"/>
                <w:sz w:val="14"/>
                <w:szCs w:val="14"/>
                <w:u w:val="single"/>
                <w:lang w:eastAsia="sk-SK"/>
              </w:rPr>
              <w:t xml:space="preserve">MV SR/ÚSVRK: </w:t>
            </w:r>
            <w:r>
              <w:rPr>
                <w:rFonts w:ascii="Calibri" w:hAnsi="Calibri"/>
                <w:sz w:val="14"/>
                <w:szCs w:val="14"/>
              </w:rPr>
              <w:t>ÚSVRK sa v tejto veci zúčastňuje školení mladých rómskych novinárov, ktoré realizuje RTVS s čiastočnou podporou Fondu na podporu kultúry národnostných menšín.</w:t>
            </w:r>
          </w:p>
          <w:p w:rsidR="00FF1DE8" w:rsidRDefault="00FF1DE8" w:rsidP="003C38B4">
            <w:pPr>
              <w:spacing w:after="0" w:line="240" w:lineRule="auto"/>
              <w:jc w:val="both"/>
              <w:textAlignment w:val="baseline"/>
              <w:rPr>
                <w:rFonts w:cs="Calibri"/>
                <w:sz w:val="14"/>
                <w:szCs w:val="14"/>
              </w:rPr>
            </w:pPr>
          </w:p>
          <w:p w:rsidR="00FF1DE8" w:rsidRDefault="00FF1DE8" w:rsidP="003C38B4">
            <w:pPr>
              <w:spacing w:after="0" w:line="240" w:lineRule="auto"/>
              <w:jc w:val="both"/>
              <w:textAlignment w:val="baseline"/>
              <w:rPr>
                <w:rFonts w:cs="Calibri"/>
                <w:sz w:val="14"/>
                <w:szCs w:val="14"/>
              </w:rPr>
            </w:pPr>
          </w:p>
          <w:p w:rsidR="00FF1DE8" w:rsidRDefault="00FF1DE8" w:rsidP="003C38B4">
            <w:pPr>
              <w:spacing w:after="0" w:line="240" w:lineRule="auto"/>
              <w:jc w:val="both"/>
              <w:textAlignment w:val="baseline"/>
              <w:rPr>
                <w:rFonts w:cs="Calibri"/>
                <w:sz w:val="14"/>
                <w:szCs w:val="14"/>
              </w:rPr>
            </w:pPr>
          </w:p>
          <w:p w:rsidR="00FF1DE8" w:rsidRDefault="00FF1DE8" w:rsidP="003C38B4">
            <w:pPr>
              <w:spacing w:after="0" w:line="240" w:lineRule="auto"/>
              <w:jc w:val="both"/>
              <w:textAlignment w:val="baseline"/>
              <w:rPr>
                <w:rFonts w:cs="Calibri"/>
                <w:sz w:val="14"/>
                <w:szCs w:val="14"/>
              </w:rPr>
            </w:pPr>
          </w:p>
          <w:p w:rsidR="00FF1DE8" w:rsidRDefault="00FF1DE8" w:rsidP="003C38B4">
            <w:pPr>
              <w:spacing w:after="0" w:line="240" w:lineRule="auto"/>
              <w:jc w:val="both"/>
              <w:textAlignment w:val="baseline"/>
              <w:rPr>
                <w:rFonts w:cs="Calibri"/>
                <w:sz w:val="14"/>
                <w:szCs w:val="14"/>
              </w:rPr>
            </w:pPr>
          </w:p>
          <w:p w:rsidR="00FF1DE8" w:rsidRDefault="00FF1DE8" w:rsidP="003C38B4">
            <w:pPr>
              <w:spacing w:after="0" w:line="240" w:lineRule="auto"/>
              <w:jc w:val="both"/>
              <w:textAlignment w:val="baseline"/>
              <w:rPr>
                <w:rFonts w:cs="Calibri"/>
                <w:sz w:val="14"/>
                <w:szCs w:val="14"/>
              </w:rPr>
            </w:pPr>
          </w:p>
          <w:p w:rsidR="00FF1DE8" w:rsidRPr="00324E38" w:rsidRDefault="00FF1DE8" w:rsidP="003C38B4">
            <w:pPr>
              <w:spacing w:after="0" w:line="240" w:lineRule="auto"/>
              <w:jc w:val="both"/>
              <w:textAlignment w:val="baseline"/>
              <w:rPr>
                <w:rFonts w:cs="Calibri"/>
                <w:sz w:val="14"/>
                <w:szCs w:val="14"/>
              </w:rPr>
            </w:pPr>
            <w:r>
              <w:rPr>
                <w:rFonts w:cs="Calibri"/>
                <w:sz w:val="14"/>
                <w:szCs w:val="14"/>
              </w:rPr>
              <w:t>*posun plánovanej hodnoty z predchádzajúceho roku</w:t>
            </w: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1275"/>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b/>
                <w:bCs/>
                <w:sz w:val="14"/>
                <w:szCs w:val="14"/>
                <w:lang w:eastAsia="sk-SK"/>
              </w:rPr>
            </w:pPr>
          </w:p>
        </w:tc>
        <w:tc>
          <w:tcPr>
            <w:tcW w:w="1558" w:type="dxa"/>
            <w:vMerge/>
            <w:tcBorders>
              <w:left w:val="single" w:sz="8" w:space="0" w:color="auto"/>
              <w:bottom w:val="single" w:sz="4" w:space="0" w:color="auto"/>
            </w:tcBorders>
            <w:shd w:val="clear" w:color="000000" w:fill="FFFFFF"/>
            <w:vAlign w:val="center"/>
          </w:tcPr>
          <w:p w:rsidR="00FF1DE8" w:rsidRPr="00324E38" w:rsidRDefault="00FF1DE8" w:rsidP="00BD654F">
            <w:pPr>
              <w:spacing w:after="0" w:line="240" w:lineRule="auto"/>
              <w:rPr>
                <w:rFonts w:cs="Calibri"/>
                <w:b/>
                <w:bCs/>
                <w:spacing w:val="-2"/>
                <w:sz w:val="14"/>
                <w:szCs w:val="14"/>
                <w:lang w:eastAsia="sk-SK"/>
              </w:rPr>
            </w:pPr>
          </w:p>
        </w:tc>
        <w:tc>
          <w:tcPr>
            <w:tcW w:w="567" w:type="dxa"/>
            <w:vMerge/>
            <w:shd w:val="clear" w:color="000000" w:fill="FFFFFF"/>
            <w:vAlign w:val="center"/>
          </w:tcPr>
          <w:p w:rsidR="00FF1DE8" w:rsidRPr="00324E38" w:rsidRDefault="00FF1DE8" w:rsidP="00BD654F">
            <w:pPr>
              <w:spacing w:after="0" w:line="240" w:lineRule="auto"/>
              <w:jc w:val="center"/>
              <w:rPr>
                <w:rFonts w:cs="Calibri"/>
                <w:sz w:val="14"/>
                <w:szCs w:val="14"/>
                <w:lang w:eastAsia="sk-SK"/>
              </w:rPr>
            </w:pPr>
          </w:p>
        </w:tc>
        <w:tc>
          <w:tcPr>
            <w:tcW w:w="1135" w:type="dxa"/>
            <w:vMerge/>
            <w:shd w:val="clear" w:color="000000" w:fill="FFFFFF"/>
            <w:vAlign w:val="center"/>
          </w:tcPr>
          <w:p w:rsidR="00FF1DE8" w:rsidRPr="00324E38" w:rsidRDefault="00FF1DE8" w:rsidP="002353F8">
            <w:pPr>
              <w:spacing w:after="0" w:line="240" w:lineRule="auto"/>
              <w:jc w:val="center"/>
              <w:rPr>
                <w:rFonts w:cs="Calibri"/>
                <w:b/>
                <w:sz w:val="14"/>
                <w:szCs w:val="14"/>
                <w:lang w:eastAsia="sk-SK"/>
              </w:rPr>
            </w:pPr>
          </w:p>
        </w:tc>
        <w:tc>
          <w:tcPr>
            <w:tcW w:w="851" w:type="dxa"/>
            <w:tcBorders>
              <w:top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Prijímatelia</w:t>
            </w:r>
          </w:p>
        </w:tc>
        <w:tc>
          <w:tcPr>
            <w:tcW w:w="992" w:type="dxa"/>
            <w:tcBorders>
              <w:top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3 000</w:t>
            </w:r>
          </w:p>
        </w:tc>
        <w:tc>
          <w:tcPr>
            <w:tcW w:w="709" w:type="dxa"/>
            <w:tcBorders>
              <w:right w:val="single" w:sz="4" w:space="0" w:color="auto"/>
            </w:tcBorders>
            <w:shd w:val="clear" w:color="auto" w:fill="FFFFFF" w:themeFill="background1"/>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0</w:t>
            </w:r>
          </w:p>
        </w:tc>
        <w:tc>
          <w:tcPr>
            <w:tcW w:w="708" w:type="dxa"/>
            <w:tcBorders>
              <w:left w:val="single" w:sz="4" w:space="0" w:color="auto"/>
              <w:right w:val="single" w:sz="8" w:space="0" w:color="auto"/>
            </w:tcBorders>
            <w:shd w:val="clear" w:color="auto" w:fill="EAF1DD" w:themeFill="accent3" w:themeFillTint="33"/>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0</w:t>
            </w:r>
          </w:p>
        </w:tc>
        <w:tc>
          <w:tcPr>
            <w:tcW w:w="709" w:type="dxa"/>
            <w:vMerge/>
            <w:tcBorders>
              <w:right w:val="single" w:sz="8" w:space="0" w:color="auto"/>
            </w:tcBorders>
            <w:shd w:val="clear" w:color="auto" w:fill="EAF1DD" w:themeFill="accent3" w:themeFillTint="33"/>
            <w:vAlign w:val="center"/>
          </w:tcPr>
          <w:p w:rsidR="00FF1DE8" w:rsidRPr="00324E38" w:rsidRDefault="00FF1DE8" w:rsidP="00BD654F">
            <w:pPr>
              <w:spacing w:after="0" w:line="240" w:lineRule="auto"/>
              <w:jc w:val="center"/>
              <w:rPr>
                <w:rFonts w:cs="Calibri"/>
                <w:sz w:val="14"/>
                <w:szCs w:val="14"/>
                <w:lang w:eastAsia="sk-SK"/>
              </w:rPr>
            </w:pPr>
          </w:p>
        </w:tc>
        <w:tc>
          <w:tcPr>
            <w:tcW w:w="1418" w:type="dxa"/>
            <w:tcBorders>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sz w:val="14"/>
                <w:szCs w:val="14"/>
                <w:lang w:eastAsia="sk-SK"/>
              </w:rPr>
              <w:t>Kampaňový manuál</w:t>
            </w:r>
          </w:p>
        </w:tc>
        <w:tc>
          <w:tcPr>
            <w:tcW w:w="850" w:type="dxa"/>
            <w:tcBorders>
              <w:right w:val="single" w:sz="4" w:space="0" w:color="auto"/>
            </w:tcBorders>
            <w:shd w:val="clear" w:color="auto" w:fill="FFFFFF" w:themeFill="background1"/>
            <w:noWrap/>
            <w:vAlign w:val="center"/>
          </w:tcPr>
          <w:p w:rsidR="00FF1DE8" w:rsidRPr="00324E38" w:rsidRDefault="00FF1DE8" w:rsidP="008F68B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851" w:type="dxa"/>
            <w:tcBorders>
              <w:left w:val="single" w:sz="4" w:space="0" w:color="auto"/>
              <w:right w:val="single" w:sz="4" w:space="0" w:color="auto"/>
            </w:tcBorders>
            <w:shd w:val="clear" w:color="auto" w:fill="FFFFFF" w:themeFill="background1"/>
            <w:vAlign w:val="center"/>
          </w:tcPr>
          <w:p w:rsidR="00FF1DE8" w:rsidRPr="00324E38" w:rsidRDefault="00FF1DE8" w:rsidP="008F68B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tcBorders>
              <w:left w:val="single" w:sz="4" w:space="0" w:color="auto"/>
            </w:tcBorders>
            <w:shd w:val="clear" w:color="auto" w:fill="EAF1DD" w:themeFill="accent3" w:themeFillTint="33"/>
            <w:vAlign w:val="center"/>
          </w:tcPr>
          <w:p w:rsidR="00FF1DE8" w:rsidRPr="00324E38" w:rsidRDefault="00FF1DE8" w:rsidP="008F68B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9" w:type="dxa"/>
            <w:vMerge/>
            <w:shd w:val="clear" w:color="auto" w:fill="EAF1DD" w:themeFill="accent3" w:themeFillTint="33"/>
            <w:vAlign w:val="center"/>
          </w:tcPr>
          <w:p w:rsidR="00FF1DE8" w:rsidRPr="00324E38" w:rsidRDefault="00FF1DE8" w:rsidP="003107E3">
            <w:pPr>
              <w:pStyle w:val="paragraph"/>
              <w:rPr>
                <w:rFonts w:cs="Calibri"/>
                <w:color w:val="000000"/>
                <w:sz w:val="14"/>
                <w:szCs w:val="14"/>
              </w:rPr>
            </w:pPr>
          </w:p>
        </w:tc>
        <w:tc>
          <w:tcPr>
            <w:tcW w:w="3118" w:type="dxa"/>
            <w:vMerge/>
            <w:tcBorders>
              <w:right w:val="single" w:sz="8" w:space="0" w:color="auto"/>
            </w:tcBorders>
            <w:shd w:val="clear" w:color="auto" w:fill="EAF1DD" w:themeFill="accent3" w:themeFillTint="33"/>
            <w:vAlign w:val="center"/>
          </w:tcPr>
          <w:p w:rsidR="00FF1DE8" w:rsidRPr="00324E38" w:rsidRDefault="00FF1DE8" w:rsidP="003C38B4">
            <w:pPr>
              <w:spacing w:after="0" w:line="240" w:lineRule="auto"/>
              <w:jc w:val="both"/>
              <w:textAlignment w:val="baseline"/>
              <w:rPr>
                <w:rFonts w:cs="Calibri"/>
                <w:sz w:val="14"/>
                <w:szCs w:val="14"/>
              </w:rPr>
            </w:pP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1030"/>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tcBorders>
              <w:left w:val="single" w:sz="8" w:space="0" w:color="auto"/>
            </w:tcBorders>
            <w:shd w:val="clear" w:color="000000" w:fill="FFFFFF"/>
            <w:vAlign w:val="center"/>
          </w:tcPr>
          <w:p w:rsidR="00FF1DE8" w:rsidRPr="00324E38" w:rsidRDefault="00FF1DE8" w:rsidP="00E4296C">
            <w:pPr>
              <w:spacing w:after="0" w:line="240" w:lineRule="auto"/>
              <w:rPr>
                <w:rFonts w:cs="Calibri"/>
                <w:b/>
                <w:bCs/>
                <w:spacing w:val="-2"/>
                <w:sz w:val="14"/>
                <w:szCs w:val="14"/>
                <w:lang w:eastAsia="sk-SK"/>
              </w:rPr>
            </w:pPr>
            <w:r w:rsidRPr="00324E38">
              <w:rPr>
                <w:rFonts w:cs="Calibri"/>
                <w:b/>
                <w:bCs/>
                <w:spacing w:val="-2"/>
                <w:sz w:val="14"/>
                <w:szCs w:val="14"/>
                <w:lang w:eastAsia="sk-SK"/>
              </w:rPr>
              <w:t xml:space="preserve">2.1.3 </w:t>
            </w:r>
            <w:r w:rsidRPr="00324E38">
              <w:rPr>
                <w:rFonts w:cs="Calibri"/>
                <w:spacing w:val="-2"/>
                <w:sz w:val="14"/>
                <w:szCs w:val="14"/>
                <w:lang w:eastAsia="sk-SK"/>
              </w:rPr>
              <w:t>Zabezpečiť zodpovedné informovanie verejnosti zo strany orgánov verejnej správy o inkluzívnych politikách.</w:t>
            </w:r>
          </w:p>
          <w:p w:rsidR="00FF1DE8" w:rsidRPr="00324E38" w:rsidRDefault="00FF1DE8" w:rsidP="00BD654F">
            <w:pPr>
              <w:spacing w:after="0" w:line="240" w:lineRule="auto"/>
              <w:rPr>
                <w:rFonts w:cs="Calibri"/>
                <w:sz w:val="14"/>
                <w:szCs w:val="14"/>
                <w:lang w:eastAsia="sk-SK"/>
              </w:rPr>
            </w:pPr>
          </w:p>
        </w:tc>
        <w:tc>
          <w:tcPr>
            <w:tcW w:w="567" w:type="dxa"/>
            <w:tcBorders>
              <w:top w:val="single" w:sz="8" w:space="0" w:color="auto"/>
            </w:tcBorders>
            <w:shd w:val="clear" w:color="000000" w:fill="FFFFFF"/>
            <w:vAlign w:val="center"/>
          </w:tcPr>
          <w:p w:rsidR="00FF1DE8" w:rsidRPr="00BA51BA" w:rsidRDefault="00FF1DE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FF1DE8" w:rsidRPr="00BA51BA" w:rsidRDefault="00FF1DE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FF1DE8" w:rsidRDefault="00FF1DE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FF1DE8" w:rsidRPr="00324E38" w:rsidRDefault="00FF1DE8"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1135"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b/>
                <w:sz w:val="14"/>
                <w:szCs w:val="14"/>
                <w:lang w:eastAsia="sk-SK"/>
              </w:rPr>
            </w:pPr>
            <w:r w:rsidRPr="00324E38">
              <w:rPr>
                <w:rFonts w:cs="Calibri"/>
                <w:b/>
                <w:sz w:val="14"/>
                <w:szCs w:val="14"/>
                <w:lang w:eastAsia="sk-SK"/>
              </w:rPr>
              <w:t xml:space="preserve">MV SR/ </w:t>
            </w:r>
            <w:r>
              <w:rPr>
                <w:rFonts w:cs="Calibri"/>
                <w:b/>
                <w:sz w:val="14"/>
                <w:szCs w:val="14"/>
                <w:lang w:eastAsia="sk-SK"/>
              </w:rPr>
              <w:t>ÚSVRK</w:t>
            </w:r>
          </w:p>
          <w:p w:rsidR="00FF1DE8" w:rsidRPr="00D91D8D" w:rsidRDefault="00FF1DE8" w:rsidP="00BD654F">
            <w:pPr>
              <w:spacing w:after="0" w:line="240" w:lineRule="auto"/>
              <w:jc w:val="center"/>
              <w:rPr>
                <w:rFonts w:cs="Calibri"/>
                <w:sz w:val="14"/>
                <w:szCs w:val="14"/>
                <w:lang w:eastAsia="sk-SK"/>
              </w:rPr>
            </w:pPr>
            <w:r w:rsidRPr="00D91D8D">
              <w:rPr>
                <w:rFonts w:cs="Calibri"/>
                <w:sz w:val="14"/>
                <w:szCs w:val="14"/>
                <w:lang w:eastAsia="sk-SK"/>
              </w:rPr>
              <w:t>(</w:t>
            </w:r>
            <w:r w:rsidR="0002260B">
              <w:rPr>
                <w:rFonts w:cs="Calibri"/>
                <w:sz w:val="14"/>
                <w:szCs w:val="14"/>
                <w:lang w:eastAsia="sk-SK"/>
              </w:rPr>
              <w:t>MPSVR</w:t>
            </w:r>
            <w:r w:rsidRPr="00D91D8D">
              <w:rPr>
                <w:rFonts w:cs="Calibri"/>
                <w:sz w:val="14"/>
                <w:szCs w:val="14"/>
                <w:lang w:eastAsia="sk-SK"/>
              </w:rPr>
              <w:t xml:space="preserve"> SR, </w:t>
            </w:r>
            <w:r w:rsidR="0002260B">
              <w:rPr>
                <w:rFonts w:cs="Calibri"/>
                <w:sz w:val="14"/>
                <w:szCs w:val="14"/>
                <w:lang w:eastAsia="sk-SK"/>
              </w:rPr>
              <w:t>MŠVVŠ</w:t>
            </w:r>
            <w:r w:rsidRPr="00D91D8D">
              <w:rPr>
                <w:rFonts w:cs="Calibri"/>
                <w:sz w:val="14"/>
                <w:szCs w:val="14"/>
                <w:lang w:eastAsia="sk-SK"/>
              </w:rPr>
              <w:t xml:space="preserve"> SR, MZ SR, MK SR, </w:t>
            </w:r>
            <w:r>
              <w:rPr>
                <w:rFonts w:cs="Calibri"/>
                <w:sz w:val="14"/>
                <w:szCs w:val="14"/>
                <w:lang w:eastAsia="sk-SK"/>
              </w:rPr>
              <w:t>ÚV</w:t>
            </w:r>
            <w:r w:rsidRPr="00D91D8D">
              <w:rPr>
                <w:rFonts w:cs="Calibri"/>
                <w:sz w:val="14"/>
                <w:szCs w:val="14"/>
                <w:lang w:eastAsia="sk-SK"/>
              </w:rPr>
              <w:t xml:space="preserve"> SR/</w:t>
            </w:r>
            <w:r>
              <w:rPr>
                <w:rFonts w:cs="Calibri"/>
                <w:sz w:val="14"/>
                <w:szCs w:val="14"/>
                <w:lang w:eastAsia="sk-SK"/>
              </w:rPr>
              <w:t>ÚSVNM</w:t>
            </w:r>
            <w:r w:rsidRPr="00D91D8D">
              <w:rPr>
                <w:rFonts w:cs="Calibri"/>
                <w:sz w:val="14"/>
                <w:szCs w:val="14"/>
                <w:lang w:eastAsia="sk-SK"/>
              </w:rPr>
              <w:t>, MVO)</w:t>
            </w:r>
          </w:p>
        </w:tc>
        <w:tc>
          <w:tcPr>
            <w:tcW w:w="851"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bottom w:val="single" w:sz="8" w:space="0" w:color="auto"/>
              <w:right w:val="single" w:sz="8" w:space="0" w:color="auto"/>
            </w:tcBorders>
            <w:shd w:val="clear" w:color="auto" w:fill="FFFFFF" w:themeFill="background1"/>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FF1DE8" w:rsidRPr="00324E38" w:rsidRDefault="00F8266F"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sz w:val="14"/>
                <w:szCs w:val="14"/>
                <w:lang w:eastAsia="sk-SK"/>
              </w:rPr>
              <w:t>Správy pracovnej skupiny pre prácu s verejnou mienkou</w:t>
            </w:r>
          </w:p>
        </w:tc>
        <w:tc>
          <w:tcPr>
            <w:tcW w:w="850" w:type="dxa"/>
            <w:tcBorders>
              <w:top w:val="single" w:sz="8" w:space="0" w:color="auto"/>
              <w:right w:val="single" w:sz="4" w:space="0" w:color="auto"/>
            </w:tcBorders>
            <w:shd w:val="clear" w:color="auto" w:fill="FFFFFF" w:themeFill="background1"/>
            <w:noWrap/>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tcBorders>
              <w:top w:val="single" w:sz="8" w:space="0" w:color="auto"/>
              <w:left w:val="single" w:sz="4"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709" w:type="dxa"/>
            <w:tcBorders>
              <w:top w:val="single" w:sz="8" w:space="0" w:color="auto"/>
            </w:tcBorders>
            <w:shd w:val="clear" w:color="auto" w:fill="EAF1DD" w:themeFill="accent3" w:themeFillTint="33"/>
            <w:vAlign w:val="center"/>
          </w:tcPr>
          <w:p w:rsidR="00FF1DE8" w:rsidRPr="009B28DC" w:rsidRDefault="00FF1DE8" w:rsidP="009B28DC">
            <w:pPr>
              <w:pStyle w:val="paragraph"/>
              <w:jc w:val="center"/>
              <w:rPr>
                <w:rFonts w:asciiTheme="minorHAnsi" w:hAnsiTheme="minorHAnsi" w:cs="Calibri"/>
                <w:sz w:val="14"/>
                <w:szCs w:val="14"/>
              </w:rPr>
            </w:pPr>
            <w:r w:rsidRPr="00CF19F7">
              <w:rPr>
                <w:rFonts w:ascii="Calibri" w:hAnsi="Calibri"/>
                <w:sz w:val="14"/>
                <w:szCs w:val="14"/>
                <w:lang w:eastAsia="en-US"/>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FF1DE8" w:rsidRPr="00324E38" w:rsidRDefault="00FF1DE8" w:rsidP="003C38B4">
            <w:pPr>
              <w:spacing w:after="0" w:line="240" w:lineRule="auto"/>
              <w:jc w:val="both"/>
              <w:textAlignment w:val="baseline"/>
              <w:rPr>
                <w:rFonts w:cs="Calibri"/>
                <w:sz w:val="14"/>
                <w:szCs w:val="14"/>
              </w:rPr>
            </w:pPr>
            <w:r w:rsidRPr="00AD1EBD">
              <w:rPr>
                <w:rFonts w:ascii="Calibri" w:hAnsi="Calibri" w:cs="Calibri"/>
                <w:sz w:val="14"/>
                <w:szCs w:val="14"/>
                <w:u w:val="single"/>
                <w:lang w:eastAsia="sk-SK"/>
              </w:rPr>
              <w:t>MV SR/ÚSVRK:</w:t>
            </w:r>
            <w:r w:rsidRPr="00AD1EBD">
              <w:rPr>
                <w:rFonts w:ascii="Calibri" w:hAnsi="Calibri" w:cs="Calibri"/>
                <w:sz w:val="14"/>
                <w:szCs w:val="14"/>
                <w:lang w:eastAsia="sk-SK"/>
              </w:rPr>
              <w:t xml:space="preserve"> </w:t>
            </w:r>
            <w:r>
              <w:rPr>
                <w:rFonts w:ascii="Calibri" w:hAnsi="Calibri"/>
                <w:sz w:val="14"/>
                <w:szCs w:val="14"/>
              </w:rPr>
              <w:t xml:space="preserve">Stretnutie pracovnej skupiny pre prácu s verejnou mienkou prebehlo na úrovni tlačových oddelení ministerstiev. Záverom tejto stretnutia pracovnej skupiny bola potreba zintenzívnenia komunikácie medzi ministerstvami a vyjasnenie si kompetencií v tejto oblasti. </w:t>
            </w: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1314"/>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vMerge w:val="restart"/>
            <w:tcBorders>
              <w:left w:val="single" w:sz="8" w:space="0" w:color="auto"/>
            </w:tcBorders>
            <w:shd w:val="clear" w:color="000000" w:fill="FFFFFF"/>
            <w:vAlign w:val="center"/>
          </w:tcPr>
          <w:p w:rsidR="00FF1DE8" w:rsidRPr="00324E38" w:rsidRDefault="00FF1DE8" w:rsidP="00BD654F">
            <w:pPr>
              <w:spacing w:after="0" w:line="240" w:lineRule="auto"/>
              <w:rPr>
                <w:rFonts w:cs="Calibri"/>
                <w:b/>
                <w:bCs/>
                <w:sz w:val="14"/>
                <w:szCs w:val="14"/>
                <w:lang w:eastAsia="sk-SK"/>
              </w:rPr>
            </w:pPr>
            <w:r w:rsidRPr="001A3F87">
              <w:rPr>
                <w:rFonts w:cs="Calibri"/>
                <w:b/>
                <w:bCs/>
                <w:sz w:val="14"/>
                <w:szCs w:val="14"/>
                <w:lang w:eastAsia="sk-SK"/>
              </w:rPr>
              <w:t xml:space="preserve">2.1.4   </w:t>
            </w:r>
            <w:r w:rsidRPr="001A3F87">
              <w:rPr>
                <w:rFonts w:cs="Calibri"/>
                <w:bCs/>
                <w:sz w:val="14"/>
                <w:szCs w:val="14"/>
                <w:lang w:eastAsia="sk-SK"/>
              </w:rPr>
              <w:t>Realizovať a pravidelne vyhodnocovať dlhodobú verejnú edukačnú kampaň v súlade s celoplošnou komunikačnou stratégiou a pri realizácii zabezpečiť spoluprácu verejnej správy, vzdelávacieho systému (základného a stredného školstva), expertov a lídrov súkromného a mimovládneho sektora</w:t>
            </w:r>
          </w:p>
        </w:tc>
        <w:tc>
          <w:tcPr>
            <w:tcW w:w="567" w:type="dxa"/>
            <w:vMerge w:val="restart"/>
            <w:tcBorders>
              <w:top w:val="single" w:sz="8" w:space="0" w:color="auto"/>
            </w:tcBorders>
            <w:shd w:val="clear" w:color="000000" w:fill="FFFFFF"/>
            <w:vAlign w:val="center"/>
          </w:tcPr>
          <w:p w:rsidR="00FF1DE8" w:rsidRPr="00BA51BA" w:rsidRDefault="00FF1DE8" w:rsidP="001A3F87">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FF1DE8" w:rsidRDefault="00FF1DE8" w:rsidP="001A3F87">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FF1DE8" w:rsidRPr="00BA51BA" w:rsidRDefault="00FF1DE8" w:rsidP="001A3F87">
            <w:pPr>
              <w:spacing w:after="0" w:line="240" w:lineRule="auto"/>
              <w:jc w:val="center"/>
              <w:rPr>
                <w:rFonts w:ascii="Calibri" w:hAnsi="Calibri" w:cs="Calibri"/>
                <w:sz w:val="14"/>
                <w:szCs w:val="14"/>
                <w:lang w:eastAsia="sk-SK"/>
              </w:rPr>
            </w:pPr>
            <w:r>
              <w:rPr>
                <w:rFonts w:ascii="Calibri" w:hAnsi="Calibri" w:cs="Calibri"/>
                <w:sz w:val="14"/>
                <w:szCs w:val="14"/>
                <w:lang w:eastAsia="sk-SK"/>
              </w:rPr>
              <w:t>2020</w:t>
            </w:r>
          </w:p>
        </w:tc>
        <w:tc>
          <w:tcPr>
            <w:tcW w:w="1135" w:type="dxa"/>
            <w:vMerge w:val="restart"/>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b/>
                <w:sz w:val="14"/>
                <w:szCs w:val="14"/>
                <w:lang w:eastAsia="sk-SK"/>
              </w:rPr>
            </w:pPr>
            <w:r w:rsidRPr="001A3F87">
              <w:rPr>
                <w:rFonts w:cs="Calibri"/>
                <w:b/>
                <w:sz w:val="14"/>
                <w:szCs w:val="14"/>
                <w:lang w:eastAsia="sk-SK"/>
              </w:rPr>
              <w:t xml:space="preserve">MV SR/ÚSVRK, </w:t>
            </w:r>
            <w:r>
              <w:rPr>
                <w:rFonts w:cs="Calibri"/>
                <w:b/>
                <w:sz w:val="14"/>
                <w:szCs w:val="14"/>
                <w:lang w:eastAsia="sk-SK"/>
              </w:rPr>
              <w:t>(</w:t>
            </w:r>
            <w:r w:rsidRPr="001A3F87">
              <w:rPr>
                <w:rFonts w:cs="Calibri"/>
                <w:sz w:val="14"/>
                <w:szCs w:val="14"/>
                <w:lang w:eastAsia="sk-SK"/>
              </w:rPr>
              <w:t>MPSVR SR, MŠVVŠ SR, MZ SR,  MV SR,                                            ÚV SR/ÚSVNM, MVO</w:t>
            </w:r>
            <w:r>
              <w:rPr>
                <w:rFonts w:cs="Calibri"/>
                <w:sz w:val="14"/>
                <w:szCs w:val="14"/>
                <w:lang w:eastAsia="sk-SK"/>
              </w:rPr>
              <w:t>)</w:t>
            </w:r>
          </w:p>
        </w:tc>
        <w:tc>
          <w:tcPr>
            <w:tcW w:w="851" w:type="dxa"/>
            <w:tcBorders>
              <w:top w:val="single" w:sz="8" w:space="0" w:color="auto"/>
              <w:bottom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ŠR</w:t>
            </w:r>
          </w:p>
        </w:tc>
        <w:tc>
          <w:tcPr>
            <w:tcW w:w="992" w:type="dxa"/>
            <w:tcBorders>
              <w:top w:val="single" w:sz="8" w:space="0" w:color="auto"/>
              <w:bottom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1A3F87">
              <w:rPr>
                <w:rFonts w:cs="Calibri"/>
                <w:sz w:val="14"/>
                <w:szCs w:val="14"/>
                <w:lang w:eastAsia="sk-SK"/>
              </w:rPr>
              <w:t>72 000</w:t>
            </w:r>
          </w:p>
        </w:tc>
        <w:tc>
          <w:tcPr>
            <w:tcW w:w="709" w:type="dxa"/>
            <w:tcBorders>
              <w:top w:val="single" w:sz="8" w:space="0" w:color="auto"/>
              <w:bottom w:val="single" w:sz="4" w:space="0" w:color="auto"/>
              <w:right w:val="single" w:sz="4" w:space="0" w:color="auto"/>
            </w:tcBorders>
            <w:vAlign w:val="center"/>
          </w:tcPr>
          <w:p w:rsidR="00FF1DE8" w:rsidRDefault="00FF1DE8" w:rsidP="003C242B">
            <w:pPr>
              <w:shd w:val="clear" w:color="auto" w:fill="FFFFFF" w:themeFill="background1"/>
              <w:spacing w:after="0" w:line="240" w:lineRule="auto"/>
              <w:jc w:val="center"/>
              <w:rPr>
                <w:rFonts w:cs="Calibri"/>
                <w:sz w:val="14"/>
                <w:szCs w:val="14"/>
                <w:shd w:val="clear" w:color="auto" w:fill="FFFFFF" w:themeFill="background1"/>
                <w:lang w:eastAsia="sk-SK"/>
              </w:rPr>
            </w:pPr>
            <w:r>
              <w:rPr>
                <w:rFonts w:cs="Calibri"/>
                <w:sz w:val="14"/>
                <w:szCs w:val="14"/>
                <w:shd w:val="clear" w:color="auto" w:fill="FFFFFF" w:themeFill="background1"/>
                <w:lang w:eastAsia="sk-SK"/>
              </w:rPr>
              <w:t>N/A</w:t>
            </w:r>
          </w:p>
        </w:tc>
        <w:tc>
          <w:tcPr>
            <w:tcW w:w="708"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FF1DE8" w:rsidRDefault="00151CE9" w:rsidP="004E5768">
            <w:pPr>
              <w:shd w:val="clear" w:color="auto" w:fill="EAF1DD" w:themeFill="accent3" w:themeFillTint="33"/>
              <w:spacing w:after="0" w:line="240" w:lineRule="auto"/>
              <w:jc w:val="center"/>
              <w:rPr>
                <w:rFonts w:cs="Calibri"/>
                <w:sz w:val="14"/>
                <w:szCs w:val="14"/>
                <w:shd w:val="clear" w:color="auto" w:fill="FFFFFF" w:themeFill="background1"/>
                <w:lang w:eastAsia="sk-SK"/>
              </w:rPr>
            </w:pPr>
            <w:r>
              <w:rPr>
                <w:rFonts w:cs="Calibri"/>
                <w:sz w:val="14"/>
                <w:szCs w:val="14"/>
                <w:shd w:val="clear" w:color="auto" w:fill="FFFFFF" w:themeFill="background1"/>
                <w:lang w:eastAsia="sk-SK"/>
              </w:rPr>
              <w:t xml:space="preserve"> x</w:t>
            </w:r>
          </w:p>
        </w:tc>
        <w:tc>
          <w:tcPr>
            <w:tcW w:w="709" w:type="dxa"/>
            <w:vMerge w:val="restart"/>
            <w:tcBorders>
              <w:top w:val="single" w:sz="8" w:space="0" w:color="auto"/>
              <w:right w:val="single" w:sz="8" w:space="0" w:color="auto"/>
            </w:tcBorders>
            <w:shd w:val="clear" w:color="auto" w:fill="EAF1DD" w:themeFill="accent3" w:themeFillTint="33"/>
            <w:vAlign w:val="center"/>
          </w:tcPr>
          <w:p w:rsidR="00FF1DE8" w:rsidRDefault="00F8266F" w:rsidP="00BD654F">
            <w:pPr>
              <w:spacing w:after="0" w:line="240" w:lineRule="auto"/>
              <w:jc w:val="center"/>
              <w:rPr>
                <w:rFonts w:ascii="Calibri" w:hAnsi="Calibri" w:cs="Calibri"/>
                <w:sz w:val="14"/>
                <w:szCs w:val="14"/>
                <w:lang w:eastAsia="sk-SK"/>
              </w:rPr>
            </w:pPr>
            <w:r>
              <w:rPr>
                <w:rFonts w:cs="Calibri"/>
                <w:sz w:val="14"/>
                <w:szCs w:val="14"/>
                <w:lang w:eastAsia="sk-SK"/>
              </w:rPr>
              <w:t>MV SR/ ÚSVRK</w:t>
            </w:r>
          </w:p>
        </w:tc>
        <w:tc>
          <w:tcPr>
            <w:tcW w:w="1418" w:type="dxa"/>
            <w:vMerge w:val="restart"/>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1A3F87">
              <w:rPr>
                <w:rFonts w:cs="Calibri"/>
                <w:sz w:val="14"/>
                <w:szCs w:val="14"/>
                <w:lang w:eastAsia="sk-SK"/>
              </w:rPr>
              <w:t>Dlhodobá verejná edukačná kampaň</w:t>
            </w:r>
          </w:p>
        </w:tc>
        <w:tc>
          <w:tcPr>
            <w:tcW w:w="850" w:type="dxa"/>
            <w:vMerge w:val="restart"/>
            <w:tcBorders>
              <w:top w:val="single" w:sz="8" w:space="0" w:color="auto"/>
              <w:right w:val="single" w:sz="4" w:space="0" w:color="auto"/>
            </w:tcBorders>
            <w:shd w:val="clear" w:color="auto" w:fill="FFFFFF" w:themeFill="background1"/>
            <w:noWrap/>
            <w:vAlign w:val="center"/>
          </w:tcPr>
          <w:p w:rsidR="00FF1DE8" w:rsidRPr="000540F5" w:rsidRDefault="00FF1DE8" w:rsidP="00731A63">
            <w:pPr>
              <w:pStyle w:val="paragraph"/>
              <w:shd w:val="clear" w:color="auto" w:fill="FFFFFF" w:themeFill="background1"/>
              <w:spacing w:before="0" w:after="0"/>
              <w:jc w:val="center"/>
              <w:textAlignment w:val="baseline"/>
              <w:rPr>
                <w:rFonts w:asciiTheme="minorHAnsi" w:hAnsiTheme="minorHAnsi" w:cs="Calibri"/>
                <w:color w:val="000000"/>
                <w:sz w:val="14"/>
                <w:szCs w:val="14"/>
                <w:shd w:val="clear" w:color="auto" w:fill="FFFFFF" w:themeFill="background1"/>
              </w:rPr>
            </w:pPr>
            <w:r>
              <w:rPr>
                <w:rFonts w:asciiTheme="minorHAnsi" w:hAnsiTheme="minorHAnsi" w:cs="Calibri"/>
                <w:color w:val="000000"/>
                <w:sz w:val="14"/>
                <w:szCs w:val="14"/>
                <w:shd w:val="clear" w:color="auto" w:fill="FFFFFF" w:themeFill="background1"/>
              </w:rPr>
              <w:t>N/A</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vMerge w:val="restart"/>
            <w:tcBorders>
              <w:top w:val="single" w:sz="8" w:space="0" w:color="auto"/>
              <w:left w:val="single" w:sz="4" w:space="0" w:color="auto"/>
            </w:tcBorders>
            <w:shd w:val="clear" w:color="auto" w:fill="EAF1DD" w:themeFill="accent3" w:themeFillTint="33"/>
            <w:vAlign w:val="center"/>
          </w:tcPr>
          <w:p w:rsidR="00FF1DE8" w:rsidRDefault="00792B72"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709" w:type="dxa"/>
            <w:vMerge w:val="restart"/>
            <w:tcBorders>
              <w:top w:val="single" w:sz="8" w:space="0" w:color="auto"/>
            </w:tcBorders>
            <w:shd w:val="clear" w:color="auto" w:fill="EAF1DD" w:themeFill="accent3" w:themeFillTint="33"/>
            <w:vAlign w:val="center"/>
          </w:tcPr>
          <w:p w:rsidR="00FF1DE8" w:rsidRDefault="00792B72" w:rsidP="009B28DC">
            <w:pPr>
              <w:pStyle w:val="paragraph"/>
              <w:spacing w:before="0" w:beforeAutospacing="0" w:after="0" w:afterAutospacing="0"/>
              <w:contextualSpacing/>
              <w:jc w:val="center"/>
              <w:rPr>
                <w:rFonts w:asciiTheme="minorHAnsi" w:hAnsiTheme="minorHAnsi" w:cs="Calibri"/>
                <w:sz w:val="14"/>
                <w:szCs w:val="14"/>
              </w:rPr>
            </w:pPr>
            <w:r w:rsidRPr="00CF19F7">
              <w:rPr>
                <w:rFonts w:ascii="Calibri" w:hAnsi="Calibri"/>
                <w:sz w:val="14"/>
                <w:szCs w:val="14"/>
                <w:lang w:eastAsia="en-US"/>
              </w:rPr>
              <w:t>splnená/ plní sa priebežne</w:t>
            </w:r>
          </w:p>
        </w:tc>
        <w:tc>
          <w:tcPr>
            <w:tcW w:w="3118" w:type="dxa"/>
            <w:vMerge w:val="restart"/>
            <w:tcBorders>
              <w:top w:val="single" w:sz="4" w:space="0" w:color="auto"/>
              <w:right w:val="single" w:sz="8" w:space="0" w:color="auto"/>
            </w:tcBorders>
            <w:shd w:val="clear" w:color="auto" w:fill="EAF1DD" w:themeFill="accent3" w:themeFillTint="33"/>
            <w:vAlign w:val="center"/>
          </w:tcPr>
          <w:p w:rsidR="00FF1DE8" w:rsidRPr="009B28DC" w:rsidRDefault="00792B72" w:rsidP="003C38B4">
            <w:pPr>
              <w:spacing w:after="0" w:line="240" w:lineRule="auto"/>
              <w:jc w:val="both"/>
              <w:textAlignment w:val="baseline"/>
              <w:rPr>
                <w:rFonts w:ascii="Calibri" w:hAnsi="Calibri" w:cs="Calibri"/>
                <w:sz w:val="14"/>
                <w:szCs w:val="14"/>
                <w:u w:val="single"/>
                <w:lang w:eastAsia="sk-SK"/>
              </w:rPr>
            </w:pPr>
            <w:r w:rsidRPr="00AD1EBD">
              <w:rPr>
                <w:rFonts w:ascii="Calibri" w:hAnsi="Calibri" w:cs="Calibri"/>
                <w:sz w:val="14"/>
                <w:szCs w:val="14"/>
                <w:u w:val="single"/>
                <w:lang w:eastAsia="sk-SK"/>
              </w:rPr>
              <w:t>MV SR/ÚSVRK:</w:t>
            </w:r>
            <w:r w:rsidRPr="00AD1EBD">
              <w:rPr>
                <w:rFonts w:ascii="Calibri" w:hAnsi="Calibri" w:cs="Calibri"/>
                <w:sz w:val="14"/>
                <w:szCs w:val="14"/>
                <w:lang w:eastAsia="sk-SK"/>
              </w:rPr>
              <w:t xml:space="preserve"> </w:t>
            </w:r>
            <w:r w:rsidRPr="00792B72">
              <w:rPr>
                <w:rFonts w:ascii="Calibri" w:hAnsi="Calibri" w:cs="Calibri"/>
                <w:sz w:val="14"/>
                <w:szCs w:val="14"/>
                <w:lang w:eastAsia="sk-SK"/>
              </w:rPr>
              <w:t>Vzhľadom na zefektívnenie práce, realizuje ÚSVRK túto činnosť popri svojej bežnej činnosti pomocou externého dodávateľa. Činnosť ÚSVRK pomocou PR aktivít dostáva do národných a regionálnych novín. Obsah správ ako aj cieľová skupina sú v súlade so stratégiou. ÚSVRK sa popri tejto činnosti zameral aj na zverejňovanie a popularizáciu mladých študujúcich Rómov a Rómok ako pozitívnych vzorov.</w:t>
            </w:r>
            <w:r w:rsidRPr="00792B72">
              <w:rPr>
                <w:rFonts w:ascii="Calibri" w:hAnsi="Calibri" w:cs="Calibri"/>
                <w:sz w:val="14"/>
                <w:szCs w:val="14"/>
                <w:u w:val="single"/>
                <w:lang w:eastAsia="sk-SK"/>
              </w:rPr>
              <w:t xml:space="preserve">   </w:t>
            </w: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1066"/>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vMerge/>
            <w:tcBorders>
              <w:left w:val="single" w:sz="8" w:space="0" w:color="auto"/>
            </w:tcBorders>
            <w:shd w:val="clear" w:color="000000" w:fill="FFFFFF"/>
            <w:vAlign w:val="center"/>
          </w:tcPr>
          <w:p w:rsidR="00FF1DE8" w:rsidRPr="001A3F87" w:rsidRDefault="00FF1DE8" w:rsidP="00BD654F">
            <w:pPr>
              <w:spacing w:after="0" w:line="240" w:lineRule="auto"/>
              <w:rPr>
                <w:rFonts w:cs="Calibri"/>
                <w:b/>
                <w:bCs/>
                <w:sz w:val="14"/>
                <w:szCs w:val="14"/>
                <w:lang w:eastAsia="sk-SK"/>
              </w:rPr>
            </w:pPr>
          </w:p>
        </w:tc>
        <w:tc>
          <w:tcPr>
            <w:tcW w:w="567" w:type="dxa"/>
            <w:vMerge/>
            <w:shd w:val="clear" w:color="000000" w:fill="FFFFFF"/>
            <w:vAlign w:val="center"/>
          </w:tcPr>
          <w:p w:rsidR="00FF1DE8" w:rsidRPr="00BA51BA" w:rsidRDefault="00FF1DE8" w:rsidP="001A3F87">
            <w:pPr>
              <w:spacing w:after="0" w:line="240" w:lineRule="auto"/>
              <w:jc w:val="center"/>
              <w:rPr>
                <w:rFonts w:ascii="Calibri" w:hAnsi="Calibri" w:cs="Calibri"/>
                <w:b/>
                <w:sz w:val="14"/>
                <w:szCs w:val="14"/>
                <w:u w:val="single"/>
                <w:lang w:eastAsia="sk-SK"/>
              </w:rPr>
            </w:pPr>
          </w:p>
        </w:tc>
        <w:tc>
          <w:tcPr>
            <w:tcW w:w="1135" w:type="dxa"/>
            <w:vMerge/>
            <w:shd w:val="clear" w:color="000000" w:fill="FFFFFF"/>
            <w:vAlign w:val="center"/>
          </w:tcPr>
          <w:p w:rsidR="00FF1DE8" w:rsidRPr="001A3F87" w:rsidRDefault="00FF1DE8" w:rsidP="00BD654F">
            <w:pPr>
              <w:spacing w:after="0" w:line="240" w:lineRule="auto"/>
              <w:jc w:val="center"/>
              <w:rPr>
                <w:rFonts w:cs="Calibri"/>
                <w:b/>
                <w:sz w:val="14"/>
                <w:szCs w:val="14"/>
                <w:lang w:eastAsia="sk-SK"/>
              </w:rPr>
            </w:pPr>
          </w:p>
        </w:tc>
        <w:tc>
          <w:tcPr>
            <w:tcW w:w="851" w:type="dxa"/>
            <w:tcBorders>
              <w:top w:val="single" w:sz="4" w:space="0" w:color="auto"/>
            </w:tcBorders>
            <w:shd w:val="clear" w:color="000000" w:fill="FFFFFF"/>
            <w:vAlign w:val="center"/>
          </w:tcPr>
          <w:p w:rsidR="00FF1DE8" w:rsidRDefault="00FF1DE8" w:rsidP="00BD654F">
            <w:pPr>
              <w:spacing w:after="0" w:line="240" w:lineRule="auto"/>
              <w:jc w:val="center"/>
              <w:rPr>
                <w:rFonts w:cs="Calibri"/>
                <w:sz w:val="14"/>
                <w:szCs w:val="14"/>
                <w:lang w:eastAsia="sk-SK"/>
              </w:rPr>
            </w:pPr>
            <w:r>
              <w:rPr>
                <w:rFonts w:cs="Calibri"/>
                <w:sz w:val="14"/>
                <w:szCs w:val="14"/>
                <w:lang w:eastAsia="sk-SK"/>
              </w:rPr>
              <w:t>Prijímatelia</w:t>
            </w:r>
          </w:p>
        </w:tc>
        <w:tc>
          <w:tcPr>
            <w:tcW w:w="992" w:type="dxa"/>
            <w:tcBorders>
              <w:top w:val="single" w:sz="4" w:space="0" w:color="auto"/>
            </w:tcBorders>
            <w:shd w:val="clear" w:color="000000" w:fill="FFFFFF"/>
            <w:vAlign w:val="center"/>
          </w:tcPr>
          <w:p w:rsidR="00FF1DE8" w:rsidRPr="001A3F87" w:rsidRDefault="00FF1DE8" w:rsidP="00BD654F">
            <w:pPr>
              <w:spacing w:after="0" w:line="240" w:lineRule="auto"/>
              <w:jc w:val="center"/>
              <w:rPr>
                <w:rFonts w:cs="Calibri"/>
                <w:sz w:val="14"/>
                <w:szCs w:val="14"/>
                <w:lang w:eastAsia="sk-SK"/>
              </w:rPr>
            </w:pPr>
            <w:r>
              <w:rPr>
                <w:rFonts w:cs="Calibri"/>
                <w:sz w:val="14"/>
                <w:szCs w:val="14"/>
                <w:lang w:eastAsia="sk-SK"/>
              </w:rPr>
              <w:t>8 000</w:t>
            </w:r>
          </w:p>
        </w:tc>
        <w:tc>
          <w:tcPr>
            <w:tcW w:w="709" w:type="dxa"/>
            <w:tcBorders>
              <w:top w:val="single" w:sz="4" w:space="0" w:color="auto"/>
              <w:bottom w:val="single" w:sz="8" w:space="0" w:color="auto"/>
              <w:right w:val="single" w:sz="4" w:space="0" w:color="auto"/>
            </w:tcBorders>
            <w:vAlign w:val="center"/>
          </w:tcPr>
          <w:p w:rsidR="00FF1DE8" w:rsidRDefault="00FF1DE8" w:rsidP="003C242B">
            <w:pPr>
              <w:shd w:val="clear" w:color="auto" w:fill="FFFFFF" w:themeFill="background1"/>
              <w:spacing w:after="0" w:line="240" w:lineRule="auto"/>
              <w:jc w:val="center"/>
              <w:rPr>
                <w:rFonts w:cs="Calibri"/>
                <w:sz w:val="14"/>
                <w:szCs w:val="14"/>
                <w:shd w:val="clear" w:color="auto" w:fill="FFFFFF" w:themeFill="background1"/>
                <w:lang w:eastAsia="sk-SK"/>
              </w:rPr>
            </w:pPr>
            <w:r>
              <w:rPr>
                <w:rFonts w:cs="Calibri"/>
                <w:sz w:val="14"/>
                <w:szCs w:val="14"/>
                <w:shd w:val="clear" w:color="auto" w:fill="FFFFFF" w:themeFill="background1"/>
                <w:lang w:eastAsia="sk-SK"/>
              </w:rPr>
              <w:t>N/A</w:t>
            </w:r>
          </w:p>
        </w:tc>
        <w:tc>
          <w:tcPr>
            <w:tcW w:w="708" w:type="dxa"/>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FF1DE8" w:rsidRDefault="00151CE9" w:rsidP="004E5768">
            <w:pPr>
              <w:shd w:val="clear" w:color="auto" w:fill="EAF1DD" w:themeFill="accent3" w:themeFillTint="33"/>
              <w:spacing w:after="0" w:line="240" w:lineRule="auto"/>
              <w:jc w:val="center"/>
              <w:rPr>
                <w:rFonts w:cs="Calibri"/>
                <w:sz w:val="14"/>
                <w:szCs w:val="14"/>
                <w:shd w:val="clear" w:color="auto" w:fill="FFFFFF" w:themeFill="background1"/>
                <w:lang w:eastAsia="sk-SK"/>
              </w:rPr>
            </w:pPr>
            <w:r>
              <w:rPr>
                <w:rFonts w:cs="Calibri"/>
                <w:sz w:val="14"/>
                <w:szCs w:val="14"/>
                <w:shd w:val="clear" w:color="auto" w:fill="FFFFFF" w:themeFill="background1"/>
                <w:lang w:eastAsia="sk-SK"/>
              </w:rPr>
              <w:t>x</w:t>
            </w:r>
          </w:p>
        </w:tc>
        <w:tc>
          <w:tcPr>
            <w:tcW w:w="709" w:type="dxa"/>
            <w:vMerge/>
            <w:tcBorders>
              <w:right w:val="single" w:sz="8" w:space="0" w:color="auto"/>
            </w:tcBorders>
            <w:shd w:val="clear" w:color="auto" w:fill="EAF1DD" w:themeFill="accent3" w:themeFillTint="33"/>
            <w:vAlign w:val="center"/>
          </w:tcPr>
          <w:p w:rsidR="00FF1DE8" w:rsidRDefault="00FF1DE8" w:rsidP="00BD654F">
            <w:pPr>
              <w:spacing w:after="0" w:line="240" w:lineRule="auto"/>
              <w:jc w:val="center"/>
              <w:rPr>
                <w:rFonts w:ascii="Calibri" w:hAnsi="Calibri" w:cs="Calibri"/>
                <w:sz w:val="14"/>
                <w:szCs w:val="14"/>
                <w:lang w:eastAsia="sk-SK"/>
              </w:rPr>
            </w:pPr>
          </w:p>
        </w:tc>
        <w:tc>
          <w:tcPr>
            <w:tcW w:w="1418" w:type="dxa"/>
            <w:vMerge/>
            <w:tcBorders>
              <w:left w:val="single" w:sz="8" w:space="0" w:color="auto"/>
            </w:tcBorders>
            <w:shd w:val="clear" w:color="000000" w:fill="FFFFFF"/>
            <w:vAlign w:val="center"/>
          </w:tcPr>
          <w:p w:rsidR="00FF1DE8" w:rsidRPr="001A3F87" w:rsidRDefault="00FF1DE8" w:rsidP="00BD654F">
            <w:pPr>
              <w:spacing w:after="0" w:line="240" w:lineRule="auto"/>
              <w:rPr>
                <w:rFonts w:cs="Calibri"/>
                <w:sz w:val="14"/>
                <w:szCs w:val="14"/>
                <w:lang w:eastAsia="sk-SK"/>
              </w:rPr>
            </w:pPr>
          </w:p>
        </w:tc>
        <w:tc>
          <w:tcPr>
            <w:tcW w:w="850" w:type="dxa"/>
            <w:vMerge/>
            <w:tcBorders>
              <w:right w:val="single" w:sz="4" w:space="0" w:color="auto"/>
            </w:tcBorders>
            <w:shd w:val="clear" w:color="auto" w:fill="FFFFFF" w:themeFill="background1"/>
            <w:noWrap/>
            <w:vAlign w:val="center"/>
          </w:tcPr>
          <w:p w:rsidR="00FF1DE8" w:rsidRDefault="00FF1DE8" w:rsidP="00731A63">
            <w:pPr>
              <w:pStyle w:val="paragraph"/>
              <w:shd w:val="clear" w:color="auto" w:fill="FFFFFF" w:themeFill="background1"/>
              <w:spacing w:before="0" w:after="0"/>
              <w:jc w:val="center"/>
              <w:textAlignment w:val="baseline"/>
              <w:rPr>
                <w:rFonts w:asciiTheme="minorHAnsi" w:hAnsiTheme="minorHAnsi" w:cs="Calibri"/>
                <w:color w:val="000000"/>
                <w:sz w:val="14"/>
                <w:szCs w:val="14"/>
                <w:shd w:val="clear" w:color="auto" w:fill="FFFFFF" w:themeFill="background1"/>
              </w:rPr>
            </w:pPr>
          </w:p>
        </w:tc>
        <w:tc>
          <w:tcPr>
            <w:tcW w:w="851" w:type="dxa"/>
            <w:vMerge/>
            <w:tcBorders>
              <w:left w:val="single" w:sz="4" w:space="0" w:color="auto"/>
              <w:right w:val="single" w:sz="4" w:space="0" w:color="auto"/>
            </w:tcBorders>
            <w:shd w:val="clear" w:color="auto" w:fill="FFFFFF" w:themeFill="background1"/>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p>
        </w:tc>
        <w:tc>
          <w:tcPr>
            <w:tcW w:w="850" w:type="dxa"/>
            <w:vMerge/>
            <w:tcBorders>
              <w:left w:val="single" w:sz="4" w:space="0" w:color="auto"/>
            </w:tcBorders>
            <w:shd w:val="clear" w:color="auto" w:fill="EAF1DD" w:themeFill="accent3" w:themeFillTint="33"/>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p>
        </w:tc>
        <w:tc>
          <w:tcPr>
            <w:tcW w:w="709" w:type="dxa"/>
            <w:vMerge/>
            <w:shd w:val="clear" w:color="auto" w:fill="EAF1DD" w:themeFill="accent3" w:themeFillTint="33"/>
            <w:vAlign w:val="center"/>
          </w:tcPr>
          <w:p w:rsidR="00FF1DE8" w:rsidRDefault="00FF1DE8" w:rsidP="009B28DC">
            <w:pPr>
              <w:pStyle w:val="paragraph"/>
              <w:spacing w:before="0" w:beforeAutospacing="0" w:after="0" w:afterAutospacing="0"/>
              <w:contextualSpacing/>
              <w:jc w:val="center"/>
              <w:rPr>
                <w:rFonts w:asciiTheme="minorHAnsi" w:hAnsiTheme="minorHAnsi" w:cs="Calibri"/>
                <w:sz w:val="14"/>
                <w:szCs w:val="14"/>
              </w:rPr>
            </w:pPr>
          </w:p>
        </w:tc>
        <w:tc>
          <w:tcPr>
            <w:tcW w:w="3118" w:type="dxa"/>
            <w:vMerge/>
            <w:tcBorders>
              <w:right w:val="single" w:sz="8" w:space="0" w:color="auto"/>
            </w:tcBorders>
            <w:shd w:val="clear" w:color="auto" w:fill="EAF1DD" w:themeFill="accent3" w:themeFillTint="33"/>
            <w:vAlign w:val="center"/>
          </w:tcPr>
          <w:p w:rsidR="00FF1DE8" w:rsidRPr="009B28DC" w:rsidRDefault="00FF1DE8" w:rsidP="003C38B4">
            <w:pPr>
              <w:spacing w:after="0" w:line="240" w:lineRule="auto"/>
              <w:jc w:val="both"/>
              <w:textAlignment w:val="baseline"/>
              <w:rPr>
                <w:rFonts w:ascii="Calibri" w:hAnsi="Calibri" w:cs="Calibri"/>
                <w:sz w:val="14"/>
                <w:szCs w:val="14"/>
                <w:u w:val="single"/>
                <w:lang w:eastAsia="sk-SK"/>
              </w:rPr>
            </w:pP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873"/>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vMerge w:val="restart"/>
            <w:tcBorders>
              <w:left w:val="single" w:sz="8" w:space="0" w:color="auto"/>
            </w:tcBorders>
            <w:shd w:val="clear" w:color="000000" w:fill="FFFFFF"/>
            <w:vAlign w:val="center"/>
          </w:tcPr>
          <w:p w:rsidR="00FF1DE8" w:rsidRPr="00324E38" w:rsidRDefault="00FF1DE8" w:rsidP="00BD654F">
            <w:pPr>
              <w:spacing w:after="0" w:line="240" w:lineRule="auto"/>
              <w:rPr>
                <w:rFonts w:cs="Calibri"/>
                <w:b/>
                <w:bCs/>
                <w:sz w:val="14"/>
                <w:szCs w:val="14"/>
                <w:lang w:eastAsia="sk-SK"/>
              </w:rPr>
            </w:pPr>
            <w:r w:rsidRPr="001A3F87">
              <w:rPr>
                <w:rFonts w:cs="Calibri"/>
                <w:b/>
                <w:bCs/>
                <w:sz w:val="14"/>
                <w:szCs w:val="14"/>
                <w:lang w:eastAsia="sk-SK"/>
              </w:rPr>
              <w:t xml:space="preserve">2.1.5  </w:t>
            </w:r>
            <w:r w:rsidRPr="001A3F87">
              <w:rPr>
                <w:rFonts w:cs="Calibri"/>
                <w:bCs/>
                <w:sz w:val="14"/>
                <w:szCs w:val="14"/>
                <w:lang w:eastAsia="sk-SK"/>
              </w:rPr>
              <w:t>Zabezpečiť publicitu úspešných projektov</w:t>
            </w:r>
          </w:p>
        </w:tc>
        <w:tc>
          <w:tcPr>
            <w:tcW w:w="567" w:type="dxa"/>
            <w:vMerge w:val="restart"/>
            <w:tcBorders>
              <w:top w:val="single" w:sz="8" w:space="0" w:color="auto"/>
            </w:tcBorders>
            <w:shd w:val="clear" w:color="000000" w:fill="FFFFFF"/>
            <w:vAlign w:val="center"/>
          </w:tcPr>
          <w:p w:rsidR="00FF1DE8" w:rsidRPr="00BA51BA" w:rsidRDefault="00FF1DE8" w:rsidP="001A3F87">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FF1DE8" w:rsidRDefault="00FF1DE8" w:rsidP="001A3F87">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FF1DE8" w:rsidRPr="00BA51BA" w:rsidRDefault="00FF1DE8" w:rsidP="001A3F87">
            <w:pPr>
              <w:spacing w:after="0" w:line="240" w:lineRule="auto"/>
              <w:jc w:val="center"/>
              <w:rPr>
                <w:rFonts w:ascii="Calibri" w:hAnsi="Calibri" w:cs="Calibri"/>
                <w:sz w:val="14"/>
                <w:szCs w:val="14"/>
                <w:lang w:eastAsia="sk-SK"/>
              </w:rPr>
            </w:pPr>
            <w:r>
              <w:rPr>
                <w:rFonts w:ascii="Calibri" w:hAnsi="Calibri" w:cs="Calibri"/>
                <w:sz w:val="14"/>
                <w:szCs w:val="14"/>
                <w:lang w:eastAsia="sk-SK"/>
              </w:rPr>
              <w:t>2020</w:t>
            </w:r>
          </w:p>
        </w:tc>
        <w:tc>
          <w:tcPr>
            <w:tcW w:w="1135" w:type="dxa"/>
            <w:vMerge w:val="restart"/>
            <w:tcBorders>
              <w:top w:val="single" w:sz="8" w:space="0" w:color="auto"/>
            </w:tcBorders>
            <w:shd w:val="clear" w:color="000000" w:fill="FFFFFF"/>
            <w:vAlign w:val="center"/>
          </w:tcPr>
          <w:p w:rsidR="00FF1DE8" w:rsidRDefault="0002260B" w:rsidP="001A3F87">
            <w:pPr>
              <w:spacing w:after="0" w:line="240" w:lineRule="auto"/>
              <w:jc w:val="center"/>
              <w:rPr>
                <w:rFonts w:cs="Calibri"/>
                <w:b/>
                <w:sz w:val="14"/>
                <w:szCs w:val="14"/>
                <w:lang w:eastAsia="sk-SK"/>
              </w:rPr>
            </w:pPr>
            <w:r>
              <w:rPr>
                <w:rFonts w:cs="Calibri"/>
                <w:b/>
                <w:sz w:val="14"/>
                <w:szCs w:val="14"/>
                <w:lang w:eastAsia="sk-SK"/>
              </w:rPr>
              <w:t>MPSVR</w:t>
            </w:r>
            <w:r w:rsidR="00FF1DE8">
              <w:rPr>
                <w:rFonts w:cs="Calibri"/>
                <w:b/>
                <w:sz w:val="14"/>
                <w:szCs w:val="14"/>
                <w:lang w:eastAsia="sk-SK"/>
              </w:rPr>
              <w:t xml:space="preserve"> SR</w:t>
            </w:r>
          </w:p>
          <w:p w:rsidR="00FF1DE8" w:rsidRPr="001A3F87" w:rsidRDefault="00FF1DE8" w:rsidP="001A3F87">
            <w:pPr>
              <w:spacing w:after="0" w:line="240" w:lineRule="auto"/>
              <w:jc w:val="center"/>
              <w:rPr>
                <w:rFonts w:cs="Calibri"/>
                <w:sz w:val="14"/>
                <w:szCs w:val="14"/>
                <w:lang w:eastAsia="sk-SK"/>
              </w:rPr>
            </w:pPr>
            <w:r w:rsidRPr="001A3F87">
              <w:rPr>
                <w:rFonts w:cs="Calibri"/>
                <w:sz w:val="14"/>
                <w:szCs w:val="14"/>
                <w:lang w:eastAsia="sk-SK"/>
              </w:rPr>
              <w:t>(MV</w:t>
            </w:r>
            <w:r>
              <w:rPr>
                <w:rFonts w:cs="Calibri"/>
                <w:sz w:val="14"/>
                <w:szCs w:val="14"/>
                <w:lang w:eastAsia="sk-SK"/>
              </w:rPr>
              <w:t xml:space="preserve"> SR/ÚSVRK,  MŠVVŠ SR, MZ SR, MD</w:t>
            </w:r>
            <w:r w:rsidRPr="001A3F87">
              <w:rPr>
                <w:rFonts w:cs="Calibri"/>
                <w:sz w:val="14"/>
                <w:szCs w:val="14"/>
                <w:lang w:eastAsia="sk-SK"/>
              </w:rPr>
              <w:t>V SR, MK SR, MS SR, ÚV SR/ÚSVNM, MVO,</w:t>
            </w:r>
          </w:p>
          <w:p w:rsidR="00FF1DE8" w:rsidRPr="00324E38" w:rsidRDefault="00FF1DE8" w:rsidP="001A3F87">
            <w:pPr>
              <w:spacing w:after="0" w:line="240" w:lineRule="auto"/>
              <w:jc w:val="center"/>
              <w:rPr>
                <w:rFonts w:cs="Calibri"/>
                <w:b/>
                <w:sz w:val="14"/>
                <w:szCs w:val="14"/>
                <w:lang w:eastAsia="sk-SK"/>
              </w:rPr>
            </w:pPr>
            <w:r w:rsidRPr="001A3F87">
              <w:rPr>
                <w:rFonts w:cs="Calibri"/>
                <w:sz w:val="14"/>
                <w:szCs w:val="14"/>
                <w:lang w:eastAsia="sk-SK"/>
              </w:rPr>
              <w:t>registrované cirkvi a náboženské spoločnosti</w:t>
            </w:r>
            <w:r>
              <w:rPr>
                <w:rFonts w:cs="Calibri"/>
                <w:sz w:val="14"/>
                <w:szCs w:val="14"/>
                <w:lang w:eastAsia="sk-SK"/>
              </w:rPr>
              <w:t>)</w:t>
            </w:r>
          </w:p>
        </w:tc>
        <w:tc>
          <w:tcPr>
            <w:tcW w:w="851" w:type="dxa"/>
            <w:tcBorders>
              <w:top w:val="single" w:sz="8" w:space="0" w:color="auto"/>
              <w:bottom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1A3F87">
              <w:rPr>
                <w:rFonts w:cs="Calibri"/>
                <w:sz w:val="14"/>
                <w:szCs w:val="14"/>
                <w:lang w:eastAsia="sk-SK"/>
              </w:rPr>
              <w:t>OP ĽZ, PO 4</w:t>
            </w:r>
          </w:p>
        </w:tc>
        <w:tc>
          <w:tcPr>
            <w:tcW w:w="992" w:type="dxa"/>
            <w:tcBorders>
              <w:top w:val="single" w:sz="8" w:space="0" w:color="auto"/>
              <w:bottom w:val="single" w:sz="4"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1A3F87">
              <w:rPr>
                <w:rFonts w:cs="Calibri"/>
                <w:sz w:val="14"/>
                <w:szCs w:val="14"/>
                <w:lang w:eastAsia="sk-SK"/>
              </w:rPr>
              <w:t>34 850</w:t>
            </w:r>
          </w:p>
        </w:tc>
        <w:tc>
          <w:tcPr>
            <w:tcW w:w="709" w:type="dxa"/>
            <w:tcBorders>
              <w:top w:val="single" w:sz="8" w:space="0" w:color="auto"/>
              <w:bottom w:val="single" w:sz="4" w:space="0" w:color="auto"/>
              <w:right w:val="single" w:sz="4" w:space="0" w:color="auto"/>
            </w:tcBorders>
            <w:vAlign w:val="center"/>
          </w:tcPr>
          <w:p w:rsidR="00FF1DE8" w:rsidRDefault="00FF1DE8" w:rsidP="00E75754">
            <w:pPr>
              <w:shd w:val="clear" w:color="auto" w:fill="FFFFFF" w:themeFill="background1"/>
              <w:spacing w:after="0" w:line="240" w:lineRule="auto"/>
              <w:jc w:val="center"/>
              <w:rPr>
                <w:rFonts w:cs="Calibri"/>
                <w:sz w:val="14"/>
                <w:szCs w:val="14"/>
                <w:shd w:val="clear" w:color="auto" w:fill="FFFFFF" w:themeFill="background1"/>
                <w:lang w:eastAsia="sk-SK"/>
              </w:rPr>
            </w:pPr>
            <w:r>
              <w:rPr>
                <w:rFonts w:cs="Calibri"/>
                <w:sz w:val="14"/>
                <w:szCs w:val="14"/>
                <w:shd w:val="clear" w:color="auto" w:fill="FFFFFF" w:themeFill="background1"/>
                <w:lang w:eastAsia="sk-SK"/>
              </w:rPr>
              <w:t>N/A</w:t>
            </w:r>
          </w:p>
        </w:tc>
        <w:tc>
          <w:tcPr>
            <w:tcW w:w="708"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FF1DE8" w:rsidRDefault="00F8266F" w:rsidP="004E5768">
            <w:pPr>
              <w:shd w:val="clear" w:color="auto" w:fill="EAF1DD" w:themeFill="accent3" w:themeFillTint="33"/>
              <w:spacing w:after="0" w:line="240" w:lineRule="auto"/>
              <w:jc w:val="center"/>
              <w:rPr>
                <w:rFonts w:cs="Calibri"/>
                <w:sz w:val="14"/>
                <w:szCs w:val="14"/>
                <w:shd w:val="clear" w:color="auto" w:fill="FFFFFF" w:themeFill="background1"/>
                <w:lang w:eastAsia="sk-SK"/>
              </w:rPr>
            </w:pPr>
            <w:r>
              <w:rPr>
                <w:rFonts w:cs="Calibri"/>
                <w:sz w:val="14"/>
                <w:szCs w:val="14"/>
                <w:shd w:val="clear" w:color="auto" w:fill="FFFFFF" w:themeFill="background1"/>
                <w:lang w:eastAsia="sk-SK"/>
              </w:rPr>
              <w:t>0</w:t>
            </w:r>
          </w:p>
        </w:tc>
        <w:tc>
          <w:tcPr>
            <w:tcW w:w="709" w:type="dxa"/>
            <w:vMerge w:val="restart"/>
            <w:tcBorders>
              <w:top w:val="single" w:sz="8" w:space="0" w:color="auto"/>
              <w:right w:val="single" w:sz="8" w:space="0" w:color="auto"/>
            </w:tcBorders>
            <w:shd w:val="clear" w:color="auto" w:fill="EAF1DD" w:themeFill="accent3" w:themeFillTint="33"/>
            <w:vAlign w:val="center"/>
          </w:tcPr>
          <w:p w:rsidR="00FF1DE8" w:rsidRDefault="0002260B" w:rsidP="00BD654F">
            <w:pPr>
              <w:spacing w:after="0" w:line="240" w:lineRule="auto"/>
              <w:jc w:val="center"/>
              <w:rPr>
                <w:rFonts w:ascii="Calibri" w:hAnsi="Calibri" w:cs="Calibri"/>
                <w:sz w:val="14"/>
                <w:szCs w:val="14"/>
                <w:lang w:eastAsia="sk-SK"/>
              </w:rPr>
            </w:pPr>
            <w:r>
              <w:rPr>
                <w:rFonts w:ascii="Calibri" w:hAnsi="Calibri" w:cs="Calibri"/>
                <w:sz w:val="14"/>
                <w:szCs w:val="14"/>
                <w:lang w:eastAsia="sk-SK"/>
              </w:rPr>
              <w:t>MPSVR</w:t>
            </w:r>
            <w:r w:rsidR="00F8266F">
              <w:rPr>
                <w:rFonts w:ascii="Calibri" w:hAnsi="Calibri" w:cs="Calibri"/>
                <w:sz w:val="14"/>
                <w:szCs w:val="14"/>
                <w:lang w:eastAsia="sk-SK"/>
              </w:rPr>
              <w:t xml:space="preserve"> SR</w:t>
            </w:r>
          </w:p>
        </w:tc>
        <w:tc>
          <w:tcPr>
            <w:tcW w:w="1418" w:type="dxa"/>
            <w:vMerge w:val="restart"/>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1A3F87">
              <w:rPr>
                <w:rFonts w:cs="Calibri"/>
                <w:sz w:val="14"/>
                <w:szCs w:val="14"/>
                <w:lang w:eastAsia="sk-SK"/>
              </w:rPr>
              <w:t>Počet medializovaných úspešných projektov</w:t>
            </w:r>
          </w:p>
        </w:tc>
        <w:tc>
          <w:tcPr>
            <w:tcW w:w="850" w:type="dxa"/>
            <w:vMerge w:val="restart"/>
            <w:tcBorders>
              <w:top w:val="single" w:sz="8" w:space="0" w:color="auto"/>
              <w:right w:val="single" w:sz="4" w:space="0" w:color="auto"/>
            </w:tcBorders>
            <w:shd w:val="clear" w:color="auto" w:fill="FFFFFF" w:themeFill="background1"/>
            <w:noWrap/>
            <w:vAlign w:val="center"/>
          </w:tcPr>
          <w:p w:rsidR="00FF1DE8" w:rsidRPr="000540F5" w:rsidRDefault="00F8266F" w:rsidP="00731A63">
            <w:pPr>
              <w:pStyle w:val="paragraph"/>
              <w:shd w:val="clear" w:color="auto" w:fill="FFFFFF" w:themeFill="background1"/>
              <w:spacing w:before="0" w:after="0"/>
              <w:jc w:val="center"/>
              <w:textAlignment w:val="baseline"/>
              <w:rPr>
                <w:rFonts w:asciiTheme="minorHAnsi" w:hAnsiTheme="minorHAnsi" w:cs="Calibri"/>
                <w:color w:val="000000"/>
                <w:sz w:val="14"/>
                <w:szCs w:val="14"/>
                <w:shd w:val="clear" w:color="auto" w:fill="FFFFFF" w:themeFill="background1"/>
              </w:rPr>
            </w:pPr>
            <w:r>
              <w:rPr>
                <w:rFonts w:asciiTheme="minorHAnsi" w:hAnsiTheme="minorHAnsi" w:cs="Calibri"/>
                <w:color w:val="000000"/>
                <w:sz w:val="14"/>
                <w:szCs w:val="14"/>
                <w:shd w:val="clear" w:color="auto" w:fill="FFFFFF" w:themeFill="background1"/>
              </w:rPr>
              <w:t>N/A</w:t>
            </w:r>
          </w:p>
        </w:tc>
        <w:tc>
          <w:tcPr>
            <w:tcW w:w="851" w:type="dxa"/>
            <w:vMerge w:val="restart"/>
            <w:tcBorders>
              <w:top w:val="single" w:sz="8" w:space="0" w:color="auto"/>
              <w:left w:val="single" w:sz="4" w:space="0" w:color="auto"/>
              <w:right w:val="single" w:sz="4" w:space="0" w:color="auto"/>
            </w:tcBorders>
            <w:shd w:val="clear" w:color="auto" w:fill="FFFFFF" w:themeFill="background1"/>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5</w:t>
            </w:r>
          </w:p>
        </w:tc>
        <w:tc>
          <w:tcPr>
            <w:tcW w:w="850" w:type="dxa"/>
            <w:vMerge w:val="restart"/>
            <w:tcBorders>
              <w:top w:val="single" w:sz="8" w:space="0" w:color="auto"/>
              <w:left w:val="single" w:sz="4" w:space="0" w:color="auto"/>
            </w:tcBorders>
            <w:shd w:val="clear" w:color="auto" w:fill="EAF1DD" w:themeFill="accent3" w:themeFillTint="33"/>
            <w:vAlign w:val="center"/>
          </w:tcPr>
          <w:p w:rsidR="00FF1DE8" w:rsidRDefault="00F8266F"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9" w:type="dxa"/>
            <w:vMerge w:val="restart"/>
            <w:tcBorders>
              <w:top w:val="single" w:sz="8" w:space="0" w:color="auto"/>
            </w:tcBorders>
            <w:shd w:val="clear" w:color="auto" w:fill="EAF1DD" w:themeFill="accent3" w:themeFillTint="33"/>
            <w:vAlign w:val="center"/>
          </w:tcPr>
          <w:p w:rsidR="00FF1DE8" w:rsidRDefault="00F8266F" w:rsidP="009B28DC">
            <w:pPr>
              <w:pStyle w:val="paragraph"/>
              <w:spacing w:before="0" w:beforeAutospacing="0" w:after="0" w:afterAutospacing="0"/>
              <w:contextualSpacing/>
              <w:jc w:val="center"/>
              <w:rPr>
                <w:rFonts w:asciiTheme="minorHAnsi" w:hAnsiTheme="minorHAnsi" w:cs="Calibri"/>
                <w:sz w:val="14"/>
                <w:szCs w:val="14"/>
              </w:rPr>
            </w:pPr>
            <w:r>
              <w:rPr>
                <w:rFonts w:asciiTheme="minorHAnsi" w:hAnsiTheme="minorHAnsi" w:cs="Calibri"/>
                <w:sz w:val="14"/>
                <w:szCs w:val="14"/>
              </w:rPr>
              <w:t xml:space="preserve">neplní sa </w:t>
            </w:r>
          </w:p>
        </w:tc>
        <w:tc>
          <w:tcPr>
            <w:tcW w:w="3118" w:type="dxa"/>
            <w:vMerge w:val="restart"/>
            <w:tcBorders>
              <w:top w:val="single" w:sz="4" w:space="0" w:color="auto"/>
              <w:right w:val="single" w:sz="8" w:space="0" w:color="auto"/>
            </w:tcBorders>
            <w:shd w:val="clear" w:color="auto" w:fill="EAF1DD" w:themeFill="accent3" w:themeFillTint="33"/>
            <w:vAlign w:val="center"/>
          </w:tcPr>
          <w:p w:rsidR="00FF1DE8" w:rsidRPr="00AD1248" w:rsidRDefault="0002260B" w:rsidP="003C38B4">
            <w:pPr>
              <w:spacing w:after="0" w:line="240" w:lineRule="auto"/>
              <w:jc w:val="both"/>
              <w:textAlignment w:val="baseline"/>
              <w:rPr>
                <w:rFonts w:ascii="Calibri" w:hAnsi="Calibri" w:cs="Calibri"/>
                <w:sz w:val="14"/>
                <w:szCs w:val="14"/>
                <w:lang w:eastAsia="sk-SK"/>
              </w:rPr>
            </w:pPr>
            <w:r>
              <w:rPr>
                <w:rFonts w:ascii="Calibri" w:hAnsi="Calibri" w:cs="Calibri"/>
                <w:sz w:val="14"/>
                <w:szCs w:val="14"/>
                <w:u w:val="single"/>
                <w:lang w:eastAsia="sk-SK"/>
              </w:rPr>
              <w:t>MPSVR</w:t>
            </w:r>
            <w:r w:rsidR="00AD1248">
              <w:rPr>
                <w:rFonts w:ascii="Calibri" w:hAnsi="Calibri" w:cs="Calibri"/>
                <w:sz w:val="14"/>
                <w:szCs w:val="14"/>
                <w:u w:val="single"/>
                <w:lang w:eastAsia="sk-SK"/>
              </w:rPr>
              <w:t xml:space="preserve"> SR:</w:t>
            </w:r>
            <w:r w:rsidR="00151CE9">
              <w:rPr>
                <w:rFonts w:ascii="Calibri" w:hAnsi="Calibri" w:cs="Calibri"/>
                <w:sz w:val="14"/>
                <w:szCs w:val="14"/>
                <w:lang w:eastAsia="sk-SK"/>
              </w:rPr>
              <w:t xml:space="preserve"> A</w:t>
            </w:r>
            <w:r w:rsidR="003C38B4">
              <w:rPr>
                <w:rFonts w:ascii="Calibri" w:hAnsi="Calibri" w:cs="Calibri"/>
                <w:sz w:val="14"/>
                <w:szCs w:val="14"/>
                <w:lang w:eastAsia="sk-SK"/>
              </w:rPr>
              <w:t>ktivita sa neplní.</w:t>
            </w: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914"/>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vMerge/>
            <w:tcBorders>
              <w:left w:val="single" w:sz="8" w:space="0" w:color="auto"/>
            </w:tcBorders>
            <w:shd w:val="clear" w:color="000000" w:fill="FFFFFF"/>
            <w:vAlign w:val="center"/>
          </w:tcPr>
          <w:p w:rsidR="00FF1DE8" w:rsidRPr="001A3F87" w:rsidRDefault="00FF1DE8" w:rsidP="00BD654F">
            <w:pPr>
              <w:spacing w:after="0" w:line="240" w:lineRule="auto"/>
              <w:rPr>
                <w:rFonts w:cs="Calibri"/>
                <w:b/>
                <w:bCs/>
                <w:sz w:val="14"/>
                <w:szCs w:val="14"/>
                <w:lang w:eastAsia="sk-SK"/>
              </w:rPr>
            </w:pPr>
          </w:p>
        </w:tc>
        <w:tc>
          <w:tcPr>
            <w:tcW w:w="567" w:type="dxa"/>
            <w:vMerge/>
            <w:shd w:val="clear" w:color="000000" w:fill="FFFFFF"/>
            <w:vAlign w:val="center"/>
          </w:tcPr>
          <w:p w:rsidR="00FF1DE8" w:rsidRPr="00BA51BA" w:rsidRDefault="00FF1DE8" w:rsidP="001A3F87">
            <w:pPr>
              <w:spacing w:after="0" w:line="240" w:lineRule="auto"/>
              <w:jc w:val="center"/>
              <w:rPr>
                <w:rFonts w:ascii="Calibri" w:hAnsi="Calibri" w:cs="Calibri"/>
                <w:b/>
                <w:sz w:val="14"/>
                <w:szCs w:val="14"/>
                <w:u w:val="single"/>
                <w:lang w:eastAsia="sk-SK"/>
              </w:rPr>
            </w:pPr>
          </w:p>
        </w:tc>
        <w:tc>
          <w:tcPr>
            <w:tcW w:w="1135" w:type="dxa"/>
            <w:vMerge/>
            <w:shd w:val="clear" w:color="000000" w:fill="FFFFFF"/>
            <w:vAlign w:val="center"/>
          </w:tcPr>
          <w:p w:rsidR="00FF1DE8" w:rsidRDefault="00FF1DE8" w:rsidP="001A3F87">
            <w:pPr>
              <w:spacing w:after="0" w:line="240" w:lineRule="auto"/>
              <w:jc w:val="center"/>
              <w:rPr>
                <w:rFonts w:cs="Calibri"/>
                <w:b/>
                <w:sz w:val="14"/>
                <w:szCs w:val="14"/>
                <w:lang w:eastAsia="sk-SK"/>
              </w:rPr>
            </w:pPr>
          </w:p>
        </w:tc>
        <w:tc>
          <w:tcPr>
            <w:tcW w:w="851" w:type="dxa"/>
            <w:tcBorders>
              <w:top w:val="single" w:sz="4" w:space="0" w:color="auto"/>
            </w:tcBorders>
            <w:shd w:val="clear" w:color="000000" w:fill="FFFFFF"/>
            <w:vAlign w:val="center"/>
          </w:tcPr>
          <w:p w:rsidR="00FF1DE8" w:rsidRPr="001A3F87" w:rsidRDefault="00FF1DE8" w:rsidP="00BD654F">
            <w:pPr>
              <w:spacing w:after="0" w:line="240" w:lineRule="auto"/>
              <w:jc w:val="center"/>
              <w:rPr>
                <w:rFonts w:cs="Calibri"/>
                <w:sz w:val="14"/>
                <w:szCs w:val="14"/>
                <w:lang w:eastAsia="sk-SK"/>
              </w:rPr>
            </w:pPr>
            <w:r>
              <w:rPr>
                <w:rFonts w:cs="Calibri"/>
                <w:sz w:val="14"/>
                <w:szCs w:val="14"/>
                <w:lang w:eastAsia="sk-SK"/>
              </w:rPr>
              <w:t>ŠR</w:t>
            </w:r>
          </w:p>
        </w:tc>
        <w:tc>
          <w:tcPr>
            <w:tcW w:w="992" w:type="dxa"/>
            <w:tcBorders>
              <w:top w:val="single" w:sz="4" w:space="0" w:color="auto"/>
            </w:tcBorders>
            <w:shd w:val="clear" w:color="000000" w:fill="FFFFFF"/>
            <w:vAlign w:val="center"/>
          </w:tcPr>
          <w:p w:rsidR="00FF1DE8" w:rsidRPr="001A3F87" w:rsidRDefault="00FF1DE8" w:rsidP="00BD654F">
            <w:pPr>
              <w:spacing w:after="0" w:line="240" w:lineRule="auto"/>
              <w:jc w:val="center"/>
              <w:rPr>
                <w:rFonts w:cs="Calibri"/>
                <w:sz w:val="14"/>
                <w:szCs w:val="14"/>
                <w:lang w:eastAsia="sk-SK"/>
              </w:rPr>
            </w:pPr>
            <w:r w:rsidRPr="001A3F87">
              <w:rPr>
                <w:rFonts w:cs="Calibri"/>
                <w:sz w:val="14"/>
                <w:szCs w:val="14"/>
                <w:lang w:eastAsia="sk-SK"/>
              </w:rPr>
              <w:t>6 150</w:t>
            </w:r>
          </w:p>
        </w:tc>
        <w:tc>
          <w:tcPr>
            <w:tcW w:w="709" w:type="dxa"/>
            <w:tcBorders>
              <w:top w:val="single" w:sz="4" w:space="0" w:color="auto"/>
              <w:bottom w:val="single" w:sz="8" w:space="0" w:color="auto"/>
              <w:right w:val="single" w:sz="4" w:space="0" w:color="auto"/>
            </w:tcBorders>
            <w:vAlign w:val="center"/>
          </w:tcPr>
          <w:p w:rsidR="00FF1DE8" w:rsidRDefault="00FF1DE8" w:rsidP="00E75754">
            <w:pPr>
              <w:shd w:val="clear" w:color="auto" w:fill="FFFFFF" w:themeFill="background1"/>
              <w:spacing w:after="0" w:line="240" w:lineRule="auto"/>
              <w:jc w:val="center"/>
              <w:rPr>
                <w:rFonts w:cs="Calibri"/>
                <w:sz w:val="14"/>
                <w:szCs w:val="14"/>
                <w:shd w:val="clear" w:color="auto" w:fill="FFFFFF" w:themeFill="background1"/>
                <w:lang w:eastAsia="sk-SK"/>
              </w:rPr>
            </w:pPr>
            <w:r>
              <w:rPr>
                <w:rFonts w:cs="Calibri"/>
                <w:sz w:val="14"/>
                <w:szCs w:val="14"/>
                <w:shd w:val="clear" w:color="auto" w:fill="FFFFFF" w:themeFill="background1"/>
                <w:lang w:eastAsia="sk-SK"/>
              </w:rPr>
              <w:t>N/A</w:t>
            </w:r>
          </w:p>
        </w:tc>
        <w:tc>
          <w:tcPr>
            <w:tcW w:w="708" w:type="dxa"/>
            <w:tcBorders>
              <w:top w:val="single" w:sz="4" w:space="0" w:color="auto"/>
              <w:left w:val="single" w:sz="4" w:space="0" w:color="auto"/>
              <w:bottom w:val="single" w:sz="8" w:space="0" w:color="auto"/>
              <w:right w:val="single" w:sz="8" w:space="0" w:color="auto"/>
            </w:tcBorders>
            <w:shd w:val="clear" w:color="auto" w:fill="EAF1DD" w:themeFill="accent3" w:themeFillTint="33"/>
            <w:vAlign w:val="center"/>
          </w:tcPr>
          <w:p w:rsidR="00FF1DE8" w:rsidRDefault="00F8266F" w:rsidP="004E5768">
            <w:pPr>
              <w:shd w:val="clear" w:color="auto" w:fill="EAF1DD" w:themeFill="accent3" w:themeFillTint="33"/>
              <w:spacing w:after="0" w:line="240" w:lineRule="auto"/>
              <w:jc w:val="center"/>
              <w:rPr>
                <w:rFonts w:cs="Calibri"/>
                <w:sz w:val="14"/>
                <w:szCs w:val="14"/>
                <w:shd w:val="clear" w:color="auto" w:fill="FFFFFF" w:themeFill="background1"/>
                <w:lang w:eastAsia="sk-SK"/>
              </w:rPr>
            </w:pPr>
            <w:r>
              <w:rPr>
                <w:rFonts w:cs="Calibri"/>
                <w:sz w:val="14"/>
                <w:szCs w:val="14"/>
                <w:shd w:val="clear" w:color="auto" w:fill="FFFFFF" w:themeFill="background1"/>
                <w:lang w:eastAsia="sk-SK"/>
              </w:rPr>
              <w:t>0</w:t>
            </w:r>
          </w:p>
        </w:tc>
        <w:tc>
          <w:tcPr>
            <w:tcW w:w="709" w:type="dxa"/>
            <w:vMerge/>
            <w:tcBorders>
              <w:right w:val="single" w:sz="8" w:space="0" w:color="auto"/>
            </w:tcBorders>
            <w:shd w:val="clear" w:color="auto" w:fill="EAF1DD" w:themeFill="accent3" w:themeFillTint="33"/>
            <w:vAlign w:val="center"/>
          </w:tcPr>
          <w:p w:rsidR="00FF1DE8" w:rsidRDefault="00FF1DE8" w:rsidP="00BD654F">
            <w:pPr>
              <w:spacing w:after="0" w:line="240" w:lineRule="auto"/>
              <w:jc w:val="center"/>
              <w:rPr>
                <w:rFonts w:ascii="Calibri" w:hAnsi="Calibri" w:cs="Calibri"/>
                <w:sz w:val="14"/>
                <w:szCs w:val="14"/>
                <w:lang w:eastAsia="sk-SK"/>
              </w:rPr>
            </w:pPr>
          </w:p>
        </w:tc>
        <w:tc>
          <w:tcPr>
            <w:tcW w:w="1418" w:type="dxa"/>
            <w:vMerge/>
            <w:tcBorders>
              <w:left w:val="single" w:sz="8" w:space="0" w:color="auto"/>
            </w:tcBorders>
            <w:shd w:val="clear" w:color="000000" w:fill="FFFFFF"/>
            <w:vAlign w:val="center"/>
          </w:tcPr>
          <w:p w:rsidR="00FF1DE8" w:rsidRPr="001A3F87" w:rsidRDefault="00FF1DE8" w:rsidP="00BD654F">
            <w:pPr>
              <w:spacing w:after="0" w:line="240" w:lineRule="auto"/>
              <w:rPr>
                <w:rFonts w:cs="Calibri"/>
                <w:sz w:val="14"/>
                <w:szCs w:val="14"/>
                <w:lang w:eastAsia="sk-SK"/>
              </w:rPr>
            </w:pPr>
          </w:p>
        </w:tc>
        <w:tc>
          <w:tcPr>
            <w:tcW w:w="850" w:type="dxa"/>
            <w:vMerge/>
            <w:tcBorders>
              <w:right w:val="single" w:sz="4" w:space="0" w:color="auto"/>
            </w:tcBorders>
            <w:shd w:val="clear" w:color="auto" w:fill="FFFFFF" w:themeFill="background1"/>
            <w:noWrap/>
            <w:vAlign w:val="center"/>
          </w:tcPr>
          <w:p w:rsidR="00FF1DE8" w:rsidRPr="000540F5" w:rsidRDefault="00FF1DE8" w:rsidP="00731A63">
            <w:pPr>
              <w:pStyle w:val="paragraph"/>
              <w:shd w:val="clear" w:color="auto" w:fill="FFFFFF" w:themeFill="background1"/>
              <w:spacing w:before="0" w:after="0"/>
              <w:jc w:val="center"/>
              <w:textAlignment w:val="baseline"/>
              <w:rPr>
                <w:rFonts w:asciiTheme="minorHAnsi" w:hAnsiTheme="minorHAnsi" w:cs="Calibri"/>
                <w:color w:val="000000"/>
                <w:sz w:val="14"/>
                <w:szCs w:val="14"/>
                <w:shd w:val="clear" w:color="auto" w:fill="FFFFFF" w:themeFill="background1"/>
              </w:rPr>
            </w:pPr>
          </w:p>
        </w:tc>
        <w:tc>
          <w:tcPr>
            <w:tcW w:w="851" w:type="dxa"/>
            <w:vMerge/>
            <w:tcBorders>
              <w:left w:val="single" w:sz="4" w:space="0" w:color="auto"/>
              <w:right w:val="single" w:sz="4" w:space="0" w:color="auto"/>
            </w:tcBorders>
            <w:shd w:val="clear" w:color="auto" w:fill="FFFFFF" w:themeFill="background1"/>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p>
        </w:tc>
        <w:tc>
          <w:tcPr>
            <w:tcW w:w="850" w:type="dxa"/>
            <w:vMerge/>
            <w:tcBorders>
              <w:left w:val="single" w:sz="4" w:space="0" w:color="auto"/>
            </w:tcBorders>
            <w:shd w:val="clear" w:color="auto" w:fill="EAF1DD" w:themeFill="accent3" w:themeFillTint="33"/>
            <w:vAlign w:val="center"/>
          </w:tcPr>
          <w:p w:rsidR="00FF1DE8" w:rsidRDefault="00FF1DE8" w:rsidP="00BD654F">
            <w:pPr>
              <w:pStyle w:val="paragraph"/>
              <w:spacing w:before="0" w:after="0"/>
              <w:jc w:val="center"/>
              <w:textAlignment w:val="baseline"/>
              <w:rPr>
                <w:rFonts w:asciiTheme="minorHAnsi" w:hAnsiTheme="minorHAnsi" w:cs="Calibri"/>
                <w:color w:val="000000"/>
                <w:sz w:val="14"/>
                <w:szCs w:val="14"/>
              </w:rPr>
            </w:pPr>
          </w:p>
        </w:tc>
        <w:tc>
          <w:tcPr>
            <w:tcW w:w="709" w:type="dxa"/>
            <w:vMerge/>
            <w:shd w:val="clear" w:color="auto" w:fill="EAF1DD" w:themeFill="accent3" w:themeFillTint="33"/>
            <w:vAlign w:val="center"/>
          </w:tcPr>
          <w:p w:rsidR="00FF1DE8" w:rsidRDefault="00FF1DE8" w:rsidP="009B28DC">
            <w:pPr>
              <w:pStyle w:val="paragraph"/>
              <w:spacing w:before="0" w:beforeAutospacing="0" w:after="0" w:afterAutospacing="0"/>
              <w:contextualSpacing/>
              <w:jc w:val="center"/>
              <w:rPr>
                <w:rFonts w:asciiTheme="minorHAnsi" w:hAnsiTheme="minorHAnsi" w:cs="Calibri"/>
                <w:sz w:val="14"/>
                <w:szCs w:val="14"/>
              </w:rPr>
            </w:pPr>
          </w:p>
        </w:tc>
        <w:tc>
          <w:tcPr>
            <w:tcW w:w="3118" w:type="dxa"/>
            <w:vMerge/>
            <w:tcBorders>
              <w:right w:val="single" w:sz="8" w:space="0" w:color="auto"/>
            </w:tcBorders>
            <w:shd w:val="clear" w:color="auto" w:fill="EAF1DD" w:themeFill="accent3" w:themeFillTint="33"/>
            <w:vAlign w:val="center"/>
          </w:tcPr>
          <w:p w:rsidR="00FF1DE8" w:rsidRPr="009B28DC" w:rsidRDefault="00FF1DE8" w:rsidP="003C38B4">
            <w:pPr>
              <w:spacing w:after="0" w:line="240" w:lineRule="auto"/>
              <w:jc w:val="both"/>
              <w:textAlignment w:val="baseline"/>
              <w:rPr>
                <w:rFonts w:ascii="Calibri" w:hAnsi="Calibri" w:cs="Calibri"/>
                <w:sz w:val="14"/>
                <w:szCs w:val="14"/>
                <w:u w:val="single"/>
                <w:lang w:eastAsia="sk-SK"/>
              </w:rPr>
            </w:pP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1440"/>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tcBorders>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b/>
                <w:bCs/>
                <w:sz w:val="14"/>
                <w:szCs w:val="14"/>
                <w:lang w:eastAsia="sk-SK"/>
              </w:rPr>
              <w:t>2.1.6</w:t>
            </w:r>
            <w:r w:rsidRPr="00324E38">
              <w:rPr>
                <w:rFonts w:cs="Calibri"/>
                <w:bCs/>
                <w:sz w:val="14"/>
                <w:szCs w:val="14"/>
                <w:lang w:eastAsia="sk-SK"/>
              </w:rPr>
              <w:t xml:space="preserve"> Vytvoriť mechanizmus na zabezpečenie publicity úspešných aktivít a projektov</w:t>
            </w:r>
          </w:p>
        </w:tc>
        <w:tc>
          <w:tcPr>
            <w:tcW w:w="567" w:type="dxa"/>
            <w:tcBorders>
              <w:top w:val="single" w:sz="8" w:space="0" w:color="auto"/>
            </w:tcBorders>
            <w:shd w:val="clear" w:color="000000" w:fill="FFFFFF"/>
            <w:vAlign w:val="center"/>
          </w:tcPr>
          <w:p w:rsidR="00FF1DE8" w:rsidRPr="00BA51BA" w:rsidRDefault="00FF1DE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FF1DE8" w:rsidRPr="00A75997" w:rsidRDefault="00FF1DE8" w:rsidP="00A75997">
            <w:pPr>
              <w:spacing w:after="0" w:line="240" w:lineRule="auto"/>
              <w:jc w:val="center"/>
              <w:rPr>
                <w:rFonts w:ascii="Calibri" w:hAnsi="Calibri" w:cs="Calibri"/>
                <w:b/>
                <w:sz w:val="14"/>
                <w:szCs w:val="14"/>
                <w:u w:val="single"/>
                <w:lang w:eastAsia="sk-SK"/>
              </w:rPr>
            </w:pPr>
            <w:r>
              <w:rPr>
                <w:rFonts w:ascii="Calibri" w:hAnsi="Calibri" w:cs="Calibri"/>
                <w:b/>
                <w:sz w:val="14"/>
                <w:szCs w:val="14"/>
                <w:u w:val="single"/>
                <w:lang w:eastAsia="sk-SK"/>
              </w:rPr>
              <w:t>2018</w:t>
            </w:r>
          </w:p>
        </w:tc>
        <w:tc>
          <w:tcPr>
            <w:tcW w:w="1135"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b/>
                <w:sz w:val="14"/>
                <w:szCs w:val="14"/>
                <w:lang w:eastAsia="sk-SK"/>
              </w:rPr>
            </w:pPr>
            <w:r w:rsidRPr="00324E38">
              <w:rPr>
                <w:rFonts w:cs="Calibri"/>
                <w:b/>
                <w:sz w:val="14"/>
                <w:szCs w:val="14"/>
                <w:lang w:eastAsia="sk-SK"/>
              </w:rPr>
              <w:t>MV SR</w:t>
            </w:r>
          </w:p>
          <w:p w:rsidR="00FF1DE8" w:rsidRPr="00D91D8D" w:rsidRDefault="00FF1DE8" w:rsidP="00FA0410">
            <w:pPr>
              <w:spacing w:after="0" w:line="240" w:lineRule="auto"/>
              <w:jc w:val="center"/>
              <w:rPr>
                <w:rFonts w:cs="Calibri"/>
                <w:sz w:val="14"/>
                <w:szCs w:val="14"/>
                <w:lang w:eastAsia="sk-SK"/>
              </w:rPr>
            </w:pPr>
            <w:r w:rsidRPr="00D91D8D">
              <w:rPr>
                <w:rFonts w:cs="Calibri"/>
                <w:sz w:val="14"/>
                <w:szCs w:val="14"/>
                <w:lang w:eastAsia="sk-SK"/>
              </w:rPr>
              <w:t>( MV SR/</w:t>
            </w:r>
            <w:r>
              <w:rPr>
                <w:rFonts w:cs="Calibri"/>
                <w:sz w:val="14"/>
                <w:szCs w:val="14"/>
                <w:lang w:eastAsia="sk-SK"/>
              </w:rPr>
              <w:t>ÚSVRK</w:t>
            </w:r>
            <w:r w:rsidRPr="00D91D8D">
              <w:rPr>
                <w:rFonts w:cs="Calibri"/>
                <w:sz w:val="14"/>
                <w:szCs w:val="14"/>
                <w:lang w:eastAsia="sk-SK"/>
              </w:rPr>
              <w:t xml:space="preserve">, </w:t>
            </w:r>
            <w:r w:rsidR="0002260B">
              <w:rPr>
                <w:rFonts w:cs="Calibri"/>
                <w:sz w:val="14"/>
                <w:szCs w:val="14"/>
                <w:lang w:eastAsia="sk-SK"/>
              </w:rPr>
              <w:t>MPSVR</w:t>
            </w:r>
            <w:r>
              <w:rPr>
                <w:rFonts w:cs="Calibri"/>
                <w:sz w:val="14"/>
                <w:szCs w:val="14"/>
                <w:lang w:eastAsia="sk-SK"/>
              </w:rPr>
              <w:t xml:space="preserve"> SR/IA, </w:t>
            </w:r>
            <w:r w:rsidR="0002260B">
              <w:rPr>
                <w:rFonts w:cs="Calibri"/>
                <w:sz w:val="14"/>
                <w:szCs w:val="14"/>
                <w:lang w:eastAsia="sk-SK"/>
              </w:rPr>
              <w:t>MŠVVŠ</w:t>
            </w:r>
            <w:r>
              <w:rPr>
                <w:rFonts w:cs="Calibri"/>
                <w:sz w:val="14"/>
                <w:szCs w:val="14"/>
                <w:lang w:eastAsia="sk-SK"/>
              </w:rPr>
              <w:t xml:space="preserve"> SR, MZ SR, MD</w:t>
            </w:r>
            <w:r w:rsidRPr="00D91D8D">
              <w:rPr>
                <w:rFonts w:cs="Calibri"/>
                <w:sz w:val="14"/>
                <w:szCs w:val="14"/>
                <w:lang w:eastAsia="sk-SK"/>
              </w:rPr>
              <w:t xml:space="preserve">V SR, MK SR, MS SR, </w:t>
            </w:r>
            <w:r>
              <w:rPr>
                <w:rFonts w:cs="Calibri"/>
                <w:sz w:val="14"/>
                <w:szCs w:val="14"/>
                <w:lang w:eastAsia="sk-SK"/>
              </w:rPr>
              <w:t>ÚV</w:t>
            </w:r>
            <w:r w:rsidRPr="00D91D8D">
              <w:rPr>
                <w:rFonts w:cs="Calibri"/>
                <w:sz w:val="14"/>
                <w:szCs w:val="14"/>
                <w:lang w:eastAsia="sk-SK"/>
              </w:rPr>
              <w:t xml:space="preserve"> SR/</w:t>
            </w:r>
            <w:r>
              <w:rPr>
                <w:rFonts w:cs="Calibri"/>
                <w:sz w:val="14"/>
                <w:szCs w:val="14"/>
                <w:lang w:eastAsia="sk-SK"/>
              </w:rPr>
              <w:t>ÚSVNM, MVO</w:t>
            </w:r>
            <w:r w:rsidRPr="00D91D8D">
              <w:rPr>
                <w:rFonts w:cs="Calibri"/>
                <w:sz w:val="14"/>
                <w:szCs w:val="14"/>
                <w:lang w:eastAsia="sk-SK"/>
              </w:rPr>
              <w:t>)</w:t>
            </w:r>
          </w:p>
        </w:tc>
        <w:tc>
          <w:tcPr>
            <w:tcW w:w="851"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bottom w:val="single" w:sz="8" w:space="0" w:color="auto"/>
              <w:right w:val="single" w:sz="8" w:space="0" w:color="auto"/>
            </w:tcBorders>
            <w:vAlign w:val="center"/>
          </w:tcPr>
          <w:p w:rsidR="00FF1DE8" w:rsidRPr="00182C13" w:rsidRDefault="00FF1DE8" w:rsidP="003C242B">
            <w:pPr>
              <w:shd w:val="clear" w:color="auto" w:fill="FFFFFF" w:themeFill="background1"/>
              <w:spacing w:after="0" w:line="240" w:lineRule="auto"/>
              <w:jc w:val="center"/>
              <w:rPr>
                <w:rFonts w:cs="Calibri"/>
                <w:sz w:val="14"/>
                <w:szCs w:val="14"/>
                <w:shd w:val="clear" w:color="auto" w:fill="FFFFFF" w:themeFill="background1"/>
                <w:lang w:eastAsia="sk-SK"/>
              </w:rPr>
            </w:pPr>
            <w:r>
              <w:rPr>
                <w:rFonts w:cs="Calibri"/>
                <w:sz w:val="14"/>
                <w:szCs w:val="14"/>
                <w:shd w:val="clear" w:color="auto" w:fill="FFFFFF" w:themeFill="background1"/>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FF1DE8" w:rsidRPr="00324E38" w:rsidRDefault="00FF1DE8"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sz w:val="14"/>
                <w:szCs w:val="14"/>
                <w:lang w:eastAsia="sk-SK"/>
              </w:rPr>
              <w:t>Existujúci mechanizmus</w:t>
            </w:r>
          </w:p>
        </w:tc>
        <w:tc>
          <w:tcPr>
            <w:tcW w:w="850" w:type="dxa"/>
            <w:tcBorders>
              <w:top w:val="single" w:sz="8" w:space="0" w:color="auto"/>
              <w:right w:val="single" w:sz="4" w:space="0" w:color="auto"/>
            </w:tcBorders>
            <w:shd w:val="clear" w:color="auto" w:fill="FFFFFF" w:themeFill="background1"/>
            <w:noWrap/>
            <w:vAlign w:val="center"/>
          </w:tcPr>
          <w:p w:rsidR="00FF1DE8" w:rsidRPr="00324E38" w:rsidRDefault="00FF1DE8" w:rsidP="00731A63">
            <w:pPr>
              <w:pStyle w:val="paragraph"/>
              <w:shd w:val="clear" w:color="auto" w:fill="FFFFFF" w:themeFill="background1"/>
              <w:spacing w:before="0" w:after="0"/>
              <w:jc w:val="center"/>
              <w:textAlignment w:val="baseline"/>
              <w:rPr>
                <w:rFonts w:asciiTheme="minorHAnsi" w:hAnsiTheme="minorHAnsi" w:cs="Calibri"/>
                <w:color w:val="000000"/>
                <w:sz w:val="14"/>
                <w:szCs w:val="14"/>
              </w:rPr>
            </w:pPr>
            <w:r w:rsidRPr="000540F5">
              <w:rPr>
                <w:rFonts w:asciiTheme="minorHAnsi" w:hAnsiTheme="minorHAnsi" w:cs="Calibri"/>
                <w:color w:val="000000"/>
                <w:sz w:val="14"/>
                <w:szCs w:val="14"/>
                <w:shd w:val="clear" w:color="auto" w:fill="FFFFFF" w:themeFill="background1"/>
              </w:rPr>
              <w:t>1</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tcBorders>
              <w:top w:val="single" w:sz="8" w:space="0" w:color="auto"/>
              <w:left w:val="single" w:sz="4" w:space="0" w:color="auto"/>
            </w:tcBorders>
            <w:shd w:val="clear" w:color="auto" w:fill="EAF1DD" w:themeFill="accent3" w:themeFillTint="33"/>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709" w:type="dxa"/>
            <w:tcBorders>
              <w:top w:val="single" w:sz="8" w:space="0" w:color="auto"/>
            </w:tcBorders>
            <w:shd w:val="clear" w:color="auto" w:fill="EAF1DD" w:themeFill="accent3" w:themeFillTint="33"/>
            <w:vAlign w:val="center"/>
          </w:tcPr>
          <w:p w:rsidR="00FF1DE8" w:rsidRPr="00324E38" w:rsidRDefault="00FF1DE8" w:rsidP="009B28DC">
            <w:pPr>
              <w:pStyle w:val="paragraph"/>
              <w:contextualSpacing/>
              <w:jc w:val="center"/>
              <w:rPr>
                <w:rFonts w:cs="Calibri"/>
                <w:color w:val="000000"/>
                <w:sz w:val="14"/>
                <w:szCs w:val="14"/>
              </w:rPr>
            </w:pPr>
            <w:r w:rsidRPr="00CF19F7">
              <w:rPr>
                <w:rFonts w:ascii="Calibri" w:hAnsi="Calibri"/>
                <w:sz w:val="14"/>
                <w:szCs w:val="14"/>
                <w:lang w:eastAsia="en-US"/>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FF1DE8" w:rsidRPr="009B28DC" w:rsidRDefault="00FF1DE8" w:rsidP="003C38B4">
            <w:pPr>
              <w:spacing w:after="0" w:line="240" w:lineRule="auto"/>
              <w:jc w:val="both"/>
              <w:textAlignment w:val="baseline"/>
              <w:rPr>
                <w:rFonts w:cs="Calibri"/>
                <w:sz w:val="14"/>
                <w:szCs w:val="14"/>
              </w:rPr>
            </w:pPr>
            <w:r w:rsidRPr="009B28DC">
              <w:rPr>
                <w:rFonts w:ascii="Calibri" w:hAnsi="Calibri" w:cs="Calibri"/>
                <w:sz w:val="14"/>
                <w:szCs w:val="14"/>
                <w:u w:val="single"/>
                <w:lang w:eastAsia="sk-SK"/>
              </w:rPr>
              <w:t>MV SR/ÚSVRK:</w:t>
            </w:r>
            <w:r w:rsidRPr="009B28DC">
              <w:rPr>
                <w:rFonts w:cs="Calibri"/>
                <w:sz w:val="14"/>
                <w:szCs w:val="14"/>
              </w:rPr>
              <w:t xml:space="preserve"> V roku 201</w:t>
            </w:r>
            <w:r>
              <w:rPr>
                <w:rFonts w:cs="Calibri"/>
                <w:sz w:val="14"/>
                <w:szCs w:val="14"/>
              </w:rPr>
              <w:t>8</w:t>
            </w:r>
            <w:r w:rsidRPr="009B28DC">
              <w:rPr>
                <w:rFonts w:cs="Calibri"/>
                <w:sz w:val="14"/>
                <w:szCs w:val="14"/>
              </w:rPr>
              <w:t xml:space="preserve"> </w:t>
            </w:r>
            <w:r>
              <w:rPr>
                <w:rFonts w:cs="Calibri"/>
                <w:sz w:val="14"/>
                <w:szCs w:val="14"/>
              </w:rPr>
              <w:t>ÚSVRK</w:t>
            </w:r>
            <w:r w:rsidRPr="009B28DC">
              <w:rPr>
                <w:rFonts w:cs="Calibri"/>
                <w:sz w:val="14"/>
                <w:szCs w:val="14"/>
              </w:rPr>
              <w:t xml:space="preserve"> vytvoril koncept informačných materiálov s názvom „Dobré správy z regiónov“. Tento informačný materiál slúži najmä samosprávam a osobám aktívnym v rámci komunálnej politiky a obsahuje dobrú prax v rámci SR. Informačný materiál je štruktúrovaný tematicky a v roku 201</w:t>
            </w:r>
            <w:r>
              <w:rPr>
                <w:rFonts w:cs="Calibri"/>
                <w:sz w:val="14"/>
                <w:szCs w:val="14"/>
              </w:rPr>
              <w:t>8</w:t>
            </w:r>
            <w:r w:rsidRPr="009B28DC">
              <w:rPr>
                <w:rFonts w:cs="Calibri"/>
                <w:sz w:val="14"/>
                <w:szCs w:val="14"/>
              </w:rPr>
              <w:t xml:space="preserve"> vyšlo jeho </w:t>
            </w:r>
            <w:r>
              <w:rPr>
                <w:rFonts w:cs="Calibri"/>
                <w:sz w:val="14"/>
                <w:szCs w:val="14"/>
              </w:rPr>
              <w:t xml:space="preserve">tri vydania venujúce sa tématicky: </w:t>
            </w:r>
            <w:r w:rsidRPr="002C2B3F">
              <w:rPr>
                <w:rFonts w:cs="Calibri"/>
                <w:i/>
                <w:sz w:val="14"/>
                <w:szCs w:val="14"/>
              </w:rPr>
              <w:t>Pozemko</w:t>
            </w:r>
            <w:r>
              <w:rPr>
                <w:rFonts w:cs="Calibri"/>
                <w:i/>
                <w:sz w:val="14"/>
                <w:szCs w:val="14"/>
              </w:rPr>
              <w:t>vé úpravy. Osobný bankrot, Asistent učiteľa,</w:t>
            </w:r>
            <w:r w:rsidRPr="00174EA3">
              <w:rPr>
                <w:rFonts w:cs="Calibri"/>
                <w:i/>
                <w:sz w:val="14"/>
                <w:szCs w:val="14"/>
              </w:rPr>
              <w:t>“</w:t>
            </w:r>
          </w:p>
          <w:p w:rsidR="00FF1DE8" w:rsidRPr="00324E38" w:rsidRDefault="00FF1DE8" w:rsidP="003C38B4">
            <w:pPr>
              <w:spacing w:after="0" w:line="240" w:lineRule="auto"/>
              <w:jc w:val="both"/>
              <w:textAlignment w:val="baseline"/>
              <w:rPr>
                <w:rFonts w:cs="Calibri"/>
                <w:sz w:val="14"/>
                <w:szCs w:val="14"/>
              </w:rPr>
            </w:pPr>
            <w:r w:rsidRPr="009B28DC">
              <w:rPr>
                <w:rFonts w:cs="Calibri"/>
                <w:sz w:val="14"/>
                <w:szCs w:val="14"/>
              </w:rPr>
              <w:t>Ďalším mechanizmom na informovanie verejnosti o inkluzívnych politikách je verejný profil splnomocnenca na sociálnej sieti facebook, prostredníctvom ktorého pravidelne informujeme o pozitívnych príkladoch a dobrej praxi v rámci inkluzívnych politík.</w:t>
            </w: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1067"/>
        </w:trPr>
        <w:tc>
          <w:tcPr>
            <w:tcW w:w="1135" w:type="dxa"/>
            <w:vMerge w:val="restart"/>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b/>
                <w:bCs/>
                <w:sz w:val="14"/>
                <w:szCs w:val="14"/>
                <w:lang w:eastAsia="sk-SK"/>
              </w:rPr>
              <w:t>2.2</w:t>
            </w:r>
            <w:r w:rsidRPr="00324E38">
              <w:rPr>
                <w:rFonts w:cs="Calibri"/>
                <w:b/>
                <w:bCs/>
                <w:sz w:val="14"/>
                <w:szCs w:val="14"/>
                <w:lang w:eastAsia="sk-SK"/>
              </w:rPr>
              <w:br/>
              <w:t>Spolupráca s Radou Európy pri realizácii kampane  "Dosta" - (prípadne zameniť za iné)</w:t>
            </w:r>
          </w:p>
        </w:tc>
        <w:tc>
          <w:tcPr>
            <w:tcW w:w="1558" w:type="dxa"/>
            <w:tcBorders>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b/>
                <w:bCs/>
                <w:sz w:val="14"/>
                <w:szCs w:val="14"/>
                <w:lang w:eastAsia="sk-SK"/>
              </w:rPr>
              <w:t xml:space="preserve">2.2.1 </w:t>
            </w:r>
            <w:r w:rsidRPr="00324E38">
              <w:rPr>
                <w:rFonts w:cs="Calibri"/>
                <w:sz w:val="14"/>
                <w:szCs w:val="14"/>
                <w:lang w:eastAsia="sk-SK"/>
              </w:rPr>
              <w:t xml:space="preserve">Podporovať a informovať o programoch, ktorými sa prezentujú príklady dobrej praxe a spolunažívania v rámci kampane Dosta! </w:t>
            </w:r>
          </w:p>
        </w:tc>
        <w:tc>
          <w:tcPr>
            <w:tcW w:w="567" w:type="dxa"/>
            <w:tcBorders>
              <w:top w:val="single" w:sz="8" w:space="0" w:color="auto"/>
            </w:tcBorders>
            <w:shd w:val="clear" w:color="000000" w:fill="FFFFFF"/>
            <w:vAlign w:val="center"/>
          </w:tcPr>
          <w:p w:rsidR="00FF1DE8" w:rsidRPr="00BA51BA" w:rsidRDefault="00FF1DE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FF1DE8" w:rsidRPr="00BA51BA" w:rsidRDefault="00FF1DE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FF1DE8" w:rsidRDefault="00FF1DE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FF1DE8" w:rsidRPr="00324E38" w:rsidRDefault="00FF1DE8"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1135" w:type="dxa"/>
            <w:tcBorders>
              <w:top w:val="single" w:sz="8" w:space="0" w:color="auto"/>
            </w:tcBorders>
            <w:shd w:val="clear" w:color="000000" w:fill="FFFFFF"/>
            <w:vAlign w:val="center"/>
          </w:tcPr>
          <w:p w:rsidR="00FF1DE8" w:rsidRPr="00324E38" w:rsidRDefault="00FF1DE8" w:rsidP="00FA0410">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p>
          <w:p w:rsidR="00FF1DE8" w:rsidRPr="00D91D8D" w:rsidRDefault="00FF1DE8" w:rsidP="00FA0410">
            <w:pPr>
              <w:spacing w:after="0" w:line="240" w:lineRule="auto"/>
              <w:jc w:val="center"/>
              <w:rPr>
                <w:rFonts w:cs="Calibri"/>
                <w:sz w:val="14"/>
                <w:szCs w:val="14"/>
                <w:lang w:eastAsia="sk-SK"/>
              </w:rPr>
            </w:pPr>
            <w:r w:rsidRPr="00D91D8D">
              <w:rPr>
                <w:rFonts w:cs="Calibri"/>
                <w:sz w:val="14"/>
                <w:szCs w:val="14"/>
                <w:lang w:eastAsia="sk-SK"/>
              </w:rPr>
              <w:t>(MZVEZ SR)</w:t>
            </w:r>
          </w:p>
        </w:tc>
        <w:tc>
          <w:tcPr>
            <w:tcW w:w="851"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bottom w:val="single" w:sz="8" w:space="0" w:color="auto"/>
              <w:right w:val="single" w:sz="8" w:space="0" w:color="auto"/>
            </w:tcBorders>
            <w:vAlign w:val="center"/>
          </w:tcPr>
          <w:p w:rsidR="00FF1DE8" w:rsidRPr="00182C13" w:rsidRDefault="00FF1DE8" w:rsidP="00BD654F">
            <w:pPr>
              <w:spacing w:after="0" w:line="240" w:lineRule="auto"/>
              <w:jc w:val="center"/>
              <w:rPr>
                <w:rFonts w:cs="Calibri"/>
                <w:sz w:val="14"/>
                <w:szCs w:val="14"/>
                <w:shd w:val="clear" w:color="auto" w:fill="FFFFFF" w:themeFill="background1"/>
                <w:lang w:eastAsia="sk-SK"/>
              </w:rPr>
            </w:pPr>
            <w:r w:rsidRPr="00182C13">
              <w:rPr>
                <w:rFonts w:cs="Calibri"/>
                <w:sz w:val="14"/>
                <w:szCs w:val="14"/>
                <w:shd w:val="clear" w:color="auto" w:fill="FFFFFF" w:themeFill="background1"/>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FF1DE8" w:rsidRPr="00324E38" w:rsidRDefault="00F62EE3"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Pr>
                <w:rFonts w:cs="Calibri"/>
                <w:sz w:val="14"/>
                <w:szCs w:val="14"/>
                <w:lang w:eastAsia="sk-SK"/>
              </w:rPr>
              <w:t xml:space="preserve">Počet zverejnených informácií a nárast počtu príkladov dobrej praxe v súvislosti s realizáciou stratégie </w:t>
            </w:r>
          </w:p>
        </w:tc>
        <w:tc>
          <w:tcPr>
            <w:tcW w:w="850" w:type="dxa"/>
            <w:tcBorders>
              <w:top w:val="single" w:sz="8" w:space="0" w:color="auto"/>
              <w:right w:val="single" w:sz="4" w:space="0" w:color="auto"/>
            </w:tcBorders>
            <w:noWrap/>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tcBorders>
              <w:top w:val="single" w:sz="8" w:space="0" w:color="auto"/>
              <w:left w:val="single" w:sz="4" w:space="0" w:color="auto"/>
            </w:tcBorders>
            <w:shd w:val="clear" w:color="auto" w:fill="EAF1DD" w:themeFill="accent3" w:themeFillTint="33"/>
            <w:vAlign w:val="center"/>
          </w:tcPr>
          <w:p w:rsidR="00FF1DE8" w:rsidRPr="00324E38" w:rsidRDefault="00F62EE3"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9" w:type="dxa"/>
            <w:tcBorders>
              <w:top w:val="single" w:sz="8" w:space="0" w:color="auto"/>
            </w:tcBorders>
            <w:shd w:val="clear" w:color="auto" w:fill="EAF1DD" w:themeFill="accent3" w:themeFillTint="33"/>
            <w:vAlign w:val="center"/>
          </w:tcPr>
          <w:p w:rsidR="00FF1DE8" w:rsidRPr="00324E38" w:rsidRDefault="00F62EE3" w:rsidP="00151CE9">
            <w:pPr>
              <w:pStyle w:val="paragraph"/>
              <w:contextualSpacing/>
              <w:jc w:val="center"/>
              <w:rPr>
                <w:rFonts w:cs="Calibri"/>
                <w:color w:val="000000"/>
                <w:sz w:val="14"/>
                <w:szCs w:val="14"/>
              </w:rPr>
            </w:pPr>
            <w:r w:rsidRPr="004C5ACF">
              <w:rPr>
                <w:rFonts w:ascii="Calibri" w:hAnsi="Calibri"/>
                <w:sz w:val="14"/>
                <w:szCs w:val="14"/>
                <w:lang w:eastAsia="en-US"/>
              </w:rPr>
              <w:t>je v riešení</w:t>
            </w:r>
          </w:p>
        </w:tc>
        <w:tc>
          <w:tcPr>
            <w:tcW w:w="3118" w:type="dxa"/>
            <w:tcBorders>
              <w:top w:val="single" w:sz="4" w:space="0" w:color="auto"/>
              <w:right w:val="single" w:sz="8" w:space="0" w:color="auto"/>
            </w:tcBorders>
            <w:shd w:val="clear" w:color="auto" w:fill="EAF1DD" w:themeFill="accent3" w:themeFillTint="33"/>
            <w:vAlign w:val="center"/>
          </w:tcPr>
          <w:p w:rsidR="00FF1DE8" w:rsidRPr="00324E38" w:rsidRDefault="00F62EE3" w:rsidP="003C38B4">
            <w:pPr>
              <w:spacing w:after="0" w:line="240" w:lineRule="auto"/>
              <w:jc w:val="both"/>
              <w:textAlignment w:val="baseline"/>
              <w:rPr>
                <w:rFonts w:cs="Calibri"/>
                <w:sz w:val="14"/>
                <w:szCs w:val="14"/>
              </w:rPr>
            </w:pPr>
            <w:r w:rsidRPr="00AD1EBD">
              <w:rPr>
                <w:rFonts w:ascii="Calibri" w:hAnsi="Calibri" w:cs="Calibri"/>
                <w:sz w:val="14"/>
                <w:szCs w:val="14"/>
                <w:u w:val="single"/>
                <w:lang w:eastAsia="sk-SK"/>
              </w:rPr>
              <w:t>MV SR/ÚSVRK:</w:t>
            </w:r>
            <w:r w:rsidRPr="00AD1EBD">
              <w:rPr>
                <w:rFonts w:ascii="Calibri" w:hAnsi="Calibri" w:cs="Calibri"/>
                <w:sz w:val="14"/>
                <w:szCs w:val="14"/>
                <w:lang w:eastAsia="sk-SK"/>
              </w:rPr>
              <w:t xml:space="preserve"> Aktivita nie je realizovaná z dôvodu absencie alokovaných financií. ÚSVRK však hľadá iné formy spolupráce s Radou Európy v danej oblasti.</w:t>
            </w:r>
          </w:p>
        </w:tc>
      </w:tr>
      <w:tr w:rsidR="00FF1DE8" w:rsidRPr="00324E38" w:rsidTr="00151CE9">
        <w:tblPrEx>
          <w:tblBorders>
            <w:insideH w:val="single" w:sz="6" w:space="0" w:color="auto"/>
            <w:insideV w:val="single" w:sz="6" w:space="0" w:color="auto"/>
          </w:tblBorders>
          <w:tblLook w:val="04A0" w:firstRow="1" w:lastRow="0" w:firstColumn="1" w:lastColumn="0" w:noHBand="0" w:noVBand="1"/>
        </w:tblPrEx>
        <w:trPr>
          <w:trHeight w:val="1372"/>
        </w:trPr>
        <w:tc>
          <w:tcPr>
            <w:tcW w:w="1135" w:type="dxa"/>
            <w:vMerge/>
            <w:tcBorders>
              <w:righ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p>
        </w:tc>
        <w:tc>
          <w:tcPr>
            <w:tcW w:w="1558" w:type="dxa"/>
            <w:tcBorders>
              <w:left w:val="single" w:sz="8" w:space="0" w:color="auto"/>
            </w:tcBorders>
            <w:shd w:val="clear" w:color="000000" w:fill="FFFFFF"/>
            <w:vAlign w:val="center"/>
          </w:tcPr>
          <w:p w:rsidR="00FF1DE8" w:rsidRPr="007E06AE" w:rsidRDefault="00FF1DE8" w:rsidP="00BD654F">
            <w:pPr>
              <w:spacing w:after="0" w:line="240" w:lineRule="auto"/>
              <w:rPr>
                <w:rFonts w:cs="Calibri"/>
                <w:sz w:val="14"/>
                <w:szCs w:val="14"/>
                <w:lang w:eastAsia="sk-SK"/>
              </w:rPr>
            </w:pPr>
            <w:r w:rsidRPr="00324E38">
              <w:rPr>
                <w:rFonts w:cs="Calibri"/>
                <w:b/>
                <w:bCs/>
                <w:sz w:val="14"/>
                <w:szCs w:val="14"/>
                <w:lang w:eastAsia="sk-SK"/>
              </w:rPr>
              <w:t xml:space="preserve">2.2.2 </w:t>
            </w:r>
            <w:r w:rsidRPr="00324E38">
              <w:rPr>
                <w:rFonts w:cs="Calibri"/>
                <w:sz w:val="14"/>
                <w:szCs w:val="14"/>
                <w:lang w:eastAsia="sk-SK"/>
              </w:rPr>
              <w:t xml:space="preserve">Podporovať ocenenia pre obce a novinárov, hudobné, umelecké a mládežnícke slávnosti proti diskriminácii a súťaže pre školy v rámci kampane Dosta! </w:t>
            </w:r>
          </w:p>
        </w:tc>
        <w:tc>
          <w:tcPr>
            <w:tcW w:w="567" w:type="dxa"/>
            <w:tcBorders>
              <w:top w:val="single" w:sz="8" w:space="0" w:color="auto"/>
            </w:tcBorders>
            <w:shd w:val="clear" w:color="000000" w:fill="FFFFFF"/>
            <w:vAlign w:val="center"/>
          </w:tcPr>
          <w:p w:rsidR="00FF1DE8" w:rsidRPr="00BA51BA" w:rsidRDefault="00FF1DE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FF1DE8" w:rsidRPr="00BA51BA" w:rsidRDefault="00FF1DE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FF1DE8" w:rsidRDefault="00FF1DE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FF1DE8" w:rsidRPr="00324E38" w:rsidRDefault="00FF1DE8"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1135" w:type="dxa"/>
            <w:tcBorders>
              <w:top w:val="single" w:sz="8" w:space="0" w:color="auto"/>
            </w:tcBorders>
            <w:shd w:val="clear" w:color="000000" w:fill="FFFFFF"/>
            <w:vAlign w:val="center"/>
          </w:tcPr>
          <w:p w:rsidR="00FF1DE8" w:rsidRPr="00324E38" w:rsidRDefault="00FF1DE8" w:rsidP="00623463">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p>
          <w:p w:rsidR="00FF1DE8" w:rsidRPr="00D91D8D" w:rsidRDefault="00FF1DE8" w:rsidP="00623463">
            <w:pPr>
              <w:spacing w:after="0" w:line="240" w:lineRule="auto"/>
              <w:jc w:val="center"/>
              <w:rPr>
                <w:rFonts w:cs="Calibri"/>
                <w:sz w:val="14"/>
                <w:szCs w:val="14"/>
                <w:lang w:eastAsia="sk-SK"/>
              </w:rPr>
            </w:pPr>
            <w:r w:rsidRPr="00D91D8D">
              <w:rPr>
                <w:rFonts w:cs="Calibri"/>
                <w:sz w:val="14"/>
                <w:szCs w:val="14"/>
                <w:lang w:eastAsia="sk-SK"/>
              </w:rPr>
              <w:t>(MZVEZ SR</w:t>
            </w:r>
            <w:r>
              <w:rPr>
                <w:rFonts w:cs="Calibri"/>
                <w:sz w:val="14"/>
                <w:szCs w:val="14"/>
                <w:lang w:eastAsia="sk-SK"/>
              </w:rPr>
              <w:t>)</w:t>
            </w:r>
          </w:p>
        </w:tc>
        <w:tc>
          <w:tcPr>
            <w:tcW w:w="851"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tcBorders>
            <w:shd w:val="clear" w:color="000000" w:fill="FFFFFF"/>
            <w:vAlign w:val="center"/>
          </w:tcPr>
          <w:p w:rsidR="00FF1DE8" w:rsidRPr="00324E38" w:rsidRDefault="00FF1DE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bottom w:val="single" w:sz="8" w:space="0" w:color="auto"/>
              <w:right w:val="single" w:sz="8" w:space="0" w:color="auto"/>
            </w:tcBorders>
            <w:vAlign w:val="center"/>
          </w:tcPr>
          <w:p w:rsidR="00FF1DE8" w:rsidRPr="00182C13" w:rsidRDefault="00FF1DE8" w:rsidP="00BD654F">
            <w:pPr>
              <w:spacing w:after="0" w:line="240" w:lineRule="auto"/>
              <w:jc w:val="center"/>
              <w:rPr>
                <w:rFonts w:cs="Calibri"/>
                <w:sz w:val="14"/>
                <w:szCs w:val="14"/>
                <w:shd w:val="clear" w:color="auto" w:fill="FFFFFF" w:themeFill="background1"/>
                <w:lang w:eastAsia="sk-SK"/>
              </w:rPr>
            </w:pPr>
            <w:r w:rsidRPr="00182C13">
              <w:rPr>
                <w:rFonts w:cs="Calibri"/>
                <w:sz w:val="14"/>
                <w:szCs w:val="14"/>
                <w:shd w:val="clear" w:color="auto" w:fill="FFFFFF" w:themeFill="background1"/>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FF1DE8" w:rsidRPr="00324E38" w:rsidRDefault="00F62EE3"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FF1DE8" w:rsidRPr="00324E38" w:rsidRDefault="00FF1DE8" w:rsidP="00BD654F">
            <w:pPr>
              <w:spacing w:after="0" w:line="240" w:lineRule="auto"/>
              <w:rPr>
                <w:rFonts w:cs="Calibri"/>
                <w:sz w:val="14"/>
                <w:szCs w:val="14"/>
                <w:lang w:eastAsia="sk-SK"/>
              </w:rPr>
            </w:pPr>
            <w:r w:rsidRPr="00324E38">
              <w:rPr>
                <w:rFonts w:cs="Calibri"/>
                <w:sz w:val="14"/>
                <w:szCs w:val="14"/>
                <w:lang w:eastAsia="sk-SK"/>
              </w:rPr>
              <w:t>Počet zrealizovaných podujatí</w:t>
            </w:r>
          </w:p>
        </w:tc>
        <w:tc>
          <w:tcPr>
            <w:tcW w:w="850" w:type="dxa"/>
            <w:tcBorders>
              <w:top w:val="single" w:sz="8" w:space="0" w:color="auto"/>
              <w:right w:val="single" w:sz="4" w:space="0" w:color="auto"/>
            </w:tcBorders>
            <w:noWrap/>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FF1DE8" w:rsidRPr="00324E38" w:rsidRDefault="00FF1DE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tcBorders>
              <w:top w:val="single" w:sz="8" w:space="0" w:color="auto"/>
              <w:left w:val="single" w:sz="4" w:space="0" w:color="auto"/>
            </w:tcBorders>
            <w:shd w:val="clear" w:color="auto" w:fill="EAF1DD" w:themeFill="accent3" w:themeFillTint="33"/>
            <w:vAlign w:val="center"/>
          </w:tcPr>
          <w:p w:rsidR="00FF1DE8" w:rsidRPr="00324E38" w:rsidRDefault="00F62EE3"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9" w:type="dxa"/>
            <w:tcBorders>
              <w:top w:val="single" w:sz="8" w:space="0" w:color="auto"/>
            </w:tcBorders>
            <w:shd w:val="clear" w:color="auto" w:fill="EAF1DD" w:themeFill="accent3" w:themeFillTint="33"/>
            <w:vAlign w:val="center"/>
          </w:tcPr>
          <w:p w:rsidR="00FF1DE8" w:rsidRPr="00324E38" w:rsidRDefault="00F62EE3" w:rsidP="009B28DC">
            <w:pPr>
              <w:pStyle w:val="paragraph"/>
              <w:contextualSpacing/>
              <w:jc w:val="center"/>
              <w:rPr>
                <w:rFonts w:cs="Calibri"/>
                <w:color w:val="000000"/>
                <w:sz w:val="14"/>
                <w:szCs w:val="14"/>
              </w:rPr>
            </w:pPr>
            <w:r w:rsidRPr="004C5ACF">
              <w:rPr>
                <w:rFonts w:ascii="Calibri" w:hAnsi="Calibri"/>
                <w:sz w:val="14"/>
                <w:szCs w:val="14"/>
                <w:lang w:eastAsia="en-US"/>
              </w:rPr>
              <w:t>je v riešení</w:t>
            </w:r>
          </w:p>
        </w:tc>
        <w:tc>
          <w:tcPr>
            <w:tcW w:w="3118" w:type="dxa"/>
            <w:tcBorders>
              <w:top w:val="single" w:sz="4" w:space="0" w:color="auto"/>
              <w:right w:val="single" w:sz="8" w:space="0" w:color="auto"/>
            </w:tcBorders>
            <w:shd w:val="clear" w:color="auto" w:fill="EAF1DD" w:themeFill="accent3" w:themeFillTint="33"/>
            <w:vAlign w:val="center"/>
          </w:tcPr>
          <w:p w:rsidR="00FF1DE8" w:rsidRPr="00324E38" w:rsidRDefault="00F62EE3" w:rsidP="003C38B4">
            <w:pPr>
              <w:spacing w:after="0" w:line="240" w:lineRule="auto"/>
              <w:jc w:val="both"/>
              <w:textAlignment w:val="baseline"/>
              <w:rPr>
                <w:rFonts w:cs="Calibri"/>
                <w:sz w:val="14"/>
                <w:szCs w:val="14"/>
              </w:rPr>
            </w:pPr>
            <w:r w:rsidRPr="00AD1EBD">
              <w:rPr>
                <w:rFonts w:ascii="Calibri" w:hAnsi="Calibri" w:cs="Calibri"/>
                <w:sz w:val="14"/>
                <w:szCs w:val="14"/>
                <w:u w:val="single"/>
                <w:lang w:eastAsia="sk-SK"/>
              </w:rPr>
              <w:t>MV SR/ÚSVRK:</w:t>
            </w:r>
            <w:r w:rsidRPr="00AD1EBD">
              <w:rPr>
                <w:rFonts w:ascii="Calibri" w:hAnsi="Calibri" w:cs="Calibri"/>
                <w:sz w:val="14"/>
                <w:szCs w:val="14"/>
                <w:lang w:eastAsia="sk-SK"/>
              </w:rPr>
              <w:t xml:space="preserve"> Aktivita nie je realizovaná z dôvodu absencie alokovaných financií. ÚSVRK však hľadá iné formy spolupráce s Radou Európy v danej oblasti.</w:t>
            </w:r>
          </w:p>
        </w:tc>
      </w:tr>
      <w:tr w:rsidR="00B94818" w:rsidRPr="00324E38" w:rsidTr="004B2C6D">
        <w:tblPrEx>
          <w:tblBorders>
            <w:insideH w:val="single" w:sz="6" w:space="0" w:color="auto"/>
            <w:insideV w:val="single" w:sz="6" w:space="0" w:color="auto"/>
          </w:tblBorders>
          <w:tblLook w:val="04A0" w:firstRow="1" w:lastRow="0" w:firstColumn="1" w:lastColumn="0" w:noHBand="0" w:noVBand="1"/>
        </w:tblPrEx>
        <w:trPr>
          <w:trHeight w:val="1144"/>
        </w:trPr>
        <w:tc>
          <w:tcPr>
            <w:tcW w:w="1135" w:type="dxa"/>
            <w:vMerge w:val="restart"/>
            <w:tcBorders>
              <w:righ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b/>
                <w:bCs/>
                <w:sz w:val="14"/>
                <w:szCs w:val="14"/>
                <w:lang w:eastAsia="sk-SK"/>
              </w:rPr>
              <w:t xml:space="preserve">2.3                                                                                                           Vzdelávanie a scitlivovanie profesijných skupín s cieľom zabezpečiť </w:t>
            </w:r>
            <w:r w:rsidRPr="00324E38">
              <w:rPr>
                <w:rFonts w:cs="Calibri"/>
                <w:b/>
                <w:bCs/>
                <w:sz w:val="14"/>
                <w:szCs w:val="14"/>
                <w:lang w:eastAsia="sk-SK"/>
              </w:rPr>
              <w:lastRenderedPageBreak/>
              <w:t>inkluzívny výkon ich práce</w:t>
            </w:r>
          </w:p>
        </w:tc>
        <w:tc>
          <w:tcPr>
            <w:tcW w:w="1558" w:type="dxa"/>
            <w:vMerge w:val="restart"/>
            <w:tcBorders>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b/>
                <w:bCs/>
                <w:sz w:val="14"/>
                <w:szCs w:val="14"/>
                <w:lang w:eastAsia="sk-SK"/>
              </w:rPr>
              <w:lastRenderedPageBreak/>
              <w:t xml:space="preserve">2.3.2 </w:t>
            </w:r>
            <w:r w:rsidRPr="00324E38">
              <w:rPr>
                <w:rFonts w:cs="Calibri"/>
                <w:sz w:val="14"/>
                <w:szCs w:val="14"/>
                <w:lang w:eastAsia="sk-SK"/>
              </w:rPr>
              <w:t xml:space="preserve">Zabezpečiť realizáciu vzdelávania a scitlivovania profesijných skupín v oblasti komunikačných zručností na </w:t>
            </w:r>
            <w:r w:rsidRPr="00324E38">
              <w:rPr>
                <w:rFonts w:cs="Calibri"/>
                <w:sz w:val="14"/>
                <w:szCs w:val="14"/>
                <w:lang w:eastAsia="sk-SK"/>
              </w:rPr>
              <w:lastRenderedPageBreak/>
              <w:t>presadzovanie inkluzívneho prístupu v práci s</w:t>
            </w:r>
            <w:r>
              <w:rPr>
                <w:rFonts w:cs="Calibri"/>
                <w:sz w:val="14"/>
                <w:szCs w:val="14"/>
                <w:lang w:eastAsia="sk-SK"/>
              </w:rPr>
              <w:t> </w:t>
            </w:r>
            <w:r w:rsidRPr="00324E38">
              <w:rPr>
                <w:rFonts w:cs="Calibri"/>
                <w:sz w:val="14"/>
                <w:szCs w:val="14"/>
                <w:lang w:eastAsia="sk-SK"/>
              </w:rPr>
              <w:t>Rómami</w:t>
            </w:r>
            <w:r>
              <w:rPr>
                <w:rFonts w:cs="Calibri"/>
                <w:sz w:val="14"/>
                <w:szCs w:val="14"/>
                <w:lang w:eastAsia="sk-SK"/>
              </w:rPr>
              <w:t>.</w:t>
            </w:r>
            <w:r w:rsidRPr="00324E38">
              <w:rPr>
                <w:rFonts w:cs="Calibri"/>
                <w:sz w:val="14"/>
                <w:szCs w:val="14"/>
                <w:lang w:eastAsia="sk-SK"/>
              </w:rPr>
              <w:t xml:space="preserve">  </w:t>
            </w:r>
          </w:p>
        </w:tc>
        <w:tc>
          <w:tcPr>
            <w:tcW w:w="567" w:type="dxa"/>
            <w:vMerge w:val="restart"/>
            <w:tcBorders>
              <w:top w:val="single" w:sz="8" w:space="0" w:color="auto"/>
            </w:tcBorders>
            <w:shd w:val="clear" w:color="000000" w:fill="FFFFFF"/>
            <w:vAlign w:val="center"/>
          </w:tcPr>
          <w:p w:rsidR="00B94818" w:rsidRPr="00BA51BA" w:rsidRDefault="00B9481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lastRenderedPageBreak/>
              <w:t>2017</w:t>
            </w:r>
          </w:p>
          <w:p w:rsidR="00B94818" w:rsidRPr="00BA51BA" w:rsidRDefault="00B9481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B94818" w:rsidRDefault="00B9481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B94818" w:rsidRPr="003C6BD2" w:rsidRDefault="00B94818" w:rsidP="00BA51BA">
            <w:pPr>
              <w:spacing w:after="0" w:line="240" w:lineRule="auto"/>
              <w:jc w:val="center"/>
              <w:rPr>
                <w:rFonts w:cs="Calibri"/>
                <w:b/>
                <w:sz w:val="14"/>
                <w:szCs w:val="14"/>
                <w:u w:val="single"/>
                <w:lang w:eastAsia="sk-SK"/>
              </w:rPr>
            </w:pPr>
            <w:r>
              <w:rPr>
                <w:rFonts w:ascii="Calibri" w:hAnsi="Calibri" w:cs="Calibri"/>
                <w:sz w:val="14"/>
                <w:szCs w:val="14"/>
                <w:lang w:eastAsia="sk-SK"/>
              </w:rPr>
              <w:t>2020</w:t>
            </w:r>
          </w:p>
        </w:tc>
        <w:tc>
          <w:tcPr>
            <w:tcW w:w="1135" w:type="dxa"/>
            <w:vMerge w:val="restart"/>
            <w:tcBorders>
              <w:top w:val="single" w:sz="8" w:space="0" w:color="auto"/>
            </w:tcBorders>
            <w:shd w:val="clear" w:color="000000" w:fill="FFFFFF"/>
            <w:vAlign w:val="center"/>
          </w:tcPr>
          <w:p w:rsidR="00B94818" w:rsidRPr="00D91D8D" w:rsidRDefault="0002260B" w:rsidP="00BD654F">
            <w:pPr>
              <w:spacing w:after="0" w:line="240" w:lineRule="auto"/>
              <w:jc w:val="center"/>
              <w:rPr>
                <w:rFonts w:cs="Calibri"/>
                <w:sz w:val="14"/>
                <w:szCs w:val="14"/>
                <w:lang w:eastAsia="sk-SK"/>
              </w:rPr>
            </w:pPr>
            <w:r>
              <w:rPr>
                <w:rFonts w:cs="Calibri"/>
                <w:b/>
                <w:sz w:val="14"/>
                <w:szCs w:val="14"/>
                <w:lang w:eastAsia="sk-SK"/>
              </w:rPr>
              <w:t>MŠVVŠ</w:t>
            </w:r>
            <w:r w:rsidR="00B94818" w:rsidRPr="00324E38">
              <w:rPr>
                <w:rFonts w:cs="Calibri"/>
                <w:b/>
                <w:sz w:val="14"/>
                <w:szCs w:val="14"/>
                <w:lang w:eastAsia="sk-SK"/>
              </w:rPr>
              <w:t xml:space="preserve"> SR, MZ SR, MV SR </w:t>
            </w:r>
            <w:r w:rsidR="00B94818">
              <w:rPr>
                <w:rFonts w:cs="Calibri"/>
                <w:sz w:val="14"/>
                <w:szCs w:val="14"/>
                <w:lang w:eastAsia="sk-SK"/>
              </w:rPr>
              <w:t>(</w:t>
            </w:r>
            <w:r w:rsidR="00B94818" w:rsidRPr="00D91D8D">
              <w:rPr>
                <w:rFonts w:cs="Calibri"/>
                <w:sz w:val="14"/>
                <w:szCs w:val="14"/>
                <w:lang w:eastAsia="sk-SK"/>
              </w:rPr>
              <w:t>MV SR /</w:t>
            </w:r>
            <w:r w:rsidR="00B94818">
              <w:rPr>
                <w:rFonts w:cs="Calibri"/>
                <w:sz w:val="14"/>
                <w:szCs w:val="14"/>
                <w:lang w:eastAsia="sk-SK"/>
              </w:rPr>
              <w:t>ÚSVRK</w:t>
            </w:r>
            <w:r w:rsidR="00B94818" w:rsidRPr="00D91D8D">
              <w:rPr>
                <w:rFonts w:cs="Calibri"/>
                <w:sz w:val="14"/>
                <w:szCs w:val="14"/>
                <w:lang w:eastAsia="sk-SK"/>
              </w:rPr>
              <w:t xml:space="preserve">, </w:t>
            </w:r>
            <w:r>
              <w:rPr>
                <w:rFonts w:cs="Calibri"/>
                <w:sz w:val="14"/>
                <w:szCs w:val="14"/>
                <w:lang w:eastAsia="sk-SK"/>
              </w:rPr>
              <w:t>MPSVR</w:t>
            </w:r>
            <w:r w:rsidR="00B94818" w:rsidRPr="00D91D8D">
              <w:rPr>
                <w:rFonts w:cs="Calibri"/>
                <w:sz w:val="14"/>
                <w:szCs w:val="14"/>
                <w:lang w:eastAsia="sk-SK"/>
              </w:rPr>
              <w:t xml:space="preserve"> SR, VŠ)</w:t>
            </w:r>
          </w:p>
        </w:tc>
        <w:tc>
          <w:tcPr>
            <w:tcW w:w="851" w:type="dxa"/>
            <w:vMerge w:val="restart"/>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vMerge w:val="restart"/>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vMerge w:val="restart"/>
            <w:tcBorders>
              <w:top w:val="single" w:sz="8" w:space="0" w:color="auto"/>
              <w:right w:val="single" w:sz="8" w:space="0" w:color="auto"/>
            </w:tcBorders>
            <w:vAlign w:val="center"/>
          </w:tcPr>
          <w:p w:rsidR="00B94818" w:rsidRPr="00324E38" w:rsidRDefault="00B94818" w:rsidP="003C242B">
            <w:pPr>
              <w:shd w:val="clear" w:color="auto" w:fill="FFFFFF" w:themeFill="background1"/>
              <w:spacing w:after="0" w:line="240" w:lineRule="auto"/>
              <w:jc w:val="center"/>
              <w:rPr>
                <w:rFonts w:cs="Calibri"/>
                <w:sz w:val="14"/>
                <w:szCs w:val="14"/>
                <w:lang w:eastAsia="sk-SK"/>
              </w:rPr>
            </w:pPr>
            <w:r w:rsidRPr="00182C13">
              <w:rPr>
                <w:rFonts w:cs="Calibri"/>
                <w:sz w:val="14"/>
                <w:szCs w:val="14"/>
                <w:shd w:val="clear" w:color="auto" w:fill="FFFFFF" w:themeFill="background1"/>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B94818" w:rsidRPr="00324E38" w:rsidRDefault="00B94818" w:rsidP="009F1253">
            <w:pPr>
              <w:spacing w:after="0" w:line="240" w:lineRule="auto"/>
              <w:jc w:val="center"/>
              <w:rPr>
                <w:rFonts w:cs="Calibri"/>
                <w:sz w:val="14"/>
                <w:szCs w:val="14"/>
                <w:lang w:eastAsia="sk-SK"/>
              </w:rPr>
            </w:pPr>
            <w:r>
              <w:rPr>
                <w:rFonts w:cs="Calibri"/>
                <w:sz w:val="14"/>
                <w:szCs w:val="14"/>
                <w:lang w:eastAsia="sk-SK"/>
              </w:rPr>
              <w:t xml:space="preserve">MPC </w:t>
            </w:r>
          </w:p>
        </w:tc>
        <w:tc>
          <w:tcPr>
            <w:tcW w:w="1418" w:type="dxa"/>
            <w:tcBorders>
              <w:top w:val="single" w:sz="8" w:space="0" w:color="auto"/>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sz w:val="14"/>
                <w:szCs w:val="14"/>
                <w:lang w:eastAsia="sk-SK"/>
              </w:rPr>
              <w:t>Počet účastníkov vzdelávania</w:t>
            </w:r>
          </w:p>
        </w:tc>
        <w:tc>
          <w:tcPr>
            <w:tcW w:w="850" w:type="dxa"/>
            <w:tcBorders>
              <w:top w:val="single" w:sz="8" w:space="0" w:color="auto"/>
              <w:right w:val="single" w:sz="4" w:space="0" w:color="auto"/>
            </w:tcBorders>
            <w:noWrap/>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175</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B94818" w:rsidRPr="00555575" w:rsidRDefault="00B94818" w:rsidP="00BD654F">
            <w:pPr>
              <w:pStyle w:val="paragraph"/>
              <w:spacing w:before="0" w:after="0"/>
              <w:jc w:val="center"/>
              <w:textAlignment w:val="baseline"/>
              <w:rPr>
                <w:rFonts w:asciiTheme="minorHAnsi" w:hAnsiTheme="minorHAnsi" w:cs="Calibri"/>
                <w:sz w:val="14"/>
                <w:szCs w:val="14"/>
              </w:rPr>
            </w:pPr>
            <w:r>
              <w:rPr>
                <w:rFonts w:asciiTheme="minorHAnsi" w:hAnsiTheme="minorHAnsi" w:cs="Calibri"/>
                <w:sz w:val="14"/>
                <w:szCs w:val="14"/>
              </w:rPr>
              <w:t>1263</w:t>
            </w:r>
          </w:p>
        </w:tc>
        <w:tc>
          <w:tcPr>
            <w:tcW w:w="850" w:type="dxa"/>
            <w:tcBorders>
              <w:top w:val="single" w:sz="8" w:space="0" w:color="auto"/>
              <w:left w:val="single" w:sz="4" w:space="0" w:color="auto"/>
            </w:tcBorders>
            <w:shd w:val="clear" w:color="auto" w:fill="EAF1DD" w:themeFill="accent3" w:themeFillTint="33"/>
            <w:vAlign w:val="center"/>
          </w:tcPr>
          <w:p w:rsidR="00B94818" w:rsidRPr="00555575" w:rsidRDefault="00B94818" w:rsidP="00B94818">
            <w:pPr>
              <w:spacing w:after="0" w:line="240" w:lineRule="auto"/>
              <w:jc w:val="center"/>
              <w:textAlignment w:val="baseline"/>
              <w:rPr>
                <w:rFonts w:cs="Calibri"/>
                <w:sz w:val="14"/>
                <w:szCs w:val="14"/>
                <w:lang w:eastAsia="sk-SK"/>
              </w:rPr>
            </w:pPr>
            <w:r>
              <w:rPr>
                <w:rFonts w:cs="Calibri"/>
                <w:sz w:val="14"/>
                <w:szCs w:val="14"/>
                <w:lang w:eastAsia="sk-SK"/>
              </w:rPr>
              <w:t>220 + 1199</w:t>
            </w:r>
          </w:p>
        </w:tc>
        <w:tc>
          <w:tcPr>
            <w:tcW w:w="709" w:type="dxa"/>
            <w:tcBorders>
              <w:top w:val="single" w:sz="8" w:space="0" w:color="auto"/>
            </w:tcBorders>
            <w:shd w:val="clear" w:color="auto" w:fill="EAF1DD" w:themeFill="accent3" w:themeFillTint="33"/>
            <w:vAlign w:val="center"/>
          </w:tcPr>
          <w:p w:rsidR="00B94818" w:rsidRPr="00555575" w:rsidRDefault="00B94818" w:rsidP="009B28DC">
            <w:pPr>
              <w:pStyle w:val="paragraph"/>
              <w:contextualSpacing/>
              <w:jc w:val="center"/>
              <w:rPr>
                <w:rFonts w:asciiTheme="minorHAnsi" w:hAnsiTheme="minorHAnsi" w:cs="Calibri"/>
                <w:sz w:val="14"/>
                <w:szCs w:val="14"/>
              </w:rPr>
            </w:pPr>
            <w:r w:rsidRPr="00CF19F7">
              <w:rPr>
                <w:rFonts w:ascii="Calibri" w:hAnsi="Calibri"/>
                <w:sz w:val="14"/>
                <w:szCs w:val="14"/>
                <w:lang w:eastAsia="en-US"/>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B94818" w:rsidRPr="00555575" w:rsidRDefault="0002260B" w:rsidP="003C38B4">
            <w:pPr>
              <w:spacing w:after="0" w:line="240" w:lineRule="auto"/>
              <w:jc w:val="both"/>
              <w:textAlignment w:val="baseline"/>
              <w:rPr>
                <w:rFonts w:cs="Calibri"/>
                <w:sz w:val="14"/>
                <w:szCs w:val="14"/>
                <w:lang w:eastAsia="sk-SK"/>
              </w:rPr>
            </w:pPr>
            <w:r>
              <w:rPr>
                <w:rFonts w:cs="Calibri"/>
                <w:sz w:val="14"/>
                <w:szCs w:val="14"/>
                <w:u w:val="single"/>
                <w:lang w:eastAsia="sk-SK"/>
              </w:rPr>
              <w:t>MŠVVŠ</w:t>
            </w:r>
            <w:r w:rsidR="00B94818" w:rsidRPr="003D78E8">
              <w:rPr>
                <w:rFonts w:cs="Calibri"/>
                <w:sz w:val="14"/>
                <w:szCs w:val="14"/>
                <w:u w:val="single"/>
                <w:lang w:eastAsia="sk-SK"/>
              </w:rPr>
              <w:t xml:space="preserve"> SR:</w:t>
            </w:r>
            <w:r w:rsidR="00B94818">
              <w:rPr>
                <w:rFonts w:cs="Calibri"/>
                <w:sz w:val="14"/>
                <w:szCs w:val="14"/>
                <w:lang w:eastAsia="sk-SK"/>
              </w:rPr>
              <w:t xml:space="preserve"> </w:t>
            </w:r>
            <w:r w:rsidR="00B94818" w:rsidRPr="0077301A">
              <w:rPr>
                <w:rFonts w:cs="Calibri"/>
                <w:sz w:val="14"/>
                <w:szCs w:val="14"/>
                <w:lang w:eastAsia="sk-SK"/>
              </w:rPr>
              <w:t xml:space="preserve">Podrobnejšie uvedené v bode   </w:t>
            </w:r>
            <w:r w:rsidR="00B94818">
              <w:rPr>
                <w:rFonts w:cs="Calibri"/>
                <w:sz w:val="14"/>
                <w:szCs w:val="14"/>
                <w:lang w:eastAsia="sk-SK"/>
              </w:rPr>
              <w:t xml:space="preserve">5.1.2 + </w:t>
            </w:r>
            <w:r w:rsidR="00B94818" w:rsidRPr="0077301A">
              <w:rPr>
                <w:rFonts w:cs="Calibri"/>
                <w:sz w:val="14"/>
                <w:szCs w:val="14"/>
                <w:lang w:eastAsia="sk-SK"/>
              </w:rPr>
              <w:t xml:space="preserve">7.1.2. </w:t>
            </w:r>
            <w:r w:rsidR="00B94818">
              <w:rPr>
                <w:rFonts w:cs="Calibri"/>
                <w:sz w:val="14"/>
                <w:szCs w:val="14"/>
                <w:lang w:eastAsia="sk-SK"/>
              </w:rPr>
              <w:t>AP vzdelávanie</w:t>
            </w:r>
            <w:r w:rsidR="003C38B4">
              <w:rPr>
                <w:rFonts w:cs="Calibri"/>
                <w:sz w:val="14"/>
                <w:szCs w:val="14"/>
                <w:lang w:eastAsia="sk-SK"/>
              </w:rPr>
              <w:t>.</w:t>
            </w:r>
            <w:r w:rsidR="00B94818">
              <w:rPr>
                <w:rFonts w:cs="Calibri"/>
                <w:sz w:val="14"/>
                <w:szCs w:val="14"/>
                <w:lang w:eastAsia="sk-SK"/>
              </w:rPr>
              <w:t xml:space="preserve"> </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1542"/>
        </w:trPr>
        <w:tc>
          <w:tcPr>
            <w:tcW w:w="1135" w:type="dxa"/>
            <w:vMerge/>
            <w:tcBorders>
              <w:right w:val="single" w:sz="8" w:space="0" w:color="auto"/>
            </w:tcBorders>
            <w:shd w:val="clear" w:color="000000" w:fill="FFFFFF"/>
            <w:vAlign w:val="center"/>
          </w:tcPr>
          <w:p w:rsidR="00B94818" w:rsidRPr="00324E38" w:rsidRDefault="00B94818" w:rsidP="00BD654F">
            <w:pPr>
              <w:spacing w:after="0" w:line="240" w:lineRule="auto"/>
              <w:rPr>
                <w:rFonts w:cs="Calibri"/>
                <w:b/>
                <w:bCs/>
                <w:sz w:val="14"/>
                <w:szCs w:val="14"/>
                <w:lang w:eastAsia="sk-SK"/>
              </w:rPr>
            </w:pPr>
          </w:p>
        </w:tc>
        <w:tc>
          <w:tcPr>
            <w:tcW w:w="1558" w:type="dxa"/>
            <w:vMerge/>
            <w:tcBorders>
              <w:left w:val="single" w:sz="8" w:space="0" w:color="auto"/>
            </w:tcBorders>
            <w:shd w:val="clear" w:color="000000" w:fill="FFFFFF"/>
            <w:vAlign w:val="center"/>
          </w:tcPr>
          <w:p w:rsidR="00B94818" w:rsidRPr="00324E38" w:rsidRDefault="00B94818" w:rsidP="00BD654F">
            <w:pPr>
              <w:spacing w:after="0" w:line="240" w:lineRule="auto"/>
              <w:rPr>
                <w:rFonts w:cs="Calibri"/>
                <w:b/>
                <w:bCs/>
                <w:sz w:val="14"/>
                <w:szCs w:val="14"/>
                <w:lang w:eastAsia="sk-SK"/>
              </w:rPr>
            </w:pPr>
          </w:p>
        </w:tc>
        <w:tc>
          <w:tcPr>
            <w:tcW w:w="567" w:type="dxa"/>
            <w:vMerge/>
            <w:shd w:val="clear" w:color="000000" w:fill="FFFFFF"/>
            <w:vAlign w:val="center"/>
          </w:tcPr>
          <w:p w:rsidR="00B94818" w:rsidRPr="00BA51BA" w:rsidRDefault="00B94818" w:rsidP="00BA51BA">
            <w:pPr>
              <w:spacing w:after="0" w:line="240" w:lineRule="auto"/>
              <w:jc w:val="center"/>
              <w:rPr>
                <w:rFonts w:ascii="Calibri" w:hAnsi="Calibri" w:cs="Calibri"/>
                <w:sz w:val="14"/>
                <w:szCs w:val="14"/>
                <w:lang w:eastAsia="sk-SK"/>
              </w:rPr>
            </w:pPr>
          </w:p>
        </w:tc>
        <w:tc>
          <w:tcPr>
            <w:tcW w:w="1135" w:type="dxa"/>
            <w:vMerge/>
            <w:shd w:val="clear" w:color="000000" w:fill="FFFFFF"/>
            <w:vAlign w:val="center"/>
          </w:tcPr>
          <w:p w:rsidR="00B94818" w:rsidRPr="00324E38" w:rsidRDefault="00B94818" w:rsidP="00BD654F">
            <w:pPr>
              <w:spacing w:after="0" w:line="240" w:lineRule="auto"/>
              <w:jc w:val="center"/>
              <w:rPr>
                <w:rFonts w:cs="Calibri"/>
                <w:b/>
                <w:sz w:val="14"/>
                <w:szCs w:val="14"/>
                <w:lang w:eastAsia="sk-SK"/>
              </w:rPr>
            </w:pPr>
          </w:p>
        </w:tc>
        <w:tc>
          <w:tcPr>
            <w:tcW w:w="851" w:type="dxa"/>
            <w:vMerge/>
            <w:shd w:val="clear" w:color="000000" w:fill="FFFFFF"/>
            <w:vAlign w:val="center"/>
          </w:tcPr>
          <w:p w:rsidR="00B94818" w:rsidRPr="00324E38" w:rsidRDefault="00B94818" w:rsidP="00BD654F">
            <w:pPr>
              <w:spacing w:after="0" w:line="240" w:lineRule="auto"/>
              <w:jc w:val="center"/>
              <w:rPr>
                <w:rFonts w:cs="Calibri"/>
                <w:sz w:val="14"/>
                <w:szCs w:val="14"/>
                <w:lang w:eastAsia="sk-SK"/>
              </w:rPr>
            </w:pPr>
          </w:p>
        </w:tc>
        <w:tc>
          <w:tcPr>
            <w:tcW w:w="992" w:type="dxa"/>
            <w:vMerge/>
            <w:shd w:val="clear" w:color="000000" w:fill="FFFFFF"/>
            <w:vAlign w:val="center"/>
          </w:tcPr>
          <w:p w:rsidR="00B94818" w:rsidRPr="00324E38" w:rsidRDefault="00B94818" w:rsidP="00BD654F">
            <w:pPr>
              <w:spacing w:after="0" w:line="240" w:lineRule="auto"/>
              <w:jc w:val="center"/>
              <w:rPr>
                <w:rFonts w:cs="Calibri"/>
                <w:sz w:val="14"/>
                <w:szCs w:val="14"/>
                <w:lang w:eastAsia="sk-SK"/>
              </w:rPr>
            </w:pPr>
          </w:p>
        </w:tc>
        <w:tc>
          <w:tcPr>
            <w:tcW w:w="1417" w:type="dxa"/>
            <w:gridSpan w:val="2"/>
            <w:vMerge/>
            <w:tcBorders>
              <w:right w:val="single" w:sz="8" w:space="0" w:color="auto"/>
            </w:tcBorders>
            <w:vAlign w:val="center"/>
          </w:tcPr>
          <w:p w:rsidR="00B94818" w:rsidRPr="00182C13" w:rsidRDefault="00B94818" w:rsidP="003C242B">
            <w:pPr>
              <w:shd w:val="clear" w:color="auto" w:fill="FFFFFF" w:themeFill="background1"/>
              <w:spacing w:after="0" w:line="240" w:lineRule="auto"/>
              <w:jc w:val="center"/>
              <w:rPr>
                <w:rFonts w:cs="Calibri"/>
                <w:sz w:val="14"/>
                <w:szCs w:val="14"/>
                <w:shd w:val="clear" w:color="auto" w:fill="FFFFFF" w:themeFill="background1"/>
                <w:lang w:eastAsia="sk-SK"/>
              </w:rPr>
            </w:pPr>
          </w:p>
        </w:tc>
        <w:tc>
          <w:tcPr>
            <w:tcW w:w="709" w:type="dxa"/>
            <w:tcBorders>
              <w:top w:val="single" w:sz="8" w:space="0" w:color="auto"/>
              <w:right w:val="single" w:sz="8" w:space="0" w:color="auto"/>
            </w:tcBorders>
            <w:shd w:val="clear" w:color="auto" w:fill="EAF1DD" w:themeFill="accent3" w:themeFillTint="33"/>
            <w:vAlign w:val="center"/>
          </w:tcPr>
          <w:p w:rsidR="00B94818" w:rsidRDefault="00B94818" w:rsidP="009F1253">
            <w:pPr>
              <w:spacing w:after="0" w:line="240" w:lineRule="auto"/>
              <w:jc w:val="center"/>
              <w:rPr>
                <w:rFonts w:cs="Calibri"/>
                <w:sz w:val="14"/>
                <w:szCs w:val="14"/>
                <w:lang w:eastAsia="sk-SK"/>
              </w:rPr>
            </w:pPr>
            <w:r>
              <w:rPr>
                <w:rFonts w:cs="Calibri"/>
                <w:sz w:val="14"/>
                <w:szCs w:val="14"/>
                <w:lang w:eastAsia="sk-SK"/>
              </w:rPr>
              <w:t>ÚSVRK</w:t>
            </w:r>
          </w:p>
        </w:tc>
        <w:tc>
          <w:tcPr>
            <w:tcW w:w="1418" w:type="dxa"/>
            <w:tcBorders>
              <w:top w:val="single" w:sz="8" w:space="0" w:color="auto"/>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sz w:val="14"/>
                <w:szCs w:val="14"/>
                <w:lang w:eastAsia="sk-SK"/>
              </w:rPr>
              <w:t>Počet účastníkov vzdelávania</w:t>
            </w:r>
          </w:p>
        </w:tc>
        <w:tc>
          <w:tcPr>
            <w:tcW w:w="850" w:type="dxa"/>
            <w:tcBorders>
              <w:top w:val="single" w:sz="8" w:space="0" w:color="auto"/>
              <w:right w:val="single" w:sz="4" w:space="0" w:color="auto"/>
            </w:tcBorders>
            <w:noWrap/>
            <w:vAlign w:val="center"/>
          </w:tcPr>
          <w:p w:rsidR="00B9481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x</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B94818" w:rsidRDefault="00B94818" w:rsidP="00BD654F">
            <w:pPr>
              <w:pStyle w:val="paragraph"/>
              <w:spacing w:before="0" w:after="0"/>
              <w:jc w:val="center"/>
              <w:textAlignment w:val="baseline"/>
              <w:rPr>
                <w:rFonts w:asciiTheme="minorHAnsi" w:hAnsiTheme="minorHAnsi" w:cs="Calibri"/>
                <w:sz w:val="14"/>
                <w:szCs w:val="14"/>
              </w:rPr>
            </w:pPr>
            <w:r>
              <w:rPr>
                <w:rFonts w:asciiTheme="minorHAnsi" w:hAnsiTheme="minorHAnsi" w:cs="Calibri"/>
                <w:sz w:val="14"/>
                <w:szCs w:val="14"/>
              </w:rPr>
              <w:t>x</w:t>
            </w:r>
          </w:p>
        </w:tc>
        <w:tc>
          <w:tcPr>
            <w:tcW w:w="850" w:type="dxa"/>
            <w:tcBorders>
              <w:top w:val="single" w:sz="8" w:space="0" w:color="auto"/>
              <w:left w:val="single" w:sz="4" w:space="0" w:color="auto"/>
            </w:tcBorders>
            <w:shd w:val="clear" w:color="auto" w:fill="EAF1DD" w:themeFill="accent3" w:themeFillTint="33"/>
            <w:vAlign w:val="center"/>
          </w:tcPr>
          <w:p w:rsidR="00B94818" w:rsidRDefault="00B94818" w:rsidP="00F210BD">
            <w:pPr>
              <w:spacing w:after="0" w:line="240" w:lineRule="auto"/>
              <w:jc w:val="center"/>
              <w:textAlignment w:val="baseline"/>
              <w:rPr>
                <w:rFonts w:cs="Calibri"/>
                <w:sz w:val="14"/>
                <w:szCs w:val="14"/>
                <w:lang w:eastAsia="sk-SK"/>
              </w:rPr>
            </w:pPr>
            <w:r>
              <w:rPr>
                <w:rFonts w:cs="Calibri"/>
                <w:sz w:val="14"/>
                <w:szCs w:val="14"/>
                <w:lang w:eastAsia="sk-SK"/>
              </w:rPr>
              <w:t>603</w:t>
            </w:r>
          </w:p>
        </w:tc>
        <w:tc>
          <w:tcPr>
            <w:tcW w:w="709" w:type="dxa"/>
            <w:tcBorders>
              <w:top w:val="single" w:sz="8" w:space="0" w:color="auto"/>
            </w:tcBorders>
            <w:shd w:val="clear" w:color="auto" w:fill="EAF1DD" w:themeFill="accent3" w:themeFillTint="33"/>
            <w:vAlign w:val="center"/>
          </w:tcPr>
          <w:p w:rsidR="00B94818" w:rsidRPr="00555575" w:rsidRDefault="00B94818" w:rsidP="00F167B8">
            <w:pPr>
              <w:pStyle w:val="paragraph"/>
              <w:contextualSpacing/>
              <w:jc w:val="center"/>
              <w:rPr>
                <w:rFonts w:asciiTheme="minorHAnsi" w:hAnsiTheme="minorHAnsi" w:cs="Calibri"/>
                <w:sz w:val="14"/>
                <w:szCs w:val="14"/>
              </w:rPr>
            </w:pPr>
            <w:r w:rsidRPr="00CF19F7">
              <w:rPr>
                <w:rFonts w:ascii="Calibri" w:hAnsi="Calibri"/>
                <w:sz w:val="14"/>
                <w:szCs w:val="14"/>
                <w:lang w:eastAsia="en-US"/>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B94818" w:rsidRDefault="00B94818" w:rsidP="003C38B4">
            <w:pPr>
              <w:spacing w:after="0" w:line="240" w:lineRule="auto"/>
              <w:jc w:val="both"/>
              <w:textAlignment w:val="baseline"/>
              <w:rPr>
                <w:rFonts w:cs="Calibri"/>
                <w:sz w:val="14"/>
                <w:szCs w:val="14"/>
                <w:lang w:eastAsia="sk-SK"/>
              </w:rPr>
            </w:pPr>
            <w:r w:rsidRPr="00E438AF">
              <w:rPr>
                <w:rFonts w:cs="Calibri"/>
                <w:sz w:val="14"/>
                <w:szCs w:val="14"/>
                <w:u w:val="single"/>
                <w:lang w:eastAsia="sk-SK"/>
              </w:rPr>
              <w:t>MV SR/ ÚSVRK</w:t>
            </w:r>
            <w:r>
              <w:rPr>
                <w:rFonts w:cs="Calibri"/>
                <w:sz w:val="14"/>
                <w:szCs w:val="14"/>
                <w:lang w:eastAsia="sk-SK"/>
              </w:rPr>
              <w:t xml:space="preserve">: ÚSVRK v rámci aktivity realizoval </w:t>
            </w:r>
            <w:r w:rsidRPr="00E438AF">
              <w:rPr>
                <w:rFonts w:cs="Calibri"/>
                <w:sz w:val="14"/>
                <w:szCs w:val="14"/>
                <w:lang w:eastAsia="sk-SK"/>
              </w:rPr>
              <w:t xml:space="preserve">4.10.2018 </w:t>
            </w:r>
            <w:r>
              <w:rPr>
                <w:rFonts w:cs="Calibri"/>
                <w:sz w:val="14"/>
                <w:szCs w:val="14"/>
                <w:lang w:eastAsia="sk-SK"/>
              </w:rPr>
              <w:t>vzdelávaciu aktivitu „</w:t>
            </w:r>
            <w:r w:rsidRPr="00E438AF">
              <w:rPr>
                <w:rFonts w:cs="Calibri"/>
                <w:sz w:val="14"/>
                <w:szCs w:val="14"/>
                <w:lang w:eastAsia="sk-SK"/>
              </w:rPr>
              <w:t>Rómovia v</w:t>
            </w:r>
            <w:r>
              <w:rPr>
                <w:rFonts w:cs="Calibri"/>
                <w:sz w:val="14"/>
                <w:szCs w:val="14"/>
                <w:lang w:eastAsia="sk-SK"/>
              </w:rPr>
              <w:t> </w:t>
            </w:r>
            <w:r w:rsidRPr="00E438AF">
              <w:rPr>
                <w:rFonts w:cs="Calibri"/>
                <w:sz w:val="14"/>
                <w:szCs w:val="14"/>
                <w:lang w:eastAsia="sk-SK"/>
              </w:rPr>
              <w:t>Nitre</w:t>
            </w:r>
            <w:r>
              <w:rPr>
                <w:rFonts w:cs="Calibri"/>
                <w:sz w:val="14"/>
                <w:szCs w:val="14"/>
                <w:lang w:eastAsia="sk-SK"/>
              </w:rPr>
              <w:t>“, ktorá bola založená na spoznávaní</w:t>
            </w:r>
            <w:r w:rsidRPr="00E438AF">
              <w:rPr>
                <w:rFonts w:cs="Calibri"/>
                <w:sz w:val="14"/>
                <w:szCs w:val="14"/>
                <w:lang w:eastAsia="sk-SK"/>
              </w:rPr>
              <w:t xml:space="preserve"> olašskej kom</w:t>
            </w:r>
            <w:r>
              <w:rPr>
                <w:rFonts w:cs="Calibri"/>
                <w:sz w:val="14"/>
                <w:szCs w:val="14"/>
                <w:lang w:eastAsia="sk-SK"/>
              </w:rPr>
              <w:t>unity a možnosti práce s ňou. Vzdelávania sa z</w:t>
            </w:r>
            <w:r w:rsidRPr="00E438AF">
              <w:rPr>
                <w:rFonts w:cs="Calibri"/>
                <w:sz w:val="14"/>
                <w:szCs w:val="14"/>
                <w:lang w:eastAsia="sk-SK"/>
              </w:rPr>
              <w:t>účastnilo 40 osôb (</w:t>
            </w:r>
            <w:r>
              <w:rPr>
                <w:rFonts w:cs="Calibri"/>
                <w:sz w:val="14"/>
                <w:szCs w:val="14"/>
                <w:lang w:eastAsia="sk-SK"/>
              </w:rPr>
              <w:t>zástupcovia Mestského</w:t>
            </w:r>
            <w:r w:rsidRPr="00E438AF">
              <w:rPr>
                <w:rFonts w:cs="Calibri"/>
                <w:sz w:val="14"/>
                <w:szCs w:val="14"/>
                <w:lang w:eastAsia="sk-SK"/>
              </w:rPr>
              <w:t xml:space="preserve"> úrad</w:t>
            </w:r>
            <w:r>
              <w:rPr>
                <w:rFonts w:cs="Calibri"/>
                <w:sz w:val="14"/>
                <w:szCs w:val="14"/>
                <w:lang w:eastAsia="sk-SK"/>
              </w:rPr>
              <w:t>u Nitra</w:t>
            </w:r>
            <w:r w:rsidRPr="00E438AF">
              <w:rPr>
                <w:rFonts w:cs="Calibri"/>
                <w:sz w:val="14"/>
                <w:szCs w:val="14"/>
                <w:lang w:eastAsia="sk-SK"/>
              </w:rPr>
              <w:t>, KC, Útulok pre bezdomovcov, zástupcovia ZŠ, Krajské riaditeľstvo PZ NR a špecialisti z OO PZ v NR kraji)</w:t>
            </w:r>
            <w:r>
              <w:rPr>
                <w:rFonts w:cs="Calibri"/>
                <w:sz w:val="14"/>
                <w:szCs w:val="14"/>
                <w:lang w:eastAsia="sk-SK"/>
              </w:rPr>
              <w:t xml:space="preserve">. </w:t>
            </w:r>
          </w:p>
          <w:p w:rsidR="00B94818" w:rsidRPr="00B94818" w:rsidRDefault="00B94818" w:rsidP="003C38B4">
            <w:pPr>
              <w:spacing w:after="0" w:line="240" w:lineRule="auto"/>
              <w:jc w:val="both"/>
              <w:textAlignment w:val="baseline"/>
              <w:rPr>
                <w:rFonts w:cs="Calibri"/>
                <w:sz w:val="14"/>
                <w:szCs w:val="14"/>
                <w:lang w:eastAsia="sk-SK"/>
              </w:rPr>
            </w:pPr>
            <w:r>
              <w:rPr>
                <w:rFonts w:cs="Calibri"/>
                <w:sz w:val="14"/>
                <w:szCs w:val="14"/>
                <w:lang w:eastAsia="sk-SK"/>
              </w:rPr>
              <w:t>ÚSVRK tiež realizoval prednášky na vysokých školách, ktorých sa zúčastnilo 563 študentov. Ich obsahom bolo študentov vysokých škôl oboznámiť s históriou Rómov, s faktami o Rómoch v súčasnosti a s prácou a možnosťami verejnej správy v tejto oblasti.</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879"/>
        </w:trPr>
        <w:tc>
          <w:tcPr>
            <w:tcW w:w="1135" w:type="dxa"/>
            <w:vMerge/>
            <w:tcBorders>
              <w:right w:val="single" w:sz="8" w:space="0" w:color="auto"/>
            </w:tcBorders>
            <w:shd w:val="clear" w:color="000000" w:fill="FFFFFF"/>
            <w:vAlign w:val="center"/>
          </w:tcPr>
          <w:p w:rsidR="00B94818" w:rsidRPr="00324E38" w:rsidRDefault="00B94818" w:rsidP="00BD654F">
            <w:pPr>
              <w:spacing w:after="0" w:line="240" w:lineRule="auto"/>
              <w:rPr>
                <w:rFonts w:cs="Calibri"/>
                <w:b/>
                <w:bCs/>
                <w:sz w:val="14"/>
                <w:szCs w:val="14"/>
                <w:lang w:eastAsia="sk-SK"/>
              </w:rPr>
            </w:pPr>
          </w:p>
        </w:tc>
        <w:tc>
          <w:tcPr>
            <w:tcW w:w="1558" w:type="dxa"/>
            <w:vMerge/>
            <w:tcBorders>
              <w:left w:val="single" w:sz="8" w:space="0" w:color="auto"/>
            </w:tcBorders>
            <w:shd w:val="clear" w:color="000000" w:fill="FFFFFF"/>
            <w:vAlign w:val="center"/>
          </w:tcPr>
          <w:p w:rsidR="00B94818" w:rsidRPr="00324E38" w:rsidRDefault="00B94818" w:rsidP="00BD654F">
            <w:pPr>
              <w:spacing w:after="0" w:line="240" w:lineRule="auto"/>
              <w:rPr>
                <w:rFonts w:cs="Calibri"/>
                <w:b/>
                <w:bCs/>
                <w:sz w:val="14"/>
                <w:szCs w:val="14"/>
                <w:lang w:eastAsia="sk-SK"/>
              </w:rPr>
            </w:pPr>
          </w:p>
        </w:tc>
        <w:tc>
          <w:tcPr>
            <w:tcW w:w="567" w:type="dxa"/>
            <w:vMerge/>
            <w:shd w:val="clear" w:color="000000" w:fill="FFFFFF"/>
            <w:vAlign w:val="center"/>
          </w:tcPr>
          <w:p w:rsidR="00B94818" w:rsidRPr="00BA51BA" w:rsidRDefault="00B94818" w:rsidP="00BA51BA">
            <w:pPr>
              <w:spacing w:after="0" w:line="240" w:lineRule="auto"/>
              <w:jc w:val="center"/>
              <w:rPr>
                <w:rFonts w:ascii="Calibri" w:hAnsi="Calibri" w:cs="Calibri"/>
                <w:sz w:val="14"/>
                <w:szCs w:val="14"/>
                <w:lang w:eastAsia="sk-SK"/>
              </w:rPr>
            </w:pPr>
          </w:p>
        </w:tc>
        <w:tc>
          <w:tcPr>
            <w:tcW w:w="1135" w:type="dxa"/>
            <w:vMerge/>
            <w:shd w:val="clear" w:color="000000" w:fill="FFFFFF"/>
            <w:vAlign w:val="center"/>
          </w:tcPr>
          <w:p w:rsidR="00B94818" w:rsidRPr="00324E38" w:rsidRDefault="00B94818" w:rsidP="00BD654F">
            <w:pPr>
              <w:spacing w:after="0" w:line="240" w:lineRule="auto"/>
              <w:jc w:val="center"/>
              <w:rPr>
                <w:rFonts w:cs="Calibri"/>
                <w:b/>
                <w:sz w:val="14"/>
                <w:szCs w:val="14"/>
                <w:lang w:eastAsia="sk-SK"/>
              </w:rPr>
            </w:pPr>
          </w:p>
        </w:tc>
        <w:tc>
          <w:tcPr>
            <w:tcW w:w="851" w:type="dxa"/>
            <w:vMerge/>
            <w:shd w:val="clear" w:color="000000" w:fill="FFFFFF"/>
            <w:vAlign w:val="center"/>
          </w:tcPr>
          <w:p w:rsidR="00B94818" w:rsidRPr="00324E38" w:rsidRDefault="00B94818" w:rsidP="00BD654F">
            <w:pPr>
              <w:spacing w:after="0" w:line="240" w:lineRule="auto"/>
              <w:jc w:val="center"/>
              <w:rPr>
                <w:rFonts w:cs="Calibri"/>
                <w:sz w:val="14"/>
                <w:szCs w:val="14"/>
                <w:lang w:eastAsia="sk-SK"/>
              </w:rPr>
            </w:pPr>
          </w:p>
        </w:tc>
        <w:tc>
          <w:tcPr>
            <w:tcW w:w="992" w:type="dxa"/>
            <w:vMerge/>
            <w:shd w:val="clear" w:color="000000" w:fill="FFFFFF"/>
            <w:vAlign w:val="center"/>
          </w:tcPr>
          <w:p w:rsidR="00B94818" w:rsidRPr="00324E38" w:rsidRDefault="00B94818" w:rsidP="00BD654F">
            <w:pPr>
              <w:spacing w:after="0" w:line="240" w:lineRule="auto"/>
              <w:jc w:val="center"/>
              <w:rPr>
                <w:rFonts w:cs="Calibri"/>
                <w:sz w:val="14"/>
                <w:szCs w:val="14"/>
                <w:lang w:eastAsia="sk-SK"/>
              </w:rPr>
            </w:pPr>
          </w:p>
        </w:tc>
        <w:tc>
          <w:tcPr>
            <w:tcW w:w="1417" w:type="dxa"/>
            <w:gridSpan w:val="2"/>
            <w:vMerge/>
            <w:tcBorders>
              <w:right w:val="single" w:sz="8" w:space="0" w:color="auto"/>
            </w:tcBorders>
            <w:vAlign w:val="center"/>
          </w:tcPr>
          <w:p w:rsidR="00B94818" w:rsidRPr="00182C13" w:rsidRDefault="00B94818" w:rsidP="003C242B">
            <w:pPr>
              <w:shd w:val="clear" w:color="auto" w:fill="FFFFFF" w:themeFill="background1"/>
              <w:spacing w:after="0" w:line="240" w:lineRule="auto"/>
              <w:jc w:val="center"/>
              <w:rPr>
                <w:rFonts w:cs="Calibri"/>
                <w:sz w:val="14"/>
                <w:szCs w:val="14"/>
                <w:shd w:val="clear" w:color="auto" w:fill="FFFFFF" w:themeFill="background1"/>
                <w:lang w:eastAsia="sk-SK"/>
              </w:rPr>
            </w:pPr>
          </w:p>
        </w:tc>
        <w:tc>
          <w:tcPr>
            <w:tcW w:w="709" w:type="dxa"/>
            <w:tcBorders>
              <w:top w:val="single" w:sz="8" w:space="0" w:color="auto"/>
              <w:right w:val="single" w:sz="8" w:space="0" w:color="auto"/>
            </w:tcBorders>
            <w:shd w:val="clear" w:color="auto" w:fill="EAF1DD" w:themeFill="accent3" w:themeFillTint="33"/>
            <w:vAlign w:val="center"/>
          </w:tcPr>
          <w:p w:rsidR="00B94818" w:rsidRDefault="00B94818" w:rsidP="009F1253">
            <w:pPr>
              <w:spacing w:after="0" w:line="240" w:lineRule="auto"/>
              <w:jc w:val="center"/>
              <w:rPr>
                <w:rFonts w:cs="Calibri"/>
                <w:sz w:val="14"/>
                <w:szCs w:val="14"/>
                <w:lang w:eastAsia="sk-SK"/>
              </w:rPr>
            </w:pPr>
            <w:r>
              <w:rPr>
                <w:rFonts w:cs="Calibri"/>
                <w:sz w:val="14"/>
                <w:szCs w:val="14"/>
                <w:lang w:eastAsia="sk-SK"/>
              </w:rPr>
              <w:t xml:space="preserve">MZ SR </w:t>
            </w:r>
          </w:p>
        </w:tc>
        <w:tc>
          <w:tcPr>
            <w:tcW w:w="1418" w:type="dxa"/>
            <w:tcBorders>
              <w:top w:val="single" w:sz="8" w:space="0" w:color="auto"/>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sz w:val="14"/>
                <w:szCs w:val="14"/>
                <w:lang w:eastAsia="sk-SK"/>
              </w:rPr>
              <w:t>Počet účastníkov vzdelávania</w:t>
            </w:r>
          </w:p>
        </w:tc>
        <w:tc>
          <w:tcPr>
            <w:tcW w:w="850" w:type="dxa"/>
            <w:tcBorders>
              <w:top w:val="single" w:sz="8" w:space="0" w:color="auto"/>
              <w:right w:val="single" w:sz="4" w:space="0" w:color="auto"/>
            </w:tcBorders>
            <w:noWrap/>
            <w:vAlign w:val="center"/>
          </w:tcPr>
          <w:p w:rsidR="00B9481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x</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B94818" w:rsidRDefault="00B94818" w:rsidP="00BD654F">
            <w:pPr>
              <w:pStyle w:val="paragraph"/>
              <w:spacing w:before="0" w:after="0"/>
              <w:jc w:val="center"/>
              <w:textAlignment w:val="baseline"/>
              <w:rPr>
                <w:rFonts w:asciiTheme="minorHAnsi" w:hAnsiTheme="minorHAnsi" w:cs="Calibri"/>
                <w:sz w:val="14"/>
                <w:szCs w:val="14"/>
              </w:rPr>
            </w:pPr>
            <w:r>
              <w:rPr>
                <w:rFonts w:asciiTheme="minorHAnsi" w:hAnsiTheme="minorHAnsi" w:cs="Calibri"/>
                <w:sz w:val="14"/>
                <w:szCs w:val="14"/>
              </w:rPr>
              <w:t>x</w:t>
            </w:r>
          </w:p>
        </w:tc>
        <w:tc>
          <w:tcPr>
            <w:tcW w:w="850" w:type="dxa"/>
            <w:tcBorders>
              <w:top w:val="single" w:sz="8" w:space="0" w:color="auto"/>
              <w:left w:val="single" w:sz="4" w:space="0" w:color="auto"/>
            </w:tcBorders>
            <w:shd w:val="clear" w:color="auto" w:fill="EAF1DD" w:themeFill="accent3" w:themeFillTint="33"/>
            <w:vAlign w:val="center"/>
          </w:tcPr>
          <w:p w:rsidR="00B94818" w:rsidRDefault="008C1094" w:rsidP="00F210BD">
            <w:pPr>
              <w:spacing w:after="0" w:line="240" w:lineRule="auto"/>
              <w:jc w:val="center"/>
              <w:textAlignment w:val="baseline"/>
              <w:rPr>
                <w:rFonts w:cs="Calibri"/>
                <w:sz w:val="14"/>
                <w:szCs w:val="14"/>
                <w:lang w:eastAsia="sk-SK"/>
              </w:rPr>
            </w:pPr>
            <w:r>
              <w:rPr>
                <w:rFonts w:cs="Calibri"/>
                <w:sz w:val="14"/>
                <w:szCs w:val="14"/>
                <w:lang w:eastAsia="sk-SK"/>
              </w:rPr>
              <w:t>x</w:t>
            </w:r>
          </w:p>
        </w:tc>
        <w:tc>
          <w:tcPr>
            <w:tcW w:w="709" w:type="dxa"/>
            <w:tcBorders>
              <w:top w:val="single" w:sz="8" w:space="0" w:color="auto"/>
            </w:tcBorders>
            <w:shd w:val="clear" w:color="auto" w:fill="EAF1DD" w:themeFill="accent3" w:themeFillTint="33"/>
            <w:vAlign w:val="center"/>
          </w:tcPr>
          <w:p w:rsidR="00B94818" w:rsidRPr="00CF19F7" w:rsidRDefault="008C1094" w:rsidP="009B28DC">
            <w:pPr>
              <w:pStyle w:val="paragraph"/>
              <w:contextualSpacing/>
              <w:jc w:val="center"/>
              <w:rPr>
                <w:rFonts w:ascii="Calibri" w:hAnsi="Calibri"/>
                <w:sz w:val="14"/>
                <w:szCs w:val="14"/>
                <w:lang w:eastAsia="en-US"/>
              </w:rPr>
            </w:pPr>
            <w:r w:rsidRPr="00CF19F7">
              <w:rPr>
                <w:rFonts w:ascii="Calibri" w:hAnsi="Calibri"/>
                <w:sz w:val="14"/>
                <w:szCs w:val="14"/>
                <w:lang w:eastAsia="en-US"/>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B94818" w:rsidRPr="003D78E8" w:rsidRDefault="008C1094" w:rsidP="003C38B4">
            <w:pPr>
              <w:spacing w:after="0" w:line="240" w:lineRule="auto"/>
              <w:jc w:val="both"/>
              <w:textAlignment w:val="baseline"/>
              <w:rPr>
                <w:rFonts w:cs="Calibri"/>
                <w:sz w:val="14"/>
                <w:szCs w:val="14"/>
                <w:u w:val="single"/>
                <w:lang w:eastAsia="sk-SK"/>
              </w:rPr>
            </w:pPr>
            <w:r>
              <w:rPr>
                <w:rFonts w:cs="Calibri"/>
                <w:sz w:val="14"/>
                <w:szCs w:val="14"/>
                <w:u w:val="single"/>
                <w:lang w:eastAsia="sk-SK"/>
              </w:rPr>
              <w:t xml:space="preserve">MZ SR: </w:t>
            </w:r>
            <w:r>
              <w:rPr>
                <w:rFonts w:cs="Calibri"/>
                <w:sz w:val="14"/>
                <w:szCs w:val="14"/>
                <w:lang w:eastAsia="sk-SK"/>
              </w:rPr>
              <w:t>V rámci študijných odborov lekárskych a nelekárskych profesií je táto oblasť pokrytá v rámci rôznych predmetov  v pregraduálnej aj postgraduálnej výchove</w:t>
            </w:r>
            <w:r w:rsidR="004B2C6D">
              <w:rPr>
                <w:rFonts w:cs="Calibri"/>
                <w:sz w:val="14"/>
                <w:szCs w:val="14"/>
                <w:lang w:eastAsia="sk-SK"/>
              </w:rPr>
              <w:t xml:space="preserve">. </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149"/>
        </w:trPr>
        <w:tc>
          <w:tcPr>
            <w:tcW w:w="1135" w:type="dxa"/>
            <w:vMerge w:val="restart"/>
            <w:tcBorders>
              <w:right w:val="single" w:sz="8" w:space="0" w:color="auto"/>
            </w:tcBorders>
            <w:shd w:val="clear" w:color="000000" w:fill="FFFFFF"/>
            <w:vAlign w:val="center"/>
          </w:tcPr>
          <w:p w:rsidR="00B94818" w:rsidRPr="00324E38" w:rsidRDefault="00B94818" w:rsidP="00CC2349">
            <w:pPr>
              <w:spacing w:after="0" w:line="240" w:lineRule="auto"/>
              <w:ind w:right="-17"/>
              <w:rPr>
                <w:rFonts w:cs="Calibri"/>
                <w:sz w:val="14"/>
                <w:szCs w:val="14"/>
                <w:lang w:eastAsia="sk-SK"/>
              </w:rPr>
            </w:pPr>
            <w:r w:rsidRPr="00324E38">
              <w:rPr>
                <w:rFonts w:cs="Calibri"/>
                <w:b/>
                <w:bCs/>
                <w:sz w:val="14"/>
                <w:szCs w:val="14"/>
                <w:lang w:eastAsia="sk-SK"/>
              </w:rPr>
              <w:t>2.4</w:t>
            </w:r>
            <w:r w:rsidRPr="00324E38">
              <w:rPr>
                <w:rFonts w:cs="Calibri"/>
                <w:b/>
                <w:bCs/>
                <w:sz w:val="14"/>
                <w:szCs w:val="14"/>
                <w:lang w:eastAsia="sk-SK"/>
              </w:rPr>
              <w:br/>
              <w:t>Zobrazovanie Rómov, príslušníkov rómskych komunít v elektronických a printových mé</w:t>
            </w:r>
            <w:r>
              <w:rPr>
                <w:rFonts w:cs="Calibri"/>
                <w:b/>
                <w:bCs/>
                <w:sz w:val="14"/>
                <w:szCs w:val="14"/>
                <w:lang w:eastAsia="sk-SK"/>
              </w:rPr>
              <w:t>diách, v spravodajských</w:t>
            </w:r>
            <w:r w:rsidRPr="00324E38">
              <w:rPr>
                <w:rFonts w:cs="Calibri"/>
                <w:b/>
                <w:bCs/>
                <w:sz w:val="14"/>
                <w:szCs w:val="14"/>
                <w:lang w:eastAsia="sk-SK"/>
              </w:rPr>
              <w:t>, dokumentárnych a hraných žánroch</w:t>
            </w:r>
          </w:p>
          <w:p w:rsidR="00B94818" w:rsidRPr="00324E38" w:rsidRDefault="00B94818" w:rsidP="00E4296C">
            <w:pPr>
              <w:rPr>
                <w:rFonts w:cs="Calibri"/>
                <w:sz w:val="14"/>
                <w:szCs w:val="14"/>
                <w:lang w:eastAsia="sk-SK"/>
              </w:rPr>
            </w:pPr>
          </w:p>
          <w:p w:rsidR="00B94818" w:rsidRPr="00324E38" w:rsidRDefault="00B94818" w:rsidP="00E4296C">
            <w:pPr>
              <w:rPr>
                <w:rFonts w:cs="Calibri"/>
                <w:sz w:val="14"/>
                <w:szCs w:val="14"/>
                <w:lang w:eastAsia="sk-SK"/>
              </w:rPr>
            </w:pPr>
          </w:p>
        </w:tc>
        <w:tc>
          <w:tcPr>
            <w:tcW w:w="1558" w:type="dxa"/>
            <w:tcBorders>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b/>
                <w:bCs/>
                <w:sz w:val="14"/>
                <w:szCs w:val="14"/>
                <w:lang w:eastAsia="sk-SK"/>
              </w:rPr>
              <w:lastRenderedPageBreak/>
              <w:t xml:space="preserve">2.4.1 </w:t>
            </w:r>
            <w:r w:rsidRPr="00324E38">
              <w:rPr>
                <w:rFonts w:cs="Calibri"/>
                <w:sz w:val="14"/>
                <w:szCs w:val="14"/>
                <w:lang w:eastAsia="sk-SK"/>
              </w:rPr>
              <w:t>Zabezpečiť realizáciu vzdelávacích aktivít pre budúcich novinárov, študentov masmediálnej komunikácie a žurnalistiky o histórii a reáliách rómskych komunít ako súčasti multikultúrneho a multietnického Slovenska</w:t>
            </w:r>
          </w:p>
        </w:tc>
        <w:tc>
          <w:tcPr>
            <w:tcW w:w="567" w:type="dxa"/>
            <w:tcBorders>
              <w:top w:val="single" w:sz="8" w:space="0" w:color="auto"/>
            </w:tcBorders>
            <w:shd w:val="clear" w:color="000000" w:fill="FFFFFF"/>
            <w:vAlign w:val="center"/>
          </w:tcPr>
          <w:p w:rsidR="00B94818" w:rsidRPr="00BA51BA" w:rsidRDefault="00B94818" w:rsidP="00BA51BA">
            <w:pPr>
              <w:spacing w:after="0" w:line="240" w:lineRule="auto"/>
              <w:jc w:val="center"/>
              <w:rPr>
                <w:rFonts w:cs="Calibri"/>
                <w:sz w:val="14"/>
                <w:szCs w:val="14"/>
                <w:lang w:eastAsia="sk-SK"/>
              </w:rPr>
            </w:pPr>
            <w:r w:rsidRPr="00BA51BA">
              <w:rPr>
                <w:rFonts w:cs="Calibri"/>
                <w:sz w:val="14"/>
                <w:szCs w:val="14"/>
                <w:lang w:eastAsia="sk-SK"/>
              </w:rPr>
              <w:t>2017</w:t>
            </w:r>
          </w:p>
          <w:p w:rsidR="00B94818" w:rsidRPr="00324E38" w:rsidRDefault="00B94818" w:rsidP="00BA51BA">
            <w:pPr>
              <w:spacing w:after="0" w:line="240" w:lineRule="auto"/>
              <w:jc w:val="center"/>
              <w:rPr>
                <w:rFonts w:cs="Calibri"/>
                <w:sz w:val="14"/>
                <w:szCs w:val="14"/>
                <w:lang w:eastAsia="sk-SK"/>
              </w:rPr>
            </w:pPr>
            <w:r w:rsidRPr="00BA51BA">
              <w:rPr>
                <w:rFonts w:cs="Calibri"/>
                <w:b/>
                <w:sz w:val="14"/>
                <w:szCs w:val="14"/>
                <w:u w:val="single"/>
                <w:lang w:eastAsia="sk-SK"/>
              </w:rPr>
              <w:t>2018</w:t>
            </w:r>
          </w:p>
        </w:tc>
        <w:tc>
          <w:tcPr>
            <w:tcW w:w="1135"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r w:rsidRPr="00324E38">
              <w:rPr>
                <w:rFonts w:cs="Calibri"/>
                <w:b/>
                <w:sz w:val="14"/>
                <w:szCs w:val="14"/>
                <w:lang w:eastAsia="sk-SK"/>
              </w:rPr>
              <w:t xml:space="preserve"> </w:t>
            </w:r>
            <w:r w:rsidRPr="00D91D8D">
              <w:rPr>
                <w:rFonts w:cs="Calibri"/>
                <w:sz w:val="14"/>
                <w:szCs w:val="14"/>
                <w:lang w:eastAsia="sk-SK"/>
              </w:rPr>
              <w:t>(</w:t>
            </w:r>
            <w:r w:rsidR="0002260B">
              <w:rPr>
                <w:rFonts w:cs="Calibri"/>
                <w:sz w:val="14"/>
                <w:szCs w:val="14"/>
                <w:lang w:eastAsia="sk-SK"/>
              </w:rPr>
              <w:t>MŠVVŠ</w:t>
            </w:r>
            <w:r w:rsidRPr="00D91D8D">
              <w:rPr>
                <w:rFonts w:cs="Calibri"/>
                <w:sz w:val="14"/>
                <w:szCs w:val="14"/>
                <w:lang w:eastAsia="sk-SK"/>
              </w:rPr>
              <w:t xml:space="preserve"> SR, MZ SR, MV SR)</w:t>
            </w:r>
          </w:p>
        </w:tc>
        <w:tc>
          <w:tcPr>
            <w:tcW w:w="851"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right w:val="single" w:sz="8" w:space="0" w:color="auto"/>
            </w:tcBorders>
            <w:shd w:val="clear" w:color="auto" w:fill="FFFFFF" w:themeFill="background1"/>
            <w:vAlign w:val="center"/>
          </w:tcPr>
          <w:p w:rsidR="00B94818" w:rsidRPr="00324E38" w:rsidRDefault="00B94818" w:rsidP="00BD654F">
            <w:pPr>
              <w:spacing w:after="0" w:line="240" w:lineRule="auto"/>
              <w:jc w:val="center"/>
              <w:rPr>
                <w:rFonts w:cs="Calibri"/>
                <w:sz w:val="14"/>
                <w:szCs w:val="14"/>
                <w:lang w:eastAsia="sk-SK"/>
              </w:rPr>
            </w:pPr>
            <w:r>
              <w:rPr>
                <w:rFonts w:cs="Calibri"/>
                <w:sz w:val="14"/>
                <w:szCs w:val="14"/>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B94818" w:rsidRPr="00324E38" w:rsidRDefault="00B94818"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sz w:val="14"/>
                <w:szCs w:val="14"/>
                <w:lang w:eastAsia="sk-SK"/>
              </w:rPr>
              <w:t>Počet vzdelávacích aktivít pre budúcich novinárov na vysokých školách</w:t>
            </w:r>
          </w:p>
        </w:tc>
        <w:tc>
          <w:tcPr>
            <w:tcW w:w="850" w:type="dxa"/>
            <w:tcBorders>
              <w:top w:val="single" w:sz="8" w:space="0" w:color="auto"/>
              <w:right w:val="single" w:sz="4" w:space="0" w:color="auto"/>
            </w:tcBorders>
            <w:noWrap/>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2</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4</w:t>
            </w:r>
          </w:p>
        </w:tc>
        <w:tc>
          <w:tcPr>
            <w:tcW w:w="850" w:type="dxa"/>
            <w:tcBorders>
              <w:top w:val="single" w:sz="8" w:space="0" w:color="auto"/>
              <w:left w:val="single" w:sz="4" w:space="0" w:color="auto"/>
            </w:tcBorders>
            <w:shd w:val="clear" w:color="auto" w:fill="EAF1DD" w:themeFill="accent3" w:themeFillTint="33"/>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2</w:t>
            </w:r>
          </w:p>
        </w:tc>
        <w:tc>
          <w:tcPr>
            <w:tcW w:w="709" w:type="dxa"/>
            <w:tcBorders>
              <w:top w:val="single" w:sz="8" w:space="0" w:color="auto"/>
            </w:tcBorders>
            <w:shd w:val="clear" w:color="auto" w:fill="EAF1DD" w:themeFill="accent3" w:themeFillTint="33"/>
            <w:vAlign w:val="center"/>
          </w:tcPr>
          <w:p w:rsidR="00B94818" w:rsidRPr="00324E38" w:rsidRDefault="00B94818" w:rsidP="009B28DC">
            <w:pPr>
              <w:pStyle w:val="paragraph"/>
              <w:spacing w:before="0" w:beforeAutospacing="0" w:after="0" w:afterAutospacing="0"/>
              <w:jc w:val="center"/>
              <w:rPr>
                <w:rFonts w:cs="Calibri"/>
                <w:color w:val="000000"/>
                <w:sz w:val="14"/>
                <w:szCs w:val="14"/>
              </w:rPr>
            </w:pPr>
            <w:r w:rsidRPr="00CF19F7">
              <w:rPr>
                <w:rFonts w:ascii="Calibri" w:hAnsi="Calibri"/>
                <w:sz w:val="14"/>
                <w:szCs w:val="14"/>
                <w:lang w:eastAsia="en-US"/>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B94818" w:rsidRPr="00324E38" w:rsidRDefault="00B94818" w:rsidP="003C38B4">
            <w:pPr>
              <w:spacing w:after="0" w:line="240" w:lineRule="auto"/>
              <w:jc w:val="both"/>
              <w:textAlignment w:val="baseline"/>
              <w:rPr>
                <w:rFonts w:cs="Calibri"/>
                <w:sz w:val="14"/>
                <w:szCs w:val="14"/>
              </w:rPr>
            </w:pPr>
            <w:r w:rsidRPr="00E438AF">
              <w:rPr>
                <w:rFonts w:cs="Calibri"/>
                <w:sz w:val="14"/>
                <w:szCs w:val="14"/>
                <w:u w:val="single"/>
                <w:lang w:eastAsia="sk-SK"/>
              </w:rPr>
              <w:t>MV SR/ ÚSVRK</w:t>
            </w:r>
            <w:r>
              <w:rPr>
                <w:rFonts w:cs="Calibri"/>
                <w:sz w:val="14"/>
                <w:szCs w:val="14"/>
                <w:u w:val="single"/>
                <w:lang w:eastAsia="sk-SK"/>
              </w:rPr>
              <w:t>:</w:t>
            </w:r>
            <w:r w:rsidRPr="00AD1EBD">
              <w:rPr>
                <w:rFonts w:cs="Calibri"/>
                <w:sz w:val="14"/>
                <w:szCs w:val="14"/>
              </w:rPr>
              <w:t xml:space="preserve"> V spolupráci s RTVS organizuje ÚSVRK semináre pre mladých nových rómskych reportérov a redaktorov. V roku 201</w:t>
            </w:r>
            <w:r>
              <w:rPr>
                <w:rFonts w:cs="Calibri"/>
                <w:sz w:val="14"/>
                <w:szCs w:val="14"/>
              </w:rPr>
              <w:t>8</w:t>
            </w:r>
            <w:r w:rsidRPr="00AD1EBD">
              <w:rPr>
                <w:rFonts w:cs="Calibri"/>
                <w:sz w:val="14"/>
                <w:szCs w:val="14"/>
              </w:rPr>
              <w:t xml:space="preserve"> prebehli dve takéto školenia. Výsledkom školení je prijatie rómskej redaktorky do trval</w:t>
            </w:r>
            <w:r>
              <w:rPr>
                <w:rFonts w:cs="Calibri"/>
                <w:sz w:val="14"/>
                <w:szCs w:val="14"/>
              </w:rPr>
              <w:t>ého pracovného pomeru s RTVS a 6</w:t>
            </w:r>
            <w:r w:rsidRPr="00AD1EBD">
              <w:rPr>
                <w:rFonts w:cs="Calibri"/>
                <w:sz w:val="14"/>
                <w:szCs w:val="14"/>
              </w:rPr>
              <w:t xml:space="preserve"> nových externých spolupracovníkov RTVS, ktorí sa otvorene hlásia k rómskej národnosti.  </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841"/>
        </w:trPr>
        <w:tc>
          <w:tcPr>
            <w:tcW w:w="1135" w:type="dxa"/>
            <w:vMerge/>
            <w:tcBorders>
              <w:righ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p>
        </w:tc>
        <w:tc>
          <w:tcPr>
            <w:tcW w:w="1558" w:type="dxa"/>
            <w:tcBorders>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b/>
                <w:bCs/>
                <w:sz w:val="14"/>
                <w:szCs w:val="14"/>
                <w:lang w:eastAsia="sk-SK"/>
              </w:rPr>
              <w:t>2.4.2</w:t>
            </w:r>
            <w:r w:rsidRPr="00324E38">
              <w:rPr>
                <w:rFonts w:cs="Calibri"/>
                <w:sz w:val="14"/>
                <w:szCs w:val="14"/>
                <w:lang w:eastAsia="sk-SK"/>
              </w:rPr>
              <w:t xml:space="preserve"> Organizovať výjazdové pracovné cesty do obcí s prítomnosťou MRK za účastí médií</w:t>
            </w:r>
          </w:p>
        </w:tc>
        <w:tc>
          <w:tcPr>
            <w:tcW w:w="567" w:type="dxa"/>
            <w:tcBorders>
              <w:top w:val="single" w:sz="8" w:space="0" w:color="auto"/>
            </w:tcBorders>
            <w:shd w:val="clear" w:color="000000" w:fill="FFFFFF"/>
            <w:vAlign w:val="center"/>
          </w:tcPr>
          <w:p w:rsidR="00B94818" w:rsidRPr="00BA51BA" w:rsidRDefault="00B94818" w:rsidP="00BA51BA">
            <w:pPr>
              <w:spacing w:after="0" w:line="240" w:lineRule="auto"/>
              <w:jc w:val="center"/>
              <w:rPr>
                <w:rFonts w:cs="Calibri"/>
                <w:sz w:val="14"/>
                <w:szCs w:val="14"/>
                <w:lang w:eastAsia="sk-SK"/>
              </w:rPr>
            </w:pPr>
            <w:r w:rsidRPr="00BA51BA">
              <w:rPr>
                <w:rFonts w:cs="Calibri"/>
                <w:sz w:val="14"/>
                <w:szCs w:val="14"/>
                <w:lang w:eastAsia="sk-SK"/>
              </w:rPr>
              <w:t>2017</w:t>
            </w:r>
          </w:p>
          <w:p w:rsidR="00B94818" w:rsidRPr="00324E38" w:rsidRDefault="00B94818" w:rsidP="00BA51BA">
            <w:pPr>
              <w:spacing w:after="0" w:line="240" w:lineRule="auto"/>
              <w:jc w:val="center"/>
              <w:rPr>
                <w:rFonts w:cs="Calibri"/>
                <w:sz w:val="14"/>
                <w:szCs w:val="14"/>
                <w:lang w:eastAsia="sk-SK"/>
              </w:rPr>
            </w:pPr>
            <w:r w:rsidRPr="00BA51BA">
              <w:rPr>
                <w:rFonts w:cs="Calibri"/>
                <w:b/>
                <w:sz w:val="14"/>
                <w:szCs w:val="14"/>
                <w:u w:val="single"/>
                <w:lang w:eastAsia="sk-SK"/>
              </w:rPr>
              <w:t>2018</w:t>
            </w:r>
          </w:p>
        </w:tc>
        <w:tc>
          <w:tcPr>
            <w:tcW w:w="1135"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r w:rsidRPr="00324E38">
              <w:rPr>
                <w:rFonts w:cs="Calibri"/>
                <w:b/>
                <w:sz w:val="14"/>
                <w:szCs w:val="14"/>
                <w:lang w:eastAsia="sk-SK"/>
              </w:rPr>
              <w:t xml:space="preserve"> </w:t>
            </w:r>
          </w:p>
          <w:p w:rsidR="00B94818" w:rsidRPr="00D91D8D" w:rsidRDefault="00B94818" w:rsidP="00BD654F">
            <w:pPr>
              <w:spacing w:after="0" w:line="240" w:lineRule="auto"/>
              <w:jc w:val="center"/>
              <w:rPr>
                <w:rFonts w:cs="Calibri"/>
                <w:sz w:val="14"/>
                <w:szCs w:val="14"/>
                <w:lang w:eastAsia="sk-SK"/>
              </w:rPr>
            </w:pPr>
            <w:r w:rsidRPr="00D91D8D">
              <w:rPr>
                <w:rFonts w:cs="Calibri"/>
                <w:sz w:val="14"/>
                <w:szCs w:val="14"/>
                <w:lang w:eastAsia="sk-SK"/>
              </w:rPr>
              <w:t>(</w:t>
            </w:r>
            <w:r w:rsidR="0002260B">
              <w:rPr>
                <w:rFonts w:cs="Calibri"/>
                <w:sz w:val="14"/>
                <w:szCs w:val="14"/>
                <w:lang w:eastAsia="sk-SK"/>
              </w:rPr>
              <w:t>MŠVVŠ</w:t>
            </w:r>
            <w:r w:rsidRPr="00D91D8D">
              <w:rPr>
                <w:rFonts w:cs="Calibri"/>
                <w:sz w:val="14"/>
                <w:szCs w:val="14"/>
                <w:lang w:eastAsia="sk-SK"/>
              </w:rPr>
              <w:t xml:space="preserve"> SR, MZ SR, </w:t>
            </w:r>
            <w:r w:rsidR="0002260B">
              <w:rPr>
                <w:rFonts w:cs="Calibri"/>
                <w:sz w:val="14"/>
                <w:szCs w:val="14"/>
                <w:lang w:eastAsia="sk-SK"/>
              </w:rPr>
              <w:t>MPSVR</w:t>
            </w:r>
            <w:r w:rsidRPr="00D91D8D">
              <w:rPr>
                <w:rFonts w:cs="Calibri"/>
                <w:sz w:val="14"/>
                <w:szCs w:val="14"/>
                <w:lang w:eastAsia="sk-SK"/>
              </w:rPr>
              <w:t xml:space="preserve"> SR, MV SR, MK SR)</w:t>
            </w:r>
          </w:p>
        </w:tc>
        <w:tc>
          <w:tcPr>
            <w:tcW w:w="851"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right w:val="single" w:sz="8" w:space="0" w:color="auto"/>
            </w:tcBorders>
            <w:shd w:val="clear" w:color="auto" w:fill="FFFFFF" w:themeFill="background1"/>
            <w:vAlign w:val="center"/>
          </w:tcPr>
          <w:p w:rsidR="00B94818" w:rsidRPr="00324E38" w:rsidRDefault="00B94818" w:rsidP="00BD654F">
            <w:pPr>
              <w:spacing w:after="0" w:line="240" w:lineRule="auto"/>
              <w:jc w:val="center"/>
              <w:rPr>
                <w:rFonts w:cs="Calibri"/>
                <w:sz w:val="14"/>
                <w:szCs w:val="14"/>
                <w:lang w:eastAsia="sk-SK"/>
              </w:rPr>
            </w:pPr>
            <w:r>
              <w:rPr>
                <w:rFonts w:cs="Calibri"/>
                <w:sz w:val="14"/>
                <w:szCs w:val="14"/>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B94818" w:rsidRPr="00324E38" w:rsidRDefault="00B94818"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sz w:val="14"/>
                <w:szCs w:val="14"/>
                <w:lang w:eastAsia="sk-SK"/>
              </w:rPr>
              <w:t>Počet výjazdových pracovných ciest do obcí s prítomnosťou MRK s účasťou novinárov</w:t>
            </w:r>
          </w:p>
        </w:tc>
        <w:tc>
          <w:tcPr>
            <w:tcW w:w="850" w:type="dxa"/>
            <w:tcBorders>
              <w:top w:val="single" w:sz="8" w:space="0" w:color="auto"/>
              <w:right w:val="single" w:sz="4" w:space="0" w:color="auto"/>
            </w:tcBorders>
            <w:noWrap/>
            <w:vAlign w:val="center"/>
          </w:tcPr>
          <w:p w:rsidR="00B94818" w:rsidRPr="00324E38" w:rsidRDefault="00B94818" w:rsidP="00CC2349">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63</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15</w:t>
            </w:r>
          </w:p>
        </w:tc>
        <w:tc>
          <w:tcPr>
            <w:tcW w:w="850" w:type="dxa"/>
            <w:tcBorders>
              <w:top w:val="single" w:sz="8" w:space="0" w:color="auto"/>
              <w:left w:val="single" w:sz="4" w:space="0" w:color="auto"/>
            </w:tcBorders>
            <w:shd w:val="clear" w:color="auto" w:fill="EAF1DD" w:themeFill="accent3" w:themeFillTint="33"/>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78</w:t>
            </w:r>
          </w:p>
        </w:tc>
        <w:tc>
          <w:tcPr>
            <w:tcW w:w="709" w:type="dxa"/>
            <w:tcBorders>
              <w:top w:val="single" w:sz="8" w:space="0" w:color="auto"/>
            </w:tcBorders>
            <w:shd w:val="clear" w:color="auto" w:fill="EAF1DD" w:themeFill="accent3" w:themeFillTint="33"/>
            <w:vAlign w:val="center"/>
          </w:tcPr>
          <w:p w:rsidR="00B94818" w:rsidRPr="00324E38" w:rsidRDefault="00B94818" w:rsidP="00617436">
            <w:pPr>
              <w:pStyle w:val="paragraph"/>
              <w:contextualSpacing/>
              <w:jc w:val="center"/>
              <w:rPr>
                <w:rFonts w:cs="Calibri"/>
                <w:color w:val="000000"/>
                <w:sz w:val="14"/>
                <w:szCs w:val="14"/>
              </w:rPr>
            </w:pPr>
            <w:r w:rsidRPr="00CF19F7">
              <w:rPr>
                <w:rFonts w:ascii="Calibri" w:hAnsi="Calibri"/>
                <w:sz w:val="14"/>
                <w:szCs w:val="14"/>
                <w:lang w:eastAsia="en-US"/>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B94818" w:rsidRPr="00324E38" w:rsidRDefault="00B94818" w:rsidP="003C38B4">
            <w:pPr>
              <w:spacing w:after="0" w:line="240" w:lineRule="auto"/>
              <w:jc w:val="both"/>
              <w:textAlignment w:val="baseline"/>
              <w:rPr>
                <w:rFonts w:cs="Calibri"/>
                <w:sz w:val="14"/>
                <w:szCs w:val="14"/>
              </w:rPr>
            </w:pPr>
            <w:r w:rsidRPr="009B28DC">
              <w:rPr>
                <w:rFonts w:ascii="Calibri" w:hAnsi="Calibri" w:cs="Calibri"/>
                <w:sz w:val="14"/>
                <w:szCs w:val="14"/>
                <w:u w:val="single"/>
                <w:lang w:eastAsia="sk-SK"/>
              </w:rPr>
              <w:t>MV SR/ÚSVRK</w:t>
            </w:r>
            <w:r>
              <w:rPr>
                <w:rFonts w:ascii="Calibri" w:hAnsi="Calibri" w:cs="Calibri"/>
                <w:sz w:val="14"/>
                <w:szCs w:val="14"/>
                <w:u w:val="single"/>
                <w:lang w:eastAsia="sk-SK"/>
              </w:rPr>
              <w:t xml:space="preserve">: </w:t>
            </w:r>
            <w:r w:rsidRPr="00D92E0A">
              <w:rPr>
                <w:rFonts w:ascii="Calibri" w:hAnsi="Calibri" w:cs="Calibri"/>
                <w:sz w:val="14"/>
                <w:szCs w:val="14"/>
                <w:lang w:eastAsia="sk-SK"/>
              </w:rPr>
              <w:t>V roku 201</w:t>
            </w:r>
            <w:r>
              <w:rPr>
                <w:rFonts w:ascii="Calibri" w:hAnsi="Calibri" w:cs="Calibri"/>
                <w:sz w:val="14"/>
                <w:szCs w:val="14"/>
                <w:lang w:eastAsia="sk-SK"/>
              </w:rPr>
              <w:t>8</w:t>
            </w:r>
            <w:r w:rsidRPr="00D92E0A">
              <w:rPr>
                <w:rFonts w:ascii="Calibri" w:hAnsi="Calibri" w:cs="Calibri"/>
                <w:sz w:val="14"/>
                <w:szCs w:val="14"/>
                <w:lang w:eastAsia="sk-SK"/>
              </w:rPr>
              <w:t xml:space="preserve"> absolvoval splnomocnen</w:t>
            </w:r>
            <w:r>
              <w:rPr>
                <w:rFonts w:ascii="Calibri" w:hAnsi="Calibri" w:cs="Calibri"/>
                <w:sz w:val="14"/>
                <w:szCs w:val="14"/>
                <w:lang w:eastAsia="sk-SK"/>
              </w:rPr>
              <w:t>e</w:t>
            </w:r>
            <w:r w:rsidRPr="00D92E0A">
              <w:rPr>
                <w:rFonts w:ascii="Calibri" w:hAnsi="Calibri" w:cs="Calibri"/>
                <w:sz w:val="14"/>
                <w:szCs w:val="14"/>
                <w:lang w:eastAsia="sk-SK"/>
              </w:rPr>
              <w:t>c</w:t>
            </w:r>
            <w:r>
              <w:rPr>
                <w:rFonts w:ascii="Calibri" w:hAnsi="Calibri" w:cs="Calibri"/>
                <w:sz w:val="14"/>
                <w:szCs w:val="14"/>
                <w:lang w:eastAsia="sk-SK"/>
              </w:rPr>
              <w:t xml:space="preserve"> vlády SR pre rómske komunity spolu 78 pracovných ciest do obcí s prítomnosťou MRK.</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2398"/>
        </w:trPr>
        <w:tc>
          <w:tcPr>
            <w:tcW w:w="1135" w:type="dxa"/>
            <w:vMerge/>
            <w:tcBorders>
              <w:righ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p>
        </w:tc>
        <w:tc>
          <w:tcPr>
            <w:tcW w:w="1558" w:type="dxa"/>
            <w:tcBorders>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b/>
                <w:bCs/>
                <w:sz w:val="14"/>
                <w:szCs w:val="14"/>
                <w:lang w:eastAsia="sk-SK"/>
              </w:rPr>
              <w:t xml:space="preserve">2.4.3 </w:t>
            </w:r>
            <w:r w:rsidRPr="00324E38">
              <w:rPr>
                <w:rFonts w:cs="Calibri"/>
                <w:sz w:val="14"/>
                <w:szCs w:val="14"/>
                <w:lang w:eastAsia="sk-SK"/>
              </w:rPr>
              <w:t xml:space="preserve">Podporiť prezentovanie príkladov dobrej mediálnej praxe, najmä vo verejnoprávnych médiách, založené na korektnom zobrazovaní Rómov a rómskej problematiky, zapájanie osobností z radov Rómov do mediálnych výstupov, ktoré sa týkajú všeobecných aj odborných tém   </w:t>
            </w:r>
          </w:p>
        </w:tc>
        <w:tc>
          <w:tcPr>
            <w:tcW w:w="567" w:type="dxa"/>
            <w:tcBorders>
              <w:top w:val="single" w:sz="8" w:space="0" w:color="auto"/>
            </w:tcBorders>
            <w:shd w:val="clear" w:color="000000" w:fill="FFFFFF"/>
            <w:vAlign w:val="center"/>
          </w:tcPr>
          <w:p w:rsidR="00B94818" w:rsidRPr="00BA51BA" w:rsidRDefault="00B94818" w:rsidP="00BD654F">
            <w:pPr>
              <w:spacing w:after="0" w:line="240" w:lineRule="auto"/>
              <w:jc w:val="center"/>
              <w:rPr>
                <w:rFonts w:cs="Calibri"/>
                <w:sz w:val="14"/>
                <w:szCs w:val="14"/>
                <w:lang w:eastAsia="sk-SK"/>
              </w:rPr>
            </w:pPr>
            <w:r w:rsidRPr="00BA51BA">
              <w:rPr>
                <w:rFonts w:cs="Calibri"/>
                <w:sz w:val="14"/>
                <w:szCs w:val="14"/>
                <w:lang w:eastAsia="sk-SK"/>
              </w:rPr>
              <w:t>2017</w:t>
            </w:r>
          </w:p>
          <w:p w:rsidR="00B94818" w:rsidRPr="00BA51BA" w:rsidRDefault="00B94818" w:rsidP="00BD654F">
            <w:pPr>
              <w:spacing w:after="0" w:line="240" w:lineRule="auto"/>
              <w:jc w:val="center"/>
              <w:rPr>
                <w:rFonts w:cs="Calibri"/>
                <w:b/>
                <w:sz w:val="14"/>
                <w:szCs w:val="14"/>
                <w:u w:val="single"/>
                <w:lang w:eastAsia="sk-SK"/>
              </w:rPr>
            </w:pPr>
            <w:r w:rsidRPr="00BA51BA">
              <w:rPr>
                <w:rFonts w:cs="Calibri"/>
                <w:b/>
                <w:sz w:val="14"/>
                <w:szCs w:val="14"/>
                <w:u w:val="single"/>
                <w:lang w:eastAsia="sk-SK"/>
              </w:rPr>
              <w:t>2018</w:t>
            </w:r>
          </w:p>
        </w:tc>
        <w:tc>
          <w:tcPr>
            <w:tcW w:w="1135"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r w:rsidRPr="00324E38">
              <w:rPr>
                <w:rFonts w:cs="Calibri"/>
                <w:b/>
                <w:sz w:val="14"/>
                <w:szCs w:val="14"/>
                <w:lang w:eastAsia="sk-SK"/>
              </w:rPr>
              <w:t xml:space="preserve"> </w:t>
            </w:r>
          </w:p>
          <w:p w:rsidR="00B94818" w:rsidRPr="00D91D8D" w:rsidRDefault="00B94818" w:rsidP="00BD654F">
            <w:pPr>
              <w:spacing w:after="0" w:line="240" w:lineRule="auto"/>
              <w:jc w:val="center"/>
              <w:rPr>
                <w:rFonts w:cs="Calibri"/>
                <w:sz w:val="14"/>
                <w:szCs w:val="14"/>
                <w:lang w:eastAsia="sk-SK"/>
              </w:rPr>
            </w:pPr>
            <w:r w:rsidRPr="00D91D8D">
              <w:rPr>
                <w:rFonts w:cs="Calibri"/>
                <w:sz w:val="14"/>
                <w:szCs w:val="14"/>
                <w:lang w:eastAsia="sk-SK"/>
              </w:rPr>
              <w:t>(RTVS a iné médiá)</w:t>
            </w:r>
          </w:p>
        </w:tc>
        <w:tc>
          <w:tcPr>
            <w:tcW w:w="851"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right w:val="single" w:sz="8" w:space="0" w:color="auto"/>
            </w:tcBorders>
            <w:shd w:val="clear" w:color="auto" w:fill="FFFFFF" w:themeFill="background1"/>
            <w:vAlign w:val="center"/>
          </w:tcPr>
          <w:p w:rsidR="00B94818" w:rsidRPr="00324E38" w:rsidRDefault="00B94818" w:rsidP="00BD654F">
            <w:pPr>
              <w:spacing w:after="0" w:line="240" w:lineRule="auto"/>
              <w:jc w:val="center"/>
              <w:rPr>
                <w:rFonts w:cs="Calibri"/>
                <w:sz w:val="14"/>
                <w:szCs w:val="14"/>
                <w:lang w:eastAsia="sk-SK"/>
              </w:rPr>
            </w:pPr>
            <w:r>
              <w:rPr>
                <w:rFonts w:cs="Calibri"/>
                <w:sz w:val="14"/>
                <w:szCs w:val="14"/>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B94818" w:rsidRPr="00324E38" w:rsidRDefault="00B94818"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sz w:val="14"/>
                <w:szCs w:val="14"/>
                <w:lang w:eastAsia="sk-SK"/>
              </w:rPr>
              <w:t>Počet príkladov dobrej mediálnej praxe</w:t>
            </w:r>
          </w:p>
        </w:tc>
        <w:tc>
          <w:tcPr>
            <w:tcW w:w="850" w:type="dxa"/>
            <w:tcBorders>
              <w:top w:val="single" w:sz="8" w:space="0" w:color="auto"/>
              <w:right w:val="single" w:sz="4" w:space="0" w:color="auto"/>
            </w:tcBorders>
            <w:noWrap/>
            <w:vAlign w:val="center"/>
          </w:tcPr>
          <w:p w:rsidR="00B94818" w:rsidRPr="00324E38" w:rsidRDefault="00B94818" w:rsidP="00A869C9">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8</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15</w:t>
            </w:r>
          </w:p>
        </w:tc>
        <w:tc>
          <w:tcPr>
            <w:tcW w:w="850" w:type="dxa"/>
            <w:tcBorders>
              <w:top w:val="single" w:sz="8" w:space="0" w:color="auto"/>
              <w:left w:val="single" w:sz="4" w:space="0" w:color="auto"/>
            </w:tcBorders>
            <w:shd w:val="clear" w:color="auto" w:fill="EAF1DD" w:themeFill="accent3" w:themeFillTint="33"/>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15</w:t>
            </w:r>
          </w:p>
        </w:tc>
        <w:tc>
          <w:tcPr>
            <w:tcW w:w="709" w:type="dxa"/>
            <w:tcBorders>
              <w:top w:val="single" w:sz="8" w:space="0" w:color="auto"/>
            </w:tcBorders>
            <w:shd w:val="clear" w:color="auto" w:fill="EAF1DD" w:themeFill="accent3" w:themeFillTint="33"/>
            <w:vAlign w:val="center"/>
          </w:tcPr>
          <w:p w:rsidR="00B94818" w:rsidRPr="00324E38" w:rsidRDefault="00B94818" w:rsidP="009B28DC">
            <w:pPr>
              <w:pStyle w:val="paragraph"/>
              <w:spacing w:after="0" w:afterAutospacing="0"/>
              <w:contextualSpacing/>
              <w:jc w:val="center"/>
              <w:rPr>
                <w:rFonts w:cs="Calibri"/>
                <w:color w:val="000000"/>
                <w:sz w:val="14"/>
                <w:szCs w:val="14"/>
              </w:rPr>
            </w:pPr>
            <w:r w:rsidRPr="00CF19F7">
              <w:rPr>
                <w:rFonts w:ascii="Calibri" w:hAnsi="Calibri"/>
                <w:sz w:val="14"/>
                <w:szCs w:val="14"/>
                <w:lang w:eastAsia="en-US"/>
              </w:rPr>
              <w:t>splnená/ plní sa priebežne</w:t>
            </w:r>
          </w:p>
        </w:tc>
        <w:tc>
          <w:tcPr>
            <w:tcW w:w="3118" w:type="dxa"/>
            <w:tcBorders>
              <w:top w:val="single" w:sz="4" w:space="0" w:color="auto"/>
              <w:right w:val="single" w:sz="8" w:space="0" w:color="auto"/>
            </w:tcBorders>
            <w:shd w:val="clear" w:color="auto" w:fill="EAF1DD" w:themeFill="accent3" w:themeFillTint="33"/>
            <w:vAlign w:val="center"/>
          </w:tcPr>
          <w:p w:rsidR="00B94818" w:rsidRPr="00AD1EBD" w:rsidRDefault="00B94818" w:rsidP="003C38B4">
            <w:pPr>
              <w:spacing w:after="0" w:line="240" w:lineRule="auto"/>
              <w:jc w:val="both"/>
              <w:textAlignment w:val="baseline"/>
              <w:rPr>
                <w:rFonts w:ascii="Calibri" w:hAnsi="Calibri" w:cs="Calibri"/>
                <w:sz w:val="14"/>
                <w:szCs w:val="14"/>
                <w:lang w:eastAsia="sk-SK"/>
              </w:rPr>
            </w:pPr>
            <w:r w:rsidRPr="00AD1EBD">
              <w:rPr>
                <w:rFonts w:ascii="Calibri" w:hAnsi="Calibri" w:cs="Calibri"/>
                <w:sz w:val="14"/>
                <w:szCs w:val="14"/>
                <w:u w:val="single"/>
                <w:lang w:eastAsia="sk-SK"/>
              </w:rPr>
              <w:t>MV SR/ÚSVRK:</w:t>
            </w:r>
            <w:r w:rsidRPr="00AD1EBD">
              <w:t xml:space="preserve"> </w:t>
            </w:r>
            <w:r w:rsidRPr="00AD1EBD">
              <w:rPr>
                <w:rFonts w:ascii="Calibri" w:hAnsi="Calibri" w:cs="Calibri"/>
                <w:sz w:val="14"/>
                <w:szCs w:val="14"/>
                <w:lang w:eastAsia="sk-SK"/>
              </w:rPr>
              <w:t xml:space="preserve">Zamestnanci </w:t>
            </w:r>
            <w:r w:rsidR="00151CE9">
              <w:rPr>
                <w:rFonts w:ascii="Calibri" w:hAnsi="Calibri" w:cs="Calibri"/>
                <w:sz w:val="14"/>
                <w:szCs w:val="14"/>
                <w:lang w:eastAsia="sk-SK"/>
              </w:rPr>
              <w:t>ÚSVRK</w:t>
            </w:r>
            <w:r w:rsidRPr="00AD1EBD">
              <w:rPr>
                <w:rFonts w:ascii="Calibri" w:hAnsi="Calibri" w:cs="Calibri"/>
                <w:sz w:val="14"/>
                <w:szCs w:val="14"/>
                <w:lang w:eastAsia="sk-SK"/>
              </w:rPr>
              <w:t xml:space="preserve"> zodpovední za komunikáciu s médiami a za výstupy voči verejnosti v roku 201</w:t>
            </w:r>
            <w:r>
              <w:rPr>
                <w:rFonts w:ascii="Calibri" w:hAnsi="Calibri" w:cs="Calibri"/>
                <w:sz w:val="14"/>
                <w:szCs w:val="14"/>
                <w:lang w:eastAsia="sk-SK"/>
              </w:rPr>
              <w:t>8</w:t>
            </w:r>
            <w:r w:rsidRPr="00AD1EBD">
              <w:rPr>
                <w:rFonts w:ascii="Calibri" w:hAnsi="Calibri" w:cs="Calibri"/>
                <w:sz w:val="14"/>
                <w:szCs w:val="14"/>
                <w:lang w:eastAsia="sk-SK"/>
              </w:rPr>
              <w:t xml:space="preserve"> aktívne spolupracovali s reportérmi a redaktormi RTVS najmä na neformálnej úrovni. Výsledkom tejto spolupráce boli mediálne výstupy v rámci hlavného spravodajstva, ktoré zodpovedali dobrej praxi. </w:t>
            </w:r>
          </w:p>
          <w:p w:rsidR="00B94818" w:rsidRPr="00324E38" w:rsidRDefault="00B94818" w:rsidP="003C38B4">
            <w:pPr>
              <w:spacing w:after="0" w:line="240" w:lineRule="auto"/>
              <w:jc w:val="both"/>
              <w:textAlignment w:val="baseline"/>
              <w:rPr>
                <w:rFonts w:cs="Calibri"/>
                <w:sz w:val="14"/>
                <w:szCs w:val="14"/>
              </w:rPr>
            </w:pPr>
            <w:r>
              <w:rPr>
                <w:rFonts w:ascii="Calibri" w:hAnsi="Calibri" w:cs="Calibri"/>
                <w:sz w:val="14"/>
                <w:szCs w:val="14"/>
                <w:lang w:eastAsia="sk-SK"/>
              </w:rPr>
              <w:t>ÚSVRK posilnil túto činnosť aj službou externého dodávateľa. Vďaka tomuto kroku sa prítomnosť správ s pozitívnym obsahom v roku 2018 vzrástla a naplnila požadovanú hodnotu.</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2169"/>
        </w:trPr>
        <w:tc>
          <w:tcPr>
            <w:tcW w:w="1135" w:type="dxa"/>
            <w:vMerge w:val="restart"/>
            <w:tcBorders>
              <w:righ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b/>
                <w:bCs/>
                <w:sz w:val="14"/>
                <w:szCs w:val="14"/>
                <w:lang w:eastAsia="sk-SK"/>
              </w:rPr>
              <w:lastRenderedPageBreak/>
              <w:t>2.5</w:t>
            </w:r>
            <w:r w:rsidRPr="00324E38">
              <w:rPr>
                <w:rFonts w:cs="Calibri"/>
                <w:b/>
                <w:bCs/>
                <w:sz w:val="14"/>
                <w:szCs w:val="14"/>
                <w:lang w:eastAsia="sk-SK"/>
              </w:rPr>
              <w:br/>
              <w:t>Pro integračná platforma pre zber, výskum a zdieľanie informácií o implementácii politík pre integráciu Rómov  od všetkých zainteresovaných subjektov</w:t>
            </w:r>
          </w:p>
          <w:p w:rsidR="00B94818" w:rsidRPr="00324E38" w:rsidRDefault="00B94818" w:rsidP="00E4296C">
            <w:pPr>
              <w:rPr>
                <w:rFonts w:cs="Calibri"/>
                <w:sz w:val="14"/>
                <w:szCs w:val="14"/>
                <w:lang w:eastAsia="sk-SK"/>
              </w:rPr>
            </w:pPr>
          </w:p>
        </w:tc>
        <w:tc>
          <w:tcPr>
            <w:tcW w:w="1558" w:type="dxa"/>
            <w:tcBorders>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b/>
                <w:bCs/>
                <w:sz w:val="14"/>
                <w:szCs w:val="14"/>
                <w:lang w:eastAsia="sk-SK"/>
              </w:rPr>
              <w:t xml:space="preserve">2.5.1 </w:t>
            </w:r>
            <w:r w:rsidRPr="00324E38">
              <w:rPr>
                <w:rFonts w:cs="Calibri"/>
                <w:sz w:val="14"/>
                <w:szCs w:val="14"/>
                <w:lang w:eastAsia="sk-SK"/>
              </w:rPr>
              <w:t>Vytvoriť informačný portál pre širokú verejnosť o všetkých udalostiach a informáciách, ktoré sa týkajú rómskej problematiky (jeho súčasťou bude časť pre realizátorov "Stratégie SR pre integráciu Róm</w:t>
            </w:r>
            <w:r>
              <w:rPr>
                <w:rFonts w:cs="Calibri"/>
                <w:sz w:val="14"/>
                <w:szCs w:val="14"/>
                <w:lang w:eastAsia="sk-SK"/>
              </w:rPr>
              <w:t>ov do roku 2020" pre zdieľ</w:t>
            </w:r>
            <w:r w:rsidRPr="00324E38">
              <w:rPr>
                <w:rFonts w:cs="Calibri"/>
                <w:sz w:val="14"/>
                <w:szCs w:val="14"/>
                <w:lang w:eastAsia="sk-SK"/>
              </w:rPr>
              <w:t>anie informácií o jej realizácii)</w:t>
            </w:r>
          </w:p>
        </w:tc>
        <w:tc>
          <w:tcPr>
            <w:tcW w:w="567"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b/>
                <w:sz w:val="14"/>
                <w:szCs w:val="14"/>
                <w:u w:val="single"/>
                <w:lang w:eastAsia="sk-SK"/>
              </w:rPr>
            </w:pPr>
            <w:r w:rsidRPr="00324E38">
              <w:rPr>
                <w:rFonts w:cs="Calibri"/>
                <w:b/>
                <w:sz w:val="14"/>
                <w:szCs w:val="14"/>
                <w:u w:val="single"/>
                <w:lang w:eastAsia="sk-SK"/>
              </w:rPr>
              <w:t>2017</w:t>
            </w:r>
            <w:r w:rsidRPr="00CC2349">
              <w:rPr>
                <w:rStyle w:val="Odkaznapoznmkupodiarou"/>
                <w:b/>
                <w:sz w:val="16"/>
                <w:szCs w:val="14"/>
                <w:u w:val="single"/>
                <w:lang w:eastAsia="sk-SK"/>
              </w:rPr>
              <w:footnoteReference w:customMarkFollows="1" w:id="38"/>
              <w:t>i</w:t>
            </w:r>
          </w:p>
        </w:tc>
        <w:tc>
          <w:tcPr>
            <w:tcW w:w="1135"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p>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w:t>
            </w:r>
            <w:r w:rsidR="0002260B">
              <w:rPr>
                <w:rFonts w:cs="Calibri"/>
                <w:sz w:val="14"/>
                <w:szCs w:val="14"/>
                <w:lang w:eastAsia="sk-SK"/>
              </w:rPr>
              <w:t>MPSVR</w:t>
            </w:r>
            <w:r w:rsidRPr="00324E38">
              <w:rPr>
                <w:rFonts w:cs="Calibri"/>
                <w:sz w:val="14"/>
                <w:szCs w:val="14"/>
                <w:lang w:eastAsia="sk-SK"/>
              </w:rPr>
              <w:t xml:space="preserve"> </w:t>
            </w:r>
            <w:r>
              <w:rPr>
                <w:rFonts w:cs="Calibri"/>
                <w:sz w:val="14"/>
                <w:szCs w:val="14"/>
                <w:lang w:eastAsia="sk-SK"/>
              </w:rPr>
              <w:t xml:space="preserve">SR, </w:t>
            </w:r>
            <w:r w:rsidR="0002260B">
              <w:rPr>
                <w:rFonts w:cs="Calibri"/>
                <w:sz w:val="14"/>
                <w:szCs w:val="14"/>
                <w:lang w:eastAsia="sk-SK"/>
              </w:rPr>
              <w:t>MŠVVŠ</w:t>
            </w:r>
            <w:r>
              <w:rPr>
                <w:rFonts w:cs="Calibri"/>
                <w:sz w:val="14"/>
                <w:szCs w:val="14"/>
                <w:lang w:eastAsia="sk-SK"/>
              </w:rPr>
              <w:t xml:space="preserve"> SR, MZ SR, MS SR, MD</w:t>
            </w:r>
            <w:r w:rsidRPr="00324E38">
              <w:rPr>
                <w:rFonts w:cs="Calibri"/>
                <w:sz w:val="14"/>
                <w:szCs w:val="14"/>
                <w:lang w:eastAsia="sk-SK"/>
              </w:rPr>
              <w:t xml:space="preserve">V SR, MK SR, </w:t>
            </w:r>
            <w:r>
              <w:rPr>
                <w:rFonts w:cs="Calibri"/>
                <w:sz w:val="14"/>
                <w:szCs w:val="14"/>
                <w:lang w:eastAsia="sk-SK"/>
              </w:rPr>
              <w:t>ÚV</w:t>
            </w:r>
            <w:r w:rsidRPr="00324E38">
              <w:rPr>
                <w:rFonts w:cs="Calibri"/>
                <w:sz w:val="14"/>
                <w:szCs w:val="14"/>
                <w:lang w:eastAsia="sk-SK"/>
              </w:rPr>
              <w:t xml:space="preserve"> SR/</w:t>
            </w:r>
            <w:r>
              <w:rPr>
                <w:rFonts w:cs="Calibri"/>
                <w:sz w:val="14"/>
                <w:szCs w:val="14"/>
                <w:lang w:eastAsia="sk-SK"/>
              </w:rPr>
              <w:t>ÚSVNM</w:t>
            </w:r>
            <w:r w:rsidRPr="00324E38">
              <w:rPr>
                <w:rFonts w:cs="Calibri"/>
                <w:sz w:val="14"/>
                <w:szCs w:val="14"/>
                <w:lang w:eastAsia="sk-SK"/>
              </w:rPr>
              <w:t>, MVO)</w:t>
            </w:r>
          </w:p>
        </w:tc>
        <w:tc>
          <w:tcPr>
            <w:tcW w:w="851"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right w:val="single" w:sz="8" w:space="0" w:color="auto"/>
            </w:tcBorders>
            <w:shd w:val="clear" w:color="auto" w:fill="FFFFFF" w:themeFill="background1"/>
            <w:vAlign w:val="center"/>
          </w:tcPr>
          <w:p w:rsidR="00B94818" w:rsidRPr="00324E38" w:rsidRDefault="00B94818" w:rsidP="00BD654F">
            <w:pPr>
              <w:spacing w:after="0" w:line="240" w:lineRule="auto"/>
              <w:jc w:val="center"/>
              <w:rPr>
                <w:rFonts w:cs="Calibri"/>
                <w:sz w:val="14"/>
                <w:szCs w:val="14"/>
                <w:lang w:eastAsia="sk-SK"/>
              </w:rPr>
            </w:pPr>
            <w:r>
              <w:rPr>
                <w:rFonts w:cs="Calibri"/>
                <w:sz w:val="14"/>
                <w:szCs w:val="14"/>
                <w:shd w:val="clear" w:color="auto" w:fill="FFFFFF" w:themeFill="background1"/>
                <w:lang w:eastAsia="sk-SK"/>
              </w:rPr>
              <w:t>x</w:t>
            </w:r>
          </w:p>
        </w:tc>
        <w:tc>
          <w:tcPr>
            <w:tcW w:w="709" w:type="dxa"/>
            <w:tcBorders>
              <w:top w:val="single" w:sz="8" w:space="0" w:color="auto"/>
              <w:right w:val="single" w:sz="8" w:space="0" w:color="auto"/>
            </w:tcBorders>
            <w:shd w:val="clear" w:color="auto" w:fill="EAF1DD" w:themeFill="accent3" w:themeFillTint="33"/>
            <w:vAlign w:val="center"/>
          </w:tcPr>
          <w:p w:rsidR="00B94818" w:rsidRPr="00324E38" w:rsidRDefault="00B94818" w:rsidP="00BD654F">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sz w:val="14"/>
                <w:szCs w:val="14"/>
                <w:lang w:eastAsia="sk-SK"/>
              </w:rPr>
              <w:t>Informačný portál pre širokú verejnosť o všetkých udalostiach a informáciách, ktoré sa týkajú rómskej problematiky</w:t>
            </w:r>
          </w:p>
        </w:tc>
        <w:tc>
          <w:tcPr>
            <w:tcW w:w="850" w:type="dxa"/>
            <w:tcBorders>
              <w:top w:val="single" w:sz="8" w:space="0" w:color="auto"/>
              <w:right w:val="single" w:sz="4" w:space="0" w:color="auto"/>
            </w:tcBorders>
            <w:noWrap/>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851" w:type="dxa"/>
            <w:tcBorders>
              <w:top w:val="single" w:sz="8" w:space="0" w:color="auto"/>
              <w:left w:val="single" w:sz="4" w:space="0" w:color="auto"/>
              <w:right w:val="single" w:sz="4" w:space="0" w:color="auto"/>
            </w:tcBorders>
            <w:shd w:val="clear" w:color="auto" w:fill="FFFFFF" w:themeFill="background1"/>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tcBorders>
              <w:top w:val="single" w:sz="8" w:space="0" w:color="auto"/>
              <w:left w:val="single" w:sz="4" w:space="0" w:color="auto"/>
            </w:tcBorders>
            <w:shd w:val="clear" w:color="auto" w:fill="EAF1DD" w:themeFill="accent3" w:themeFillTint="33"/>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0</w:t>
            </w:r>
          </w:p>
        </w:tc>
        <w:tc>
          <w:tcPr>
            <w:tcW w:w="709" w:type="dxa"/>
            <w:tcBorders>
              <w:top w:val="single" w:sz="8" w:space="0" w:color="auto"/>
            </w:tcBorders>
            <w:shd w:val="clear" w:color="auto" w:fill="EAF1DD" w:themeFill="accent3" w:themeFillTint="33"/>
            <w:vAlign w:val="center"/>
          </w:tcPr>
          <w:p w:rsidR="00B94818" w:rsidRPr="00324E38" w:rsidRDefault="00B94818" w:rsidP="00896D42">
            <w:pPr>
              <w:pStyle w:val="paragraph"/>
              <w:jc w:val="center"/>
              <w:rPr>
                <w:rFonts w:cs="Calibri"/>
                <w:color w:val="000000"/>
                <w:sz w:val="14"/>
                <w:szCs w:val="14"/>
              </w:rPr>
            </w:pPr>
            <w:r w:rsidRPr="004C5ACF">
              <w:rPr>
                <w:rFonts w:ascii="Calibri" w:hAnsi="Calibri"/>
                <w:sz w:val="14"/>
                <w:szCs w:val="14"/>
                <w:lang w:eastAsia="en-US"/>
              </w:rPr>
              <w:t>je v riešení</w:t>
            </w:r>
          </w:p>
        </w:tc>
        <w:tc>
          <w:tcPr>
            <w:tcW w:w="3118" w:type="dxa"/>
            <w:tcBorders>
              <w:top w:val="single" w:sz="4" w:space="0" w:color="auto"/>
              <w:right w:val="single" w:sz="8" w:space="0" w:color="auto"/>
            </w:tcBorders>
            <w:shd w:val="clear" w:color="auto" w:fill="EAF1DD" w:themeFill="accent3" w:themeFillTint="33"/>
            <w:vAlign w:val="center"/>
          </w:tcPr>
          <w:p w:rsidR="00B94818" w:rsidRPr="00324E38" w:rsidRDefault="00B94818" w:rsidP="003C38B4">
            <w:pPr>
              <w:spacing w:after="0" w:line="240" w:lineRule="auto"/>
              <w:jc w:val="both"/>
              <w:textAlignment w:val="baseline"/>
              <w:rPr>
                <w:rFonts w:cs="Calibri"/>
                <w:sz w:val="14"/>
                <w:szCs w:val="14"/>
              </w:rPr>
            </w:pPr>
            <w:r w:rsidRPr="009B28DC">
              <w:rPr>
                <w:rFonts w:ascii="Calibri" w:hAnsi="Calibri" w:cs="Calibri"/>
                <w:sz w:val="14"/>
                <w:szCs w:val="14"/>
                <w:u w:val="single"/>
                <w:lang w:eastAsia="sk-SK"/>
              </w:rPr>
              <w:t>MV SR/ÚSVRK</w:t>
            </w:r>
            <w:r>
              <w:rPr>
                <w:rFonts w:ascii="Calibri" w:hAnsi="Calibri" w:cs="Calibri"/>
                <w:sz w:val="14"/>
                <w:szCs w:val="14"/>
                <w:u w:val="single"/>
                <w:lang w:eastAsia="sk-SK"/>
              </w:rPr>
              <w:t>:</w:t>
            </w:r>
            <w:r w:rsidRPr="009A4F6B">
              <w:rPr>
                <w:rFonts w:ascii="Calibri" w:hAnsi="Calibri" w:cs="Calibri"/>
                <w:sz w:val="14"/>
                <w:szCs w:val="14"/>
                <w:lang w:eastAsia="sk-SK"/>
              </w:rPr>
              <w:t xml:space="preserve"> </w:t>
            </w:r>
            <w:r w:rsidR="00151CE9">
              <w:rPr>
                <w:rFonts w:cs="Calibri"/>
                <w:sz w:val="14"/>
                <w:szCs w:val="14"/>
              </w:rPr>
              <w:t>S</w:t>
            </w:r>
            <w:r>
              <w:rPr>
                <w:rFonts w:cs="Calibri"/>
                <w:sz w:val="14"/>
                <w:szCs w:val="14"/>
              </w:rPr>
              <w:t xml:space="preserve">pustenie predmetného informačného portálu je posunuté na rok 2019, pričom forma a miera zdieľania informácií realizátormi je stále v štádiu riešenia. </w:t>
            </w:r>
          </w:p>
        </w:tc>
      </w:tr>
      <w:tr w:rsidR="00B94818" w:rsidRPr="00324E38" w:rsidTr="00151CE9">
        <w:tblPrEx>
          <w:tblBorders>
            <w:insideH w:val="single" w:sz="6" w:space="0" w:color="auto"/>
            <w:insideV w:val="single" w:sz="6" w:space="0" w:color="auto"/>
          </w:tblBorders>
          <w:tblLook w:val="04A0" w:firstRow="1" w:lastRow="0" w:firstColumn="1" w:lastColumn="0" w:noHBand="0" w:noVBand="1"/>
        </w:tblPrEx>
        <w:trPr>
          <w:trHeight w:val="1875"/>
        </w:trPr>
        <w:tc>
          <w:tcPr>
            <w:tcW w:w="1135" w:type="dxa"/>
            <w:vMerge/>
            <w:tcBorders>
              <w:bottom w:val="single" w:sz="4" w:space="0" w:color="auto"/>
              <w:right w:val="single" w:sz="8"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p>
        </w:tc>
        <w:tc>
          <w:tcPr>
            <w:tcW w:w="1558" w:type="dxa"/>
            <w:tcBorders>
              <w:left w:val="single" w:sz="8" w:space="0" w:color="auto"/>
              <w:bottom w:val="single" w:sz="4"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b/>
                <w:bCs/>
                <w:color w:val="000000"/>
                <w:sz w:val="14"/>
                <w:szCs w:val="14"/>
                <w:lang w:eastAsia="sk-SK"/>
              </w:rPr>
              <w:t xml:space="preserve">2.5.2 </w:t>
            </w:r>
            <w:r w:rsidRPr="00324E38">
              <w:rPr>
                <w:rFonts w:cs="Calibri"/>
                <w:color w:val="000000"/>
                <w:sz w:val="14"/>
                <w:szCs w:val="14"/>
                <w:lang w:eastAsia="sk-SK"/>
              </w:rPr>
              <w:t xml:space="preserve">Organizovať pravidelnú výročnú konferenciu o implementácii Stratégie SR pre integráciu Rómov do roku 2020 </w:t>
            </w:r>
          </w:p>
        </w:tc>
        <w:tc>
          <w:tcPr>
            <w:tcW w:w="567" w:type="dxa"/>
            <w:tcBorders>
              <w:top w:val="single" w:sz="8" w:space="0" w:color="auto"/>
              <w:bottom w:val="single" w:sz="4" w:space="0" w:color="auto"/>
            </w:tcBorders>
            <w:shd w:val="clear" w:color="000000" w:fill="FFFFFF"/>
            <w:vAlign w:val="center"/>
          </w:tcPr>
          <w:p w:rsidR="00B94818" w:rsidRPr="00BA51BA" w:rsidRDefault="00B94818" w:rsidP="00BA51BA">
            <w:pPr>
              <w:spacing w:after="0" w:line="240" w:lineRule="auto"/>
              <w:jc w:val="center"/>
              <w:rPr>
                <w:rFonts w:ascii="Calibri" w:hAnsi="Calibri" w:cs="Calibri"/>
                <w:sz w:val="14"/>
                <w:szCs w:val="14"/>
                <w:lang w:eastAsia="sk-SK"/>
              </w:rPr>
            </w:pPr>
            <w:r w:rsidRPr="00BA51BA">
              <w:rPr>
                <w:rFonts w:ascii="Calibri" w:hAnsi="Calibri" w:cs="Calibri"/>
                <w:sz w:val="14"/>
                <w:szCs w:val="14"/>
                <w:lang w:eastAsia="sk-SK"/>
              </w:rPr>
              <w:t>2017</w:t>
            </w:r>
          </w:p>
          <w:p w:rsidR="00B94818" w:rsidRPr="00BA51BA" w:rsidRDefault="00B94818" w:rsidP="00BA51BA">
            <w:pPr>
              <w:spacing w:after="0" w:line="240" w:lineRule="auto"/>
              <w:jc w:val="center"/>
              <w:rPr>
                <w:rFonts w:ascii="Calibri" w:hAnsi="Calibri" w:cs="Calibri"/>
                <w:b/>
                <w:sz w:val="14"/>
                <w:szCs w:val="14"/>
                <w:u w:val="single"/>
                <w:lang w:eastAsia="sk-SK"/>
              </w:rPr>
            </w:pPr>
            <w:r w:rsidRPr="00BA51BA">
              <w:rPr>
                <w:rFonts w:ascii="Calibri" w:hAnsi="Calibri" w:cs="Calibri"/>
                <w:b/>
                <w:sz w:val="14"/>
                <w:szCs w:val="14"/>
                <w:u w:val="single"/>
                <w:lang w:eastAsia="sk-SK"/>
              </w:rPr>
              <w:t>2018</w:t>
            </w:r>
          </w:p>
          <w:p w:rsidR="00B94818" w:rsidRDefault="00B94818" w:rsidP="00BA51BA">
            <w:pPr>
              <w:spacing w:after="0" w:line="240" w:lineRule="auto"/>
              <w:jc w:val="center"/>
              <w:rPr>
                <w:rFonts w:ascii="Calibri" w:hAnsi="Calibri" w:cs="Calibri"/>
                <w:sz w:val="14"/>
                <w:szCs w:val="14"/>
                <w:lang w:eastAsia="sk-SK"/>
              </w:rPr>
            </w:pPr>
            <w:r>
              <w:rPr>
                <w:rFonts w:ascii="Calibri" w:hAnsi="Calibri" w:cs="Calibri"/>
                <w:sz w:val="14"/>
                <w:szCs w:val="14"/>
                <w:lang w:eastAsia="sk-SK"/>
              </w:rPr>
              <w:t>2019</w:t>
            </w:r>
          </w:p>
          <w:p w:rsidR="00B94818" w:rsidRPr="00324E38" w:rsidRDefault="00B94818" w:rsidP="00BA51BA">
            <w:pPr>
              <w:spacing w:after="0" w:line="240" w:lineRule="auto"/>
              <w:jc w:val="center"/>
              <w:rPr>
                <w:rFonts w:cs="Calibri"/>
                <w:sz w:val="14"/>
                <w:szCs w:val="14"/>
                <w:lang w:eastAsia="sk-SK"/>
              </w:rPr>
            </w:pPr>
            <w:r>
              <w:rPr>
                <w:rFonts w:ascii="Calibri" w:hAnsi="Calibri" w:cs="Calibri"/>
                <w:sz w:val="14"/>
                <w:szCs w:val="14"/>
                <w:lang w:eastAsia="sk-SK"/>
              </w:rPr>
              <w:t>2020</w:t>
            </w:r>
          </w:p>
        </w:tc>
        <w:tc>
          <w:tcPr>
            <w:tcW w:w="1135" w:type="dxa"/>
            <w:tcBorders>
              <w:top w:val="single" w:sz="8" w:space="0" w:color="auto"/>
              <w:bottom w:val="single" w:sz="4" w:space="0" w:color="auto"/>
            </w:tcBorders>
            <w:shd w:val="clear" w:color="000000" w:fill="FFFFFF"/>
            <w:vAlign w:val="center"/>
          </w:tcPr>
          <w:p w:rsidR="00B94818" w:rsidRPr="00324E38" w:rsidRDefault="00B94818" w:rsidP="00BD654F">
            <w:pPr>
              <w:spacing w:after="0" w:line="240" w:lineRule="auto"/>
              <w:jc w:val="center"/>
              <w:rPr>
                <w:rFonts w:cs="Calibri"/>
                <w:b/>
                <w:sz w:val="14"/>
                <w:szCs w:val="14"/>
                <w:lang w:eastAsia="sk-SK"/>
              </w:rPr>
            </w:pPr>
            <w:r w:rsidRPr="00324E38">
              <w:rPr>
                <w:rFonts w:cs="Calibri"/>
                <w:b/>
                <w:sz w:val="14"/>
                <w:szCs w:val="14"/>
                <w:lang w:eastAsia="sk-SK"/>
              </w:rPr>
              <w:t>MV SR/</w:t>
            </w:r>
            <w:r>
              <w:rPr>
                <w:rFonts w:cs="Calibri"/>
                <w:b/>
                <w:sz w:val="14"/>
                <w:szCs w:val="14"/>
                <w:lang w:eastAsia="sk-SK"/>
              </w:rPr>
              <w:t>ÚSVRK</w:t>
            </w:r>
          </w:p>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w:t>
            </w:r>
            <w:r w:rsidR="0002260B">
              <w:rPr>
                <w:rFonts w:cs="Calibri"/>
                <w:sz w:val="14"/>
                <w:szCs w:val="14"/>
                <w:lang w:eastAsia="sk-SK"/>
              </w:rPr>
              <w:t>MPSVR</w:t>
            </w:r>
            <w:r w:rsidRPr="00324E38">
              <w:rPr>
                <w:rFonts w:cs="Calibri"/>
                <w:sz w:val="14"/>
                <w:szCs w:val="14"/>
                <w:lang w:eastAsia="sk-SK"/>
              </w:rPr>
              <w:t xml:space="preserve"> </w:t>
            </w:r>
            <w:r>
              <w:rPr>
                <w:rFonts w:cs="Calibri"/>
                <w:sz w:val="14"/>
                <w:szCs w:val="14"/>
                <w:lang w:eastAsia="sk-SK"/>
              </w:rPr>
              <w:t xml:space="preserve">SR, </w:t>
            </w:r>
            <w:r w:rsidR="0002260B">
              <w:rPr>
                <w:rFonts w:cs="Calibri"/>
                <w:sz w:val="14"/>
                <w:szCs w:val="14"/>
                <w:lang w:eastAsia="sk-SK"/>
              </w:rPr>
              <w:t>MŠVVŠ</w:t>
            </w:r>
            <w:r>
              <w:rPr>
                <w:rFonts w:cs="Calibri"/>
                <w:sz w:val="14"/>
                <w:szCs w:val="14"/>
                <w:lang w:eastAsia="sk-SK"/>
              </w:rPr>
              <w:t xml:space="preserve"> SR, MZ SR, MS SR, MD</w:t>
            </w:r>
            <w:r w:rsidRPr="00324E38">
              <w:rPr>
                <w:rFonts w:cs="Calibri"/>
                <w:sz w:val="14"/>
                <w:szCs w:val="14"/>
                <w:lang w:eastAsia="sk-SK"/>
              </w:rPr>
              <w:t xml:space="preserve">V SR, MK SR, </w:t>
            </w:r>
            <w:r>
              <w:rPr>
                <w:rFonts w:cs="Calibri"/>
                <w:sz w:val="14"/>
                <w:szCs w:val="14"/>
                <w:lang w:eastAsia="sk-SK"/>
              </w:rPr>
              <w:t>ÚV</w:t>
            </w:r>
            <w:r w:rsidRPr="00324E38">
              <w:rPr>
                <w:rFonts w:cs="Calibri"/>
                <w:sz w:val="14"/>
                <w:szCs w:val="14"/>
                <w:lang w:eastAsia="sk-SK"/>
              </w:rPr>
              <w:t xml:space="preserve"> SR/</w:t>
            </w:r>
            <w:r>
              <w:rPr>
                <w:rFonts w:cs="Calibri"/>
                <w:sz w:val="14"/>
                <w:szCs w:val="14"/>
                <w:lang w:eastAsia="sk-SK"/>
              </w:rPr>
              <w:t>ÚSVNM</w:t>
            </w:r>
            <w:r w:rsidRPr="00324E38">
              <w:rPr>
                <w:rFonts w:cs="Calibri"/>
                <w:sz w:val="14"/>
                <w:szCs w:val="14"/>
                <w:lang w:eastAsia="sk-SK"/>
              </w:rPr>
              <w:t>, MVO)</w:t>
            </w:r>
          </w:p>
        </w:tc>
        <w:tc>
          <w:tcPr>
            <w:tcW w:w="851" w:type="dxa"/>
            <w:tcBorders>
              <w:top w:val="single" w:sz="8" w:space="0" w:color="auto"/>
              <w:bottom w:val="single" w:sz="4"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992" w:type="dxa"/>
            <w:tcBorders>
              <w:top w:val="single" w:sz="8" w:space="0" w:color="auto"/>
              <w:bottom w:val="single" w:sz="4" w:space="0" w:color="auto"/>
            </w:tcBorders>
            <w:shd w:val="clear" w:color="000000" w:fill="FFFFFF"/>
            <w:vAlign w:val="center"/>
          </w:tcPr>
          <w:p w:rsidR="00B94818" w:rsidRPr="00324E38" w:rsidRDefault="00B94818" w:rsidP="00BD654F">
            <w:pPr>
              <w:spacing w:after="0" w:line="240" w:lineRule="auto"/>
              <w:jc w:val="center"/>
              <w:rPr>
                <w:rFonts w:cs="Calibri"/>
                <w:sz w:val="14"/>
                <w:szCs w:val="14"/>
                <w:lang w:eastAsia="sk-SK"/>
              </w:rPr>
            </w:pPr>
            <w:r w:rsidRPr="00324E38">
              <w:rPr>
                <w:rFonts w:cs="Calibri"/>
                <w:sz w:val="14"/>
                <w:szCs w:val="14"/>
                <w:lang w:eastAsia="sk-SK"/>
              </w:rPr>
              <w:t>x</w:t>
            </w:r>
          </w:p>
        </w:tc>
        <w:tc>
          <w:tcPr>
            <w:tcW w:w="1417" w:type="dxa"/>
            <w:gridSpan w:val="2"/>
            <w:tcBorders>
              <w:top w:val="single" w:sz="8" w:space="0" w:color="auto"/>
              <w:bottom w:val="single" w:sz="4" w:space="0" w:color="auto"/>
              <w:right w:val="single" w:sz="4" w:space="0" w:color="auto"/>
            </w:tcBorders>
            <w:shd w:val="clear" w:color="auto" w:fill="FFFFFF" w:themeFill="background1"/>
            <w:vAlign w:val="center"/>
          </w:tcPr>
          <w:p w:rsidR="00B94818" w:rsidRPr="00324E38" w:rsidRDefault="00B94818" w:rsidP="00BD654F">
            <w:pPr>
              <w:spacing w:after="0" w:line="240" w:lineRule="auto"/>
              <w:jc w:val="center"/>
              <w:rPr>
                <w:rFonts w:cs="Calibri"/>
                <w:sz w:val="14"/>
                <w:szCs w:val="14"/>
                <w:lang w:eastAsia="sk-SK"/>
              </w:rPr>
            </w:pPr>
            <w:r>
              <w:rPr>
                <w:rFonts w:cs="Calibri"/>
                <w:sz w:val="14"/>
                <w:szCs w:val="14"/>
                <w:shd w:val="clear" w:color="auto" w:fill="FFFFFF" w:themeFill="background1"/>
                <w:lang w:eastAsia="sk-SK"/>
              </w:rPr>
              <w:t>x</w:t>
            </w:r>
          </w:p>
        </w:tc>
        <w:tc>
          <w:tcPr>
            <w:tcW w:w="709" w:type="dxa"/>
            <w:tcBorders>
              <w:top w:val="single" w:sz="8" w:space="0" w:color="auto"/>
              <w:left w:val="single" w:sz="4" w:space="0" w:color="auto"/>
              <w:bottom w:val="single" w:sz="4" w:space="0" w:color="auto"/>
              <w:right w:val="single" w:sz="8" w:space="0" w:color="auto"/>
            </w:tcBorders>
            <w:shd w:val="clear" w:color="auto" w:fill="EAF1DD" w:themeFill="accent3" w:themeFillTint="33"/>
            <w:vAlign w:val="center"/>
          </w:tcPr>
          <w:p w:rsidR="00B94818" w:rsidRPr="00324E38" w:rsidRDefault="00B94818" w:rsidP="00C8647E">
            <w:pPr>
              <w:spacing w:after="0" w:line="240" w:lineRule="auto"/>
              <w:jc w:val="center"/>
              <w:rPr>
                <w:rFonts w:cs="Calibri"/>
                <w:sz w:val="14"/>
                <w:szCs w:val="14"/>
                <w:lang w:eastAsia="sk-SK"/>
              </w:rPr>
            </w:pPr>
            <w:r>
              <w:rPr>
                <w:rFonts w:cs="Calibri"/>
                <w:sz w:val="14"/>
                <w:szCs w:val="14"/>
                <w:lang w:eastAsia="sk-SK"/>
              </w:rPr>
              <w:t>MV SR/ ÚSVRK</w:t>
            </w:r>
          </w:p>
        </w:tc>
        <w:tc>
          <w:tcPr>
            <w:tcW w:w="1418" w:type="dxa"/>
            <w:tcBorders>
              <w:top w:val="single" w:sz="8" w:space="0" w:color="auto"/>
              <w:left w:val="single" w:sz="8" w:space="0" w:color="auto"/>
              <w:bottom w:val="single" w:sz="4" w:space="0" w:color="auto"/>
            </w:tcBorders>
            <w:shd w:val="clear" w:color="000000" w:fill="FFFFFF"/>
            <w:vAlign w:val="center"/>
          </w:tcPr>
          <w:p w:rsidR="00B94818" w:rsidRPr="00324E38" w:rsidRDefault="00B94818" w:rsidP="00BD654F">
            <w:pPr>
              <w:spacing w:after="0" w:line="240" w:lineRule="auto"/>
              <w:rPr>
                <w:rFonts w:cs="Calibri"/>
                <w:sz w:val="14"/>
                <w:szCs w:val="14"/>
                <w:lang w:eastAsia="sk-SK"/>
              </w:rPr>
            </w:pPr>
            <w:r w:rsidRPr="00324E38">
              <w:rPr>
                <w:rFonts w:cs="Calibri"/>
                <w:sz w:val="14"/>
                <w:szCs w:val="14"/>
                <w:lang w:eastAsia="sk-SK"/>
              </w:rPr>
              <w:t>Výročné konferencie o implementácii Stratégie SR pre integráciu Rómov do roku 2020</w:t>
            </w:r>
          </w:p>
        </w:tc>
        <w:tc>
          <w:tcPr>
            <w:tcW w:w="850" w:type="dxa"/>
            <w:tcBorders>
              <w:top w:val="single" w:sz="8" w:space="0" w:color="auto"/>
              <w:bottom w:val="single" w:sz="4" w:space="0" w:color="auto"/>
              <w:right w:val="single" w:sz="4" w:space="0" w:color="auto"/>
            </w:tcBorders>
            <w:noWrap/>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1"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850" w:type="dxa"/>
            <w:tcBorders>
              <w:top w:val="single" w:sz="8" w:space="0" w:color="auto"/>
              <w:left w:val="single" w:sz="4" w:space="0" w:color="auto"/>
              <w:bottom w:val="single" w:sz="4" w:space="0" w:color="auto"/>
            </w:tcBorders>
            <w:shd w:val="clear" w:color="auto" w:fill="EAF1DD" w:themeFill="accent3" w:themeFillTint="33"/>
            <w:vAlign w:val="center"/>
          </w:tcPr>
          <w:p w:rsidR="00B94818" w:rsidRPr="00324E38" w:rsidRDefault="00B94818" w:rsidP="00BD654F">
            <w:pPr>
              <w:pStyle w:val="paragraph"/>
              <w:spacing w:before="0" w:after="0"/>
              <w:jc w:val="center"/>
              <w:textAlignment w:val="baseline"/>
              <w:rPr>
                <w:rFonts w:asciiTheme="minorHAnsi" w:hAnsiTheme="minorHAnsi" w:cs="Calibri"/>
                <w:color w:val="000000"/>
                <w:sz w:val="14"/>
                <w:szCs w:val="14"/>
              </w:rPr>
            </w:pPr>
            <w:r>
              <w:rPr>
                <w:rFonts w:asciiTheme="minorHAnsi" w:hAnsiTheme="minorHAnsi" w:cs="Calibri"/>
                <w:color w:val="000000"/>
                <w:sz w:val="14"/>
                <w:szCs w:val="14"/>
              </w:rPr>
              <w:t>1</w:t>
            </w:r>
          </w:p>
        </w:tc>
        <w:tc>
          <w:tcPr>
            <w:tcW w:w="709" w:type="dxa"/>
            <w:tcBorders>
              <w:top w:val="single" w:sz="8" w:space="0" w:color="auto"/>
              <w:bottom w:val="single" w:sz="4" w:space="0" w:color="auto"/>
            </w:tcBorders>
            <w:shd w:val="clear" w:color="auto" w:fill="EAF1DD" w:themeFill="accent3" w:themeFillTint="33"/>
            <w:vAlign w:val="center"/>
          </w:tcPr>
          <w:p w:rsidR="00B94818" w:rsidRPr="00324E38" w:rsidRDefault="00B94818" w:rsidP="007815CB">
            <w:pPr>
              <w:pStyle w:val="paragraph"/>
              <w:spacing w:after="0" w:afterAutospacing="0"/>
              <w:contextualSpacing/>
              <w:jc w:val="center"/>
              <w:rPr>
                <w:rFonts w:cs="Calibri"/>
                <w:color w:val="000000"/>
                <w:sz w:val="14"/>
                <w:szCs w:val="14"/>
              </w:rPr>
            </w:pPr>
            <w:r w:rsidRPr="00CF19F7">
              <w:rPr>
                <w:rFonts w:ascii="Calibri" w:hAnsi="Calibri"/>
                <w:sz w:val="14"/>
                <w:szCs w:val="14"/>
                <w:lang w:eastAsia="en-US"/>
              </w:rPr>
              <w:t>splnená/ plní sa priebežne</w:t>
            </w:r>
          </w:p>
        </w:tc>
        <w:tc>
          <w:tcPr>
            <w:tcW w:w="3118" w:type="dxa"/>
            <w:tcBorders>
              <w:top w:val="single" w:sz="4" w:space="0" w:color="auto"/>
              <w:bottom w:val="single" w:sz="4" w:space="0" w:color="auto"/>
              <w:right w:val="single" w:sz="8" w:space="0" w:color="auto"/>
            </w:tcBorders>
            <w:shd w:val="clear" w:color="auto" w:fill="EAF1DD" w:themeFill="accent3" w:themeFillTint="33"/>
            <w:vAlign w:val="center"/>
          </w:tcPr>
          <w:p w:rsidR="00B94818" w:rsidRPr="00324E38" w:rsidRDefault="00B94818" w:rsidP="003C38B4">
            <w:pPr>
              <w:spacing w:after="0" w:line="240" w:lineRule="auto"/>
              <w:jc w:val="both"/>
              <w:textAlignment w:val="baseline"/>
              <w:rPr>
                <w:rFonts w:cs="Calibri"/>
                <w:sz w:val="14"/>
                <w:szCs w:val="14"/>
              </w:rPr>
            </w:pPr>
            <w:r w:rsidRPr="009B28DC">
              <w:rPr>
                <w:rFonts w:ascii="Calibri" w:hAnsi="Calibri" w:cs="Calibri"/>
                <w:sz w:val="14"/>
                <w:szCs w:val="14"/>
                <w:u w:val="single"/>
                <w:lang w:eastAsia="sk-SK"/>
              </w:rPr>
              <w:t>MV SR/ÚSVRK</w:t>
            </w:r>
            <w:r>
              <w:rPr>
                <w:rFonts w:ascii="Calibri" w:hAnsi="Calibri" w:cs="Calibri"/>
                <w:sz w:val="14"/>
                <w:szCs w:val="14"/>
                <w:u w:val="single"/>
                <w:lang w:eastAsia="sk-SK"/>
              </w:rPr>
              <w:t>:</w:t>
            </w:r>
            <w:r w:rsidRPr="009A4F6B">
              <w:rPr>
                <w:rFonts w:ascii="Calibri" w:hAnsi="Calibri" w:cs="Calibri"/>
                <w:sz w:val="14"/>
                <w:szCs w:val="14"/>
                <w:lang w:eastAsia="sk-SK"/>
              </w:rPr>
              <w:t xml:space="preserve"> </w:t>
            </w:r>
            <w:r>
              <w:rPr>
                <w:rFonts w:ascii="Calibri" w:hAnsi="Calibri" w:cs="Calibri"/>
                <w:sz w:val="14"/>
                <w:szCs w:val="14"/>
                <w:lang w:eastAsia="sk-SK"/>
              </w:rPr>
              <w:t xml:space="preserve">V decembri 2018 zorganizoval </w:t>
            </w:r>
            <w:r w:rsidRPr="009A4F6B">
              <w:rPr>
                <w:rFonts w:ascii="Calibri" w:hAnsi="Calibri" w:cs="Calibri"/>
                <w:sz w:val="14"/>
                <w:szCs w:val="14"/>
                <w:lang w:eastAsia="sk-SK"/>
              </w:rPr>
              <w:t xml:space="preserve">ÚSVRK  </w:t>
            </w:r>
            <w:r>
              <w:rPr>
                <w:rFonts w:ascii="Calibri" w:hAnsi="Calibri" w:cs="Calibri"/>
                <w:sz w:val="14"/>
                <w:szCs w:val="14"/>
                <w:lang w:eastAsia="sk-SK"/>
              </w:rPr>
              <w:t xml:space="preserve">zasadnutie Tematickej pracovnej skupiny splnomocnenca vlády SR pre rómske komunity pre monitorovanie a hodnotenie Stratégie Slovenskej republiky pre integráciu Rómov do roku 2020. Na stretnutí, ktorého sa zúčastnili zástupcovia rezortov zodpovedných za implementáciu jednotlivých opatrení a aktivít Stratégie ako aj predstavitelia MVO, boli okrem iného prezentované výsledky monitorovacej správy plnenia Stratégie za rok 2017. </w:t>
            </w:r>
          </w:p>
        </w:tc>
      </w:tr>
    </w:tbl>
    <w:p w:rsidR="00511F78" w:rsidRPr="00324E38" w:rsidRDefault="00511F78" w:rsidP="0044348B">
      <w:pPr>
        <w:rPr>
          <w:rFonts w:cs="Calibri"/>
          <w:b/>
          <w:sz w:val="14"/>
          <w:szCs w:val="14"/>
          <w:u w:val="thick"/>
        </w:rPr>
      </w:pPr>
    </w:p>
    <w:p w:rsidR="00CE3F3B" w:rsidRDefault="00CE3F3B">
      <w:pPr>
        <w:rPr>
          <w:rFonts w:cs="Calibri"/>
          <w:sz w:val="14"/>
          <w:szCs w:val="14"/>
        </w:rPr>
      </w:pPr>
      <w:bookmarkStart w:id="3" w:name="_Toc511140198"/>
      <w:bookmarkStart w:id="4" w:name="_Toc508270022"/>
      <w:bookmarkStart w:id="5" w:name="_Toc506991265"/>
      <w:r>
        <w:rPr>
          <w:rFonts w:cs="Calibri"/>
          <w:b/>
          <w:caps/>
          <w:sz w:val="14"/>
          <w:szCs w:val="14"/>
        </w:rPr>
        <w:br w:type="page"/>
      </w:r>
    </w:p>
    <w:p w:rsidR="00D24990" w:rsidRDefault="00D24990" w:rsidP="00D24990">
      <w:pPr>
        <w:pStyle w:val="Nadpis1"/>
        <w:rPr>
          <w:rFonts w:asciiTheme="minorHAnsi" w:hAnsiTheme="minorHAnsi" w:cs="Calibri"/>
          <w:sz w:val="18"/>
          <w:szCs w:val="18"/>
          <w:lang w:val="sk-SK"/>
        </w:rPr>
      </w:pPr>
      <w:r>
        <w:rPr>
          <w:rFonts w:asciiTheme="minorHAnsi" w:hAnsiTheme="minorHAnsi" w:cs="Calibri"/>
          <w:sz w:val="18"/>
          <w:szCs w:val="18"/>
          <w:lang w:val="sk-SK"/>
        </w:rPr>
        <w:lastRenderedPageBreak/>
        <w:t>Zoznam použitých skratiek</w:t>
      </w:r>
      <w:bookmarkEnd w:id="3"/>
      <w:bookmarkEnd w:id="4"/>
      <w:bookmarkEnd w:id="5"/>
    </w:p>
    <w:p w:rsidR="00151CE9" w:rsidRDefault="00151CE9" w:rsidP="00151CE9">
      <w:pPr>
        <w:widowControl w:val="0"/>
        <w:spacing w:after="80"/>
        <w:ind w:left="993" w:hanging="993"/>
        <w:rPr>
          <w:sz w:val="18"/>
          <w:szCs w:val="18"/>
        </w:rPr>
      </w:pPr>
      <w:r>
        <w:rPr>
          <w:sz w:val="18"/>
          <w:szCs w:val="18"/>
        </w:rPr>
        <w:t>AOTP</w:t>
      </w:r>
      <w:r>
        <w:rPr>
          <w:sz w:val="18"/>
          <w:szCs w:val="18"/>
        </w:rPr>
        <w:tab/>
      </w:r>
      <w:r>
        <w:rPr>
          <w:sz w:val="18"/>
          <w:szCs w:val="18"/>
        </w:rPr>
        <w:tab/>
      </w:r>
      <w:r w:rsidRPr="00BD4424">
        <w:rPr>
          <w:sz w:val="18"/>
          <w:szCs w:val="18"/>
        </w:rPr>
        <w:t>aktívne opatrenia trhu práce</w:t>
      </w:r>
    </w:p>
    <w:p w:rsidR="00151CE9" w:rsidRDefault="00151CE9" w:rsidP="00151CE9">
      <w:pPr>
        <w:widowControl w:val="0"/>
        <w:spacing w:after="80"/>
        <w:ind w:left="993" w:hanging="993"/>
        <w:rPr>
          <w:sz w:val="18"/>
          <w:szCs w:val="18"/>
        </w:rPr>
      </w:pPr>
      <w:r>
        <w:rPr>
          <w:sz w:val="18"/>
          <w:szCs w:val="18"/>
        </w:rPr>
        <w:t xml:space="preserve">AOZ </w:t>
      </w:r>
      <w:r>
        <w:rPr>
          <w:sz w:val="18"/>
          <w:szCs w:val="18"/>
        </w:rPr>
        <w:tab/>
      </w:r>
      <w:r>
        <w:rPr>
          <w:sz w:val="18"/>
          <w:szCs w:val="18"/>
        </w:rPr>
        <w:tab/>
        <w:t>asistent osvety zdravia</w:t>
      </w:r>
    </w:p>
    <w:p w:rsidR="00151CE9" w:rsidRDefault="00151CE9" w:rsidP="00151CE9">
      <w:pPr>
        <w:widowControl w:val="0"/>
        <w:spacing w:after="80"/>
        <w:ind w:left="993" w:hanging="993"/>
        <w:rPr>
          <w:sz w:val="18"/>
          <w:szCs w:val="18"/>
        </w:rPr>
      </w:pPr>
      <w:r>
        <w:rPr>
          <w:sz w:val="18"/>
          <w:szCs w:val="18"/>
        </w:rPr>
        <w:t xml:space="preserve">AP </w:t>
      </w:r>
      <w:r>
        <w:rPr>
          <w:sz w:val="18"/>
          <w:szCs w:val="18"/>
        </w:rPr>
        <w:tab/>
      </w:r>
      <w:r>
        <w:rPr>
          <w:sz w:val="18"/>
          <w:szCs w:val="18"/>
        </w:rPr>
        <w:tab/>
      </w:r>
      <w:r w:rsidRPr="00BD4424">
        <w:rPr>
          <w:sz w:val="18"/>
          <w:szCs w:val="18"/>
        </w:rPr>
        <w:t>akčný plán / akčné plány</w:t>
      </w:r>
    </w:p>
    <w:p w:rsidR="00151CE9" w:rsidRDefault="00151CE9" w:rsidP="00151CE9">
      <w:pPr>
        <w:widowControl w:val="0"/>
        <w:spacing w:after="80"/>
        <w:ind w:left="993" w:hanging="993"/>
        <w:rPr>
          <w:sz w:val="18"/>
          <w:szCs w:val="18"/>
        </w:rPr>
      </w:pPr>
      <w:r>
        <w:rPr>
          <w:sz w:val="18"/>
          <w:szCs w:val="18"/>
        </w:rPr>
        <w:t>AsU</w:t>
      </w:r>
      <w:r>
        <w:rPr>
          <w:sz w:val="18"/>
          <w:szCs w:val="18"/>
        </w:rPr>
        <w:tab/>
      </w:r>
      <w:r>
        <w:rPr>
          <w:sz w:val="18"/>
          <w:szCs w:val="18"/>
        </w:rPr>
        <w:tab/>
        <w:t xml:space="preserve">asistent učiteľa </w:t>
      </w:r>
    </w:p>
    <w:p w:rsidR="00151CE9" w:rsidRPr="009D2FA9" w:rsidRDefault="00151CE9" w:rsidP="00151CE9">
      <w:pPr>
        <w:widowControl w:val="0"/>
        <w:spacing w:after="80"/>
        <w:ind w:left="993" w:hanging="993"/>
        <w:rPr>
          <w:sz w:val="18"/>
          <w:szCs w:val="18"/>
        </w:rPr>
      </w:pPr>
      <w:r w:rsidRPr="00791EBE">
        <w:rPr>
          <w:sz w:val="18"/>
          <w:szCs w:val="18"/>
        </w:rPr>
        <w:t>CKO</w:t>
      </w:r>
      <w:r>
        <w:rPr>
          <w:sz w:val="18"/>
          <w:szCs w:val="18"/>
        </w:rPr>
        <w:tab/>
      </w:r>
      <w:r>
        <w:rPr>
          <w:sz w:val="18"/>
          <w:szCs w:val="18"/>
        </w:rPr>
        <w:tab/>
        <w:t xml:space="preserve">Centrálny koordinačný orgán </w:t>
      </w:r>
    </w:p>
    <w:p w:rsidR="00151CE9" w:rsidRDefault="00151CE9" w:rsidP="00151CE9">
      <w:pPr>
        <w:widowControl w:val="0"/>
        <w:spacing w:after="80"/>
        <w:ind w:left="993" w:hanging="993"/>
        <w:rPr>
          <w:rFonts w:cs="Calibri"/>
          <w:sz w:val="18"/>
          <w:szCs w:val="18"/>
        </w:rPr>
      </w:pPr>
      <w:r>
        <w:rPr>
          <w:rFonts w:cs="Calibri"/>
          <w:sz w:val="18"/>
          <w:szCs w:val="18"/>
        </w:rPr>
        <w:t>CPP</w:t>
      </w:r>
      <w:r>
        <w:rPr>
          <w:rFonts w:cs="Calibri"/>
          <w:sz w:val="18"/>
          <w:szCs w:val="18"/>
        </w:rPr>
        <w:tab/>
      </w:r>
      <w:r>
        <w:rPr>
          <w:rFonts w:cs="Calibri"/>
          <w:sz w:val="18"/>
          <w:szCs w:val="18"/>
        </w:rPr>
        <w:tab/>
        <w:t>centrum právnej pomoci</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CPPPaP</w:t>
      </w:r>
      <w:r>
        <w:rPr>
          <w:rFonts w:cs="Calibri"/>
          <w:sz w:val="18"/>
          <w:szCs w:val="18"/>
        </w:rPr>
        <w:tab/>
      </w:r>
      <w:r>
        <w:rPr>
          <w:rFonts w:cs="Calibri"/>
          <w:sz w:val="18"/>
          <w:szCs w:val="18"/>
        </w:rPr>
        <w:tab/>
      </w:r>
      <w:r w:rsidRPr="001D78B1">
        <w:rPr>
          <w:rFonts w:cs="Calibri"/>
          <w:sz w:val="18"/>
          <w:szCs w:val="18"/>
        </w:rPr>
        <w:t>Centrum pedagogicko-psychologického poradenstva a</w:t>
      </w:r>
      <w:r>
        <w:rPr>
          <w:rFonts w:cs="Calibri"/>
          <w:sz w:val="18"/>
          <w:szCs w:val="18"/>
        </w:rPr>
        <w:t> </w:t>
      </w:r>
      <w:r w:rsidRPr="001D78B1">
        <w:rPr>
          <w:rFonts w:cs="Calibri"/>
          <w:sz w:val="18"/>
          <w:szCs w:val="18"/>
        </w:rPr>
        <w:t>prevenciu</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CVTI</w:t>
      </w:r>
      <w:r>
        <w:rPr>
          <w:rFonts w:cs="Calibri"/>
          <w:sz w:val="18"/>
          <w:szCs w:val="18"/>
        </w:rPr>
        <w:tab/>
      </w:r>
      <w:r>
        <w:rPr>
          <w:rFonts w:cs="Calibri"/>
          <w:sz w:val="18"/>
          <w:szCs w:val="18"/>
        </w:rPr>
        <w:tab/>
        <w:t>Centrum vedecko-technických informácií SR</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DN</w:t>
      </w:r>
      <w:r>
        <w:rPr>
          <w:rFonts w:cs="Calibri"/>
          <w:sz w:val="18"/>
          <w:szCs w:val="18"/>
        </w:rPr>
        <w:tab/>
      </w:r>
      <w:r>
        <w:rPr>
          <w:rFonts w:cs="Calibri"/>
          <w:sz w:val="18"/>
          <w:szCs w:val="18"/>
        </w:rPr>
        <w:tab/>
        <w:t>dlhodobo nezamestnaný</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 xml:space="preserve">DOP </w:t>
      </w:r>
      <w:r>
        <w:rPr>
          <w:rFonts w:cs="Calibri"/>
          <w:sz w:val="18"/>
          <w:szCs w:val="18"/>
        </w:rPr>
        <w:tab/>
      </w:r>
      <w:r>
        <w:rPr>
          <w:rFonts w:cs="Calibri"/>
          <w:sz w:val="18"/>
          <w:szCs w:val="18"/>
        </w:rPr>
        <w:tab/>
        <w:t>dopytovo orientované projekty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DVO</w:t>
      </w:r>
      <w:r>
        <w:rPr>
          <w:rFonts w:cs="Calibri"/>
          <w:sz w:val="18"/>
          <w:szCs w:val="18"/>
        </w:rPr>
        <w:tab/>
      </w:r>
      <w:r>
        <w:rPr>
          <w:rFonts w:cs="Calibri"/>
          <w:sz w:val="18"/>
          <w:szCs w:val="18"/>
        </w:rPr>
        <w:tab/>
        <w:t xml:space="preserve">Inštitút dočasných vyrovnávacích opatrení </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EP</w:t>
      </w:r>
      <w:r>
        <w:rPr>
          <w:rFonts w:cs="Calibri"/>
          <w:sz w:val="18"/>
          <w:szCs w:val="18"/>
        </w:rPr>
        <w:tab/>
      </w:r>
      <w:r>
        <w:rPr>
          <w:rFonts w:cs="Calibri"/>
          <w:sz w:val="18"/>
          <w:szCs w:val="18"/>
        </w:rPr>
        <w:tab/>
        <w:t>elokované pracovisko</w:t>
      </w:r>
    </w:p>
    <w:p w:rsidR="00151CE9" w:rsidRDefault="00151CE9" w:rsidP="00151CE9">
      <w:pPr>
        <w:widowControl w:val="0"/>
        <w:tabs>
          <w:tab w:val="left" w:pos="1418"/>
        </w:tabs>
        <w:spacing w:after="80"/>
        <w:ind w:left="993" w:hanging="993"/>
        <w:rPr>
          <w:rFonts w:cs="Calibri"/>
          <w:sz w:val="18"/>
          <w:szCs w:val="18"/>
        </w:rPr>
      </w:pPr>
      <w:r w:rsidRPr="009D2FA9">
        <w:rPr>
          <w:rFonts w:cs="Calibri"/>
          <w:sz w:val="18"/>
          <w:szCs w:val="18"/>
        </w:rPr>
        <w:t>EŠIF</w:t>
      </w:r>
      <w:r w:rsidRPr="009D2FA9">
        <w:rPr>
          <w:rFonts w:cs="Calibri"/>
          <w:sz w:val="18"/>
          <w:szCs w:val="18"/>
        </w:rPr>
        <w:tab/>
      </w:r>
      <w:r>
        <w:rPr>
          <w:rFonts w:cs="Calibri"/>
          <w:sz w:val="18"/>
          <w:szCs w:val="18"/>
        </w:rPr>
        <w:tab/>
      </w:r>
      <w:r w:rsidRPr="009D2FA9">
        <w:rPr>
          <w:rFonts w:cs="Calibri"/>
          <w:sz w:val="18"/>
          <w:szCs w:val="18"/>
        </w:rPr>
        <w:t xml:space="preserve">Európske štrukturálne a investičné fondy na roky 2014 </w:t>
      </w:r>
      <w:r>
        <w:rPr>
          <w:rFonts w:cs="Calibri"/>
          <w:sz w:val="18"/>
          <w:szCs w:val="18"/>
        </w:rPr>
        <w:t>–</w:t>
      </w:r>
      <w:r w:rsidRPr="009D2FA9">
        <w:rPr>
          <w:rFonts w:cs="Calibri"/>
          <w:sz w:val="18"/>
          <w:szCs w:val="18"/>
        </w:rPr>
        <w:t xml:space="preserve"> 2020</w:t>
      </w:r>
    </w:p>
    <w:p w:rsidR="00151CE9" w:rsidRDefault="00151CE9" w:rsidP="00151CE9">
      <w:pPr>
        <w:widowControl w:val="0"/>
        <w:tabs>
          <w:tab w:val="left" w:pos="1418"/>
        </w:tabs>
        <w:spacing w:after="80"/>
        <w:ind w:left="1416" w:hanging="1416"/>
        <w:rPr>
          <w:rFonts w:cs="Calibri"/>
          <w:sz w:val="18"/>
          <w:szCs w:val="18"/>
        </w:rPr>
      </w:pPr>
      <w:r>
        <w:rPr>
          <w:rFonts w:cs="Calibri"/>
          <w:sz w:val="18"/>
          <w:szCs w:val="18"/>
        </w:rPr>
        <w:t>EU SILC</w:t>
      </w:r>
      <w:r>
        <w:rPr>
          <w:rFonts w:cs="Calibri"/>
          <w:sz w:val="18"/>
          <w:szCs w:val="18"/>
        </w:rPr>
        <w:tab/>
      </w:r>
      <w:r>
        <w:rPr>
          <w:rFonts w:cs="Calibri"/>
          <w:sz w:val="18"/>
          <w:szCs w:val="18"/>
        </w:rPr>
        <w:tab/>
      </w:r>
      <w:r w:rsidRPr="003557F0">
        <w:rPr>
          <w:rFonts w:cs="Calibri"/>
          <w:sz w:val="18"/>
          <w:szCs w:val="18"/>
        </w:rPr>
        <w:t>European Union Statistics on Income and Living Conditions</w:t>
      </w:r>
      <w:r>
        <w:rPr>
          <w:rFonts w:cs="Calibri"/>
          <w:sz w:val="18"/>
          <w:szCs w:val="18"/>
        </w:rPr>
        <w:t xml:space="preserve">/ </w:t>
      </w:r>
      <w:r w:rsidRPr="003557F0">
        <w:rPr>
          <w:rFonts w:cs="Calibri"/>
          <w:sz w:val="18"/>
          <w:szCs w:val="18"/>
        </w:rPr>
        <w:t>Zisťovanie o príjmoch a životných podmienkach</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FM EHP</w:t>
      </w:r>
      <w:r>
        <w:rPr>
          <w:rFonts w:cs="Calibri"/>
          <w:sz w:val="18"/>
          <w:szCs w:val="18"/>
        </w:rPr>
        <w:tab/>
      </w:r>
      <w:r>
        <w:rPr>
          <w:rFonts w:cs="Calibri"/>
          <w:sz w:val="18"/>
          <w:szCs w:val="18"/>
        </w:rPr>
        <w:tab/>
        <w:t>Finančný</w:t>
      </w:r>
      <w:r w:rsidRPr="00121E71">
        <w:rPr>
          <w:rFonts w:cs="Calibri"/>
          <w:sz w:val="18"/>
          <w:szCs w:val="18"/>
        </w:rPr>
        <w:t xml:space="preserve"> mechanizmu</w:t>
      </w:r>
      <w:r>
        <w:rPr>
          <w:rFonts w:cs="Calibri"/>
          <w:sz w:val="18"/>
          <w:szCs w:val="18"/>
        </w:rPr>
        <w:t>s</w:t>
      </w:r>
      <w:r w:rsidRPr="00121E71">
        <w:rPr>
          <w:rFonts w:cs="Calibri"/>
          <w:sz w:val="18"/>
          <w:szCs w:val="18"/>
        </w:rPr>
        <w:t xml:space="preserve"> Európskeho hospodárskeho priestor</w:t>
      </w:r>
      <w:r>
        <w:rPr>
          <w:rFonts w:cs="Calibri"/>
          <w:sz w:val="18"/>
          <w:szCs w:val="18"/>
        </w:rPr>
        <w:t>u</w:t>
      </w:r>
    </w:p>
    <w:p w:rsidR="00151CE9" w:rsidRDefault="00151CE9" w:rsidP="00151CE9">
      <w:pPr>
        <w:widowControl w:val="0"/>
        <w:tabs>
          <w:tab w:val="left" w:pos="1418"/>
        </w:tabs>
        <w:spacing w:after="80"/>
        <w:ind w:left="993" w:hanging="993"/>
        <w:rPr>
          <w:rFonts w:cs="Calibri"/>
          <w:sz w:val="18"/>
          <w:szCs w:val="18"/>
        </w:rPr>
      </w:pPr>
      <w:r w:rsidRPr="00B86486">
        <w:rPr>
          <w:rFonts w:cs="Calibri"/>
          <w:sz w:val="18"/>
          <w:szCs w:val="18"/>
        </w:rPr>
        <w:t xml:space="preserve">FPKNM </w:t>
      </w:r>
      <w:r>
        <w:rPr>
          <w:rFonts w:cs="Calibri"/>
          <w:sz w:val="18"/>
          <w:szCs w:val="18"/>
        </w:rPr>
        <w:tab/>
      </w:r>
      <w:r>
        <w:rPr>
          <w:rFonts w:cs="Calibri"/>
          <w:sz w:val="18"/>
          <w:szCs w:val="18"/>
        </w:rPr>
        <w:tab/>
        <w:t>F</w:t>
      </w:r>
      <w:r w:rsidRPr="00B86486">
        <w:rPr>
          <w:rFonts w:cs="Calibri"/>
          <w:sz w:val="18"/>
          <w:szCs w:val="18"/>
        </w:rPr>
        <w:t>ond na podporu kultúry národnostných menšín</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FTE</w:t>
      </w:r>
      <w:r>
        <w:rPr>
          <w:rFonts w:cs="Calibri"/>
          <w:sz w:val="18"/>
          <w:szCs w:val="18"/>
        </w:rPr>
        <w:tab/>
      </w:r>
      <w:r>
        <w:rPr>
          <w:rFonts w:cs="Calibri"/>
          <w:sz w:val="18"/>
          <w:szCs w:val="18"/>
        </w:rPr>
        <w:tab/>
      </w:r>
      <w:r w:rsidRPr="005167EC">
        <w:rPr>
          <w:rFonts w:cs="Calibri"/>
          <w:sz w:val="18"/>
          <w:szCs w:val="18"/>
        </w:rPr>
        <w:t>ekvivalent plného pracovného úväzku</w:t>
      </w:r>
      <w:r w:rsidRPr="009D2FA9">
        <w:rPr>
          <w:rFonts w:cs="Calibri"/>
          <w:sz w:val="18"/>
          <w:szCs w:val="18"/>
        </w:rPr>
        <w:t xml:space="preserve"> </w:t>
      </w:r>
    </w:p>
    <w:p w:rsidR="00151CE9" w:rsidRDefault="00151CE9" w:rsidP="00151CE9">
      <w:pPr>
        <w:widowControl w:val="0"/>
        <w:tabs>
          <w:tab w:val="left" w:pos="1418"/>
        </w:tabs>
        <w:spacing w:after="80"/>
        <w:ind w:left="993" w:hanging="993"/>
        <w:rPr>
          <w:rFonts w:cs="Calibri"/>
          <w:sz w:val="18"/>
          <w:szCs w:val="18"/>
        </w:rPr>
      </w:pPr>
      <w:r w:rsidRPr="005167EC">
        <w:rPr>
          <w:rFonts w:cs="Calibri"/>
          <w:sz w:val="18"/>
          <w:szCs w:val="18"/>
        </w:rPr>
        <w:t>IA MPSVR SR</w:t>
      </w:r>
      <w:r w:rsidRPr="005167EC">
        <w:rPr>
          <w:rFonts w:cs="Calibri"/>
          <w:sz w:val="18"/>
          <w:szCs w:val="18"/>
        </w:rPr>
        <w:tab/>
      </w:r>
      <w:r>
        <w:rPr>
          <w:rFonts w:cs="Calibri"/>
          <w:sz w:val="18"/>
          <w:szCs w:val="18"/>
        </w:rPr>
        <w:t xml:space="preserve"> </w:t>
      </w:r>
      <w:r>
        <w:rPr>
          <w:rFonts w:cs="Calibri"/>
          <w:sz w:val="18"/>
          <w:szCs w:val="18"/>
        </w:rPr>
        <w:tab/>
      </w:r>
      <w:r w:rsidRPr="005167EC">
        <w:rPr>
          <w:rFonts w:cs="Calibri"/>
          <w:sz w:val="18"/>
          <w:szCs w:val="18"/>
        </w:rPr>
        <w:t>Implementačná agentúra Ministerstva práce, sociálnych ve</w:t>
      </w:r>
      <w:r>
        <w:rPr>
          <w:rFonts w:cs="Calibri"/>
          <w:sz w:val="18"/>
          <w:szCs w:val="18"/>
        </w:rPr>
        <w:t>cí a rodiny</w:t>
      </w:r>
      <w:r w:rsidRPr="005167EC">
        <w:rPr>
          <w:rFonts w:cs="Calibri"/>
          <w:sz w:val="18"/>
          <w:szCs w:val="18"/>
        </w:rPr>
        <w:t xml:space="preserve"> Slovenskej republiky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IaPS</w:t>
      </w:r>
      <w:r>
        <w:rPr>
          <w:rFonts w:cs="Calibri"/>
          <w:sz w:val="18"/>
          <w:szCs w:val="18"/>
        </w:rPr>
        <w:tab/>
      </w:r>
      <w:r>
        <w:rPr>
          <w:rFonts w:cs="Calibri"/>
          <w:sz w:val="18"/>
          <w:szCs w:val="18"/>
        </w:rPr>
        <w:tab/>
      </w:r>
      <w:r w:rsidRPr="00D17957">
        <w:rPr>
          <w:rFonts w:cs="Calibri"/>
          <w:sz w:val="18"/>
          <w:szCs w:val="18"/>
        </w:rPr>
        <w:t>informačné a poradenské služby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 xml:space="preserve">IKT </w:t>
      </w:r>
      <w:r>
        <w:rPr>
          <w:rFonts w:cs="Calibri"/>
          <w:sz w:val="18"/>
          <w:szCs w:val="18"/>
        </w:rPr>
        <w:tab/>
      </w:r>
      <w:r>
        <w:rPr>
          <w:rFonts w:cs="Calibri"/>
          <w:sz w:val="18"/>
          <w:szCs w:val="18"/>
        </w:rPr>
        <w:tab/>
      </w:r>
      <w:r w:rsidRPr="00C82EB0">
        <w:rPr>
          <w:rFonts w:cs="Calibri"/>
          <w:sz w:val="18"/>
          <w:szCs w:val="18"/>
        </w:rPr>
        <w:t>Informačné a komunikačné technológie</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IP</w:t>
      </w:r>
      <w:r>
        <w:rPr>
          <w:rFonts w:cs="Calibri"/>
          <w:sz w:val="18"/>
          <w:szCs w:val="18"/>
        </w:rPr>
        <w:tab/>
      </w:r>
      <w:r>
        <w:rPr>
          <w:rFonts w:cs="Calibri"/>
          <w:sz w:val="18"/>
          <w:szCs w:val="18"/>
        </w:rPr>
        <w:tab/>
        <w:t>Inšpektorát práce</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ISSZ</w:t>
      </w:r>
      <w:r>
        <w:rPr>
          <w:rFonts w:cs="Calibri"/>
          <w:sz w:val="18"/>
          <w:szCs w:val="18"/>
        </w:rPr>
        <w:tab/>
      </w:r>
      <w:r>
        <w:rPr>
          <w:rFonts w:cs="Calibri"/>
          <w:sz w:val="18"/>
          <w:szCs w:val="18"/>
        </w:rPr>
        <w:tab/>
      </w:r>
      <w:r w:rsidRPr="00460022">
        <w:rPr>
          <w:rFonts w:cs="Calibri"/>
          <w:sz w:val="18"/>
          <w:szCs w:val="18"/>
        </w:rPr>
        <w:t>Informačný systém služieb zamestnanosti</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ISTP</w:t>
      </w:r>
      <w:r>
        <w:rPr>
          <w:rFonts w:cs="Calibri"/>
          <w:sz w:val="18"/>
          <w:szCs w:val="18"/>
        </w:rPr>
        <w:tab/>
      </w:r>
      <w:r>
        <w:rPr>
          <w:rFonts w:cs="Calibri"/>
          <w:sz w:val="18"/>
          <w:szCs w:val="18"/>
        </w:rPr>
        <w:tab/>
      </w:r>
      <w:r w:rsidRPr="002D3638">
        <w:rPr>
          <w:rFonts w:ascii="Calibri" w:hAnsi="Calibri"/>
          <w:sz w:val="18"/>
          <w:szCs w:val="18"/>
        </w:rPr>
        <w:t>Internetový sprievodca trhom práce</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IVPR</w:t>
      </w:r>
      <w:r>
        <w:rPr>
          <w:rFonts w:cs="Calibri"/>
          <w:sz w:val="18"/>
          <w:szCs w:val="18"/>
        </w:rPr>
        <w:tab/>
      </w:r>
      <w:r>
        <w:rPr>
          <w:rFonts w:cs="Calibri"/>
          <w:sz w:val="18"/>
          <w:szCs w:val="18"/>
        </w:rPr>
        <w:tab/>
        <w:t>Inštitút pre výskum práce a rodiny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JA SR</w:t>
      </w:r>
      <w:r>
        <w:rPr>
          <w:rFonts w:cs="Calibri"/>
          <w:sz w:val="18"/>
          <w:szCs w:val="18"/>
        </w:rPr>
        <w:tab/>
      </w:r>
      <w:r>
        <w:rPr>
          <w:rFonts w:cs="Calibri"/>
          <w:sz w:val="18"/>
          <w:szCs w:val="18"/>
        </w:rPr>
        <w:tab/>
        <w:t>Justičná akadémia Slovenskej republiky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KAOZ</w:t>
      </w:r>
      <w:r>
        <w:rPr>
          <w:rFonts w:cs="Calibri"/>
          <w:sz w:val="18"/>
          <w:szCs w:val="18"/>
        </w:rPr>
        <w:tab/>
      </w:r>
      <w:r>
        <w:rPr>
          <w:rFonts w:cs="Calibri"/>
          <w:sz w:val="18"/>
          <w:szCs w:val="18"/>
        </w:rPr>
        <w:tab/>
        <w:t>koordinátor asistentov osvety zdravia</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KBS</w:t>
      </w:r>
      <w:r>
        <w:rPr>
          <w:rFonts w:cs="Calibri"/>
          <w:sz w:val="18"/>
          <w:szCs w:val="18"/>
        </w:rPr>
        <w:tab/>
      </w:r>
      <w:r>
        <w:rPr>
          <w:rFonts w:cs="Calibri"/>
          <w:sz w:val="18"/>
          <w:szCs w:val="18"/>
        </w:rPr>
        <w:tab/>
        <w:t>Konferencia biskupov Slovenska</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KC</w:t>
      </w:r>
      <w:r>
        <w:rPr>
          <w:rFonts w:cs="Calibri"/>
          <w:sz w:val="18"/>
          <w:szCs w:val="18"/>
        </w:rPr>
        <w:tab/>
      </w:r>
      <w:r>
        <w:rPr>
          <w:rFonts w:cs="Calibri"/>
          <w:sz w:val="18"/>
          <w:szCs w:val="18"/>
        </w:rPr>
        <w:tab/>
        <w:t xml:space="preserve">komunitné centrum </w:t>
      </w:r>
    </w:p>
    <w:p w:rsidR="00151CE9" w:rsidRDefault="00151CE9" w:rsidP="00151CE9">
      <w:pPr>
        <w:widowControl w:val="0"/>
        <w:spacing w:after="80"/>
        <w:ind w:left="993" w:hanging="993"/>
        <w:rPr>
          <w:rFonts w:cs="Calibri"/>
          <w:sz w:val="18"/>
          <w:szCs w:val="18"/>
        </w:rPr>
      </w:pPr>
      <w:r>
        <w:rPr>
          <w:rFonts w:cs="Calibri"/>
          <w:sz w:val="18"/>
          <w:szCs w:val="18"/>
        </w:rPr>
        <w:lastRenderedPageBreak/>
        <w:t>LF UPJŠ</w:t>
      </w:r>
      <w:r>
        <w:rPr>
          <w:rFonts w:cs="Calibri"/>
          <w:sz w:val="18"/>
          <w:szCs w:val="18"/>
        </w:rPr>
        <w:tab/>
      </w:r>
      <w:r>
        <w:rPr>
          <w:rFonts w:cs="Calibri"/>
          <w:sz w:val="18"/>
          <w:szCs w:val="18"/>
        </w:rPr>
        <w:tab/>
        <w:t>Lekárska fakulta Univerzity Pavla Jozefa Šafárika</w:t>
      </w:r>
    </w:p>
    <w:p w:rsidR="00151CE9" w:rsidRDefault="00151CE9" w:rsidP="00151CE9">
      <w:pPr>
        <w:widowControl w:val="0"/>
        <w:spacing w:after="80"/>
        <w:ind w:left="993" w:hanging="993"/>
        <w:rPr>
          <w:rFonts w:cs="Calibri"/>
          <w:sz w:val="18"/>
          <w:szCs w:val="18"/>
        </w:rPr>
      </w:pPr>
      <w:r>
        <w:rPr>
          <w:rFonts w:cs="Calibri"/>
          <w:sz w:val="18"/>
          <w:szCs w:val="18"/>
        </w:rPr>
        <w:t>MDV SR</w:t>
      </w:r>
      <w:r>
        <w:rPr>
          <w:rFonts w:cs="Calibri"/>
          <w:sz w:val="18"/>
          <w:szCs w:val="18"/>
        </w:rPr>
        <w:tab/>
      </w:r>
      <w:r>
        <w:rPr>
          <w:rFonts w:cs="Calibri"/>
          <w:sz w:val="18"/>
          <w:szCs w:val="18"/>
        </w:rPr>
        <w:tab/>
        <w:t>Ministerstvo dopravy a  výstavby Slovenskej republiky</w:t>
      </w:r>
    </w:p>
    <w:p w:rsidR="00151CE9" w:rsidRDefault="00151CE9" w:rsidP="00151CE9">
      <w:pPr>
        <w:widowControl w:val="0"/>
        <w:spacing w:after="80"/>
        <w:ind w:left="993" w:hanging="993"/>
        <w:rPr>
          <w:rFonts w:cs="Calibri"/>
          <w:sz w:val="18"/>
          <w:szCs w:val="18"/>
        </w:rPr>
      </w:pPr>
      <w:r>
        <w:rPr>
          <w:rFonts w:cs="Calibri"/>
          <w:sz w:val="18"/>
          <w:szCs w:val="18"/>
        </w:rPr>
        <w:t>MF SR</w:t>
      </w:r>
      <w:r>
        <w:rPr>
          <w:rFonts w:cs="Calibri"/>
          <w:sz w:val="18"/>
          <w:szCs w:val="18"/>
        </w:rPr>
        <w:tab/>
      </w:r>
      <w:r>
        <w:rPr>
          <w:rFonts w:cs="Calibri"/>
          <w:sz w:val="18"/>
          <w:szCs w:val="18"/>
        </w:rPr>
        <w:tab/>
        <w:t>Ministerstvo financií Slovenskej republiky</w:t>
      </w:r>
    </w:p>
    <w:p w:rsidR="00151CE9" w:rsidRDefault="00151CE9" w:rsidP="00151CE9">
      <w:pPr>
        <w:widowControl w:val="0"/>
        <w:spacing w:after="80"/>
        <w:ind w:left="993" w:hanging="993"/>
        <w:rPr>
          <w:rFonts w:cs="Calibri"/>
          <w:sz w:val="18"/>
          <w:szCs w:val="18"/>
        </w:rPr>
      </w:pPr>
      <w:r>
        <w:rPr>
          <w:rFonts w:cs="Calibri"/>
          <w:sz w:val="18"/>
          <w:szCs w:val="18"/>
        </w:rPr>
        <w:t>MH SR</w:t>
      </w:r>
      <w:r>
        <w:rPr>
          <w:rFonts w:cs="Calibri"/>
          <w:sz w:val="18"/>
          <w:szCs w:val="18"/>
        </w:rPr>
        <w:tab/>
      </w:r>
      <w:r>
        <w:rPr>
          <w:rFonts w:cs="Calibri"/>
          <w:sz w:val="18"/>
          <w:szCs w:val="18"/>
        </w:rPr>
        <w:tab/>
        <w:t>Ministerstvo hospodárstva Slovenskej republiky</w:t>
      </w:r>
    </w:p>
    <w:p w:rsidR="00151CE9" w:rsidRDefault="00151CE9" w:rsidP="00151CE9">
      <w:pPr>
        <w:widowControl w:val="0"/>
        <w:spacing w:after="80"/>
        <w:ind w:left="993" w:hanging="993"/>
        <w:rPr>
          <w:rFonts w:cs="Calibri"/>
          <w:sz w:val="18"/>
          <w:szCs w:val="18"/>
        </w:rPr>
      </w:pPr>
      <w:r>
        <w:rPr>
          <w:rFonts w:cs="Calibri"/>
          <w:sz w:val="18"/>
          <w:szCs w:val="18"/>
        </w:rPr>
        <w:t>MK SR</w:t>
      </w:r>
      <w:r>
        <w:rPr>
          <w:rFonts w:cs="Calibri"/>
          <w:sz w:val="18"/>
          <w:szCs w:val="18"/>
        </w:rPr>
        <w:tab/>
      </w:r>
      <w:r>
        <w:rPr>
          <w:rFonts w:cs="Calibri"/>
          <w:sz w:val="18"/>
          <w:szCs w:val="18"/>
        </w:rPr>
        <w:tab/>
        <w:t>Ministerstvo kultúry Slovenskej republiky</w:t>
      </w:r>
    </w:p>
    <w:p w:rsidR="00151CE9" w:rsidRDefault="00151CE9" w:rsidP="00151CE9">
      <w:pPr>
        <w:widowControl w:val="0"/>
        <w:spacing w:after="80"/>
        <w:ind w:left="993" w:hanging="993"/>
        <w:rPr>
          <w:rFonts w:cs="Calibri"/>
          <w:sz w:val="18"/>
          <w:szCs w:val="18"/>
        </w:rPr>
      </w:pPr>
      <w:r w:rsidRPr="00B75269">
        <w:rPr>
          <w:rFonts w:cs="Calibri"/>
          <w:sz w:val="18"/>
          <w:szCs w:val="18"/>
        </w:rPr>
        <w:t>MK SR-SKD</w:t>
      </w:r>
      <w:r>
        <w:rPr>
          <w:rFonts w:cs="Calibri"/>
          <w:sz w:val="18"/>
          <w:szCs w:val="18"/>
        </w:rPr>
        <w:tab/>
      </w:r>
      <w:r>
        <w:rPr>
          <w:rFonts w:cs="Calibri"/>
          <w:sz w:val="18"/>
          <w:szCs w:val="18"/>
        </w:rPr>
        <w:tab/>
        <w:t>Ministerstvo kultúry Slovenskej republiky, sekcia kultúrneho dedičstva</w:t>
      </w:r>
    </w:p>
    <w:p w:rsidR="00151CE9" w:rsidRDefault="00151CE9" w:rsidP="00151CE9">
      <w:pPr>
        <w:widowControl w:val="0"/>
        <w:spacing w:after="80"/>
        <w:ind w:left="993" w:hanging="993"/>
        <w:rPr>
          <w:rFonts w:cs="Calibri"/>
          <w:sz w:val="18"/>
          <w:szCs w:val="18"/>
        </w:rPr>
      </w:pPr>
      <w:r>
        <w:rPr>
          <w:rFonts w:cs="Calibri"/>
          <w:sz w:val="18"/>
          <w:szCs w:val="18"/>
        </w:rPr>
        <w:t>MO SR</w:t>
      </w:r>
      <w:r>
        <w:rPr>
          <w:rFonts w:cs="Calibri"/>
          <w:sz w:val="18"/>
          <w:szCs w:val="18"/>
        </w:rPr>
        <w:tab/>
      </w:r>
      <w:r>
        <w:rPr>
          <w:rFonts w:cs="Calibri"/>
          <w:sz w:val="18"/>
          <w:szCs w:val="18"/>
        </w:rPr>
        <w:tab/>
        <w:t>Ministerstvo obrany Slovenskej republiky</w:t>
      </w:r>
    </w:p>
    <w:p w:rsidR="00151CE9" w:rsidRDefault="00151CE9" w:rsidP="00151CE9">
      <w:pPr>
        <w:widowControl w:val="0"/>
        <w:spacing w:after="80"/>
        <w:ind w:left="993" w:hanging="993"/>
        <w:rPr>
          <w:rFonts w:cs="Calibri"/>
          <w:sz w:val="18"/>
          <w:szCs w:val="18"/>
        </w:rPr>
      </w:pPr>
      <w:r>
        <w:rPr>
          <w:rFonts w:cs="Calibri"/>
          <w:sz w:val="18"/>
          <w:szCs w:val="18"/>
        </w:rPr>
        <w:t>MPC</w:t>
      </w:r>
      <w:r>
        <w:rPr>
          <w:rFonts w:cs="Calibri"/>
          <w:sz w:val="18"/>
          <w:szCs w:val="18"/>
        </w:rPr>
        <w:tab/>
      </w:r>
      <w:r>
        <w:rPr>
          <w:rFonts w:cs="Calibri"/>
          <w:sz w:val="18"/>
          <w:szCs w:val="18"/>
        </w:rPr>
        <w:tab/>
        <w:t>Metodicko – pedagogické centrum</w:t>
      </w:r>
    </w:p>
    <w:p w:rsidR="00151CE9" w:rsidRDefault="00151CE9" w:rsidP="00151CE9">
      <w:pPr>
        <w:widowControl w:val="0"/>
        <w:spacing w:after="80"/>
        <w:ind w:left="993" w:hanging="993"/>
        <w:rPr>
          <w:rFonts w:cs="Calibri"/>
          <w:iCs/>
          <w:sz w:val="18"/>
          <w:szCs w:val="18"/>
        </w:rPr>
      </w:pPr>
      <w:r>
        <w:rPr>
          <w:rFonts w:cs="Calibri"/>
          <w:iCs/>
          <w:sz w:val="18"/>
          <w:szCs w:val="18"/>
        </w:rPr>
        <w:t>MPRV SR</w:t>
      </w:r>
      <w:r>
        <w:rPr>
          <w:rFonts w:cs="Calibri"/>
          <w:iCs/>
          <w:sz w:val="18"/>
          <w:szCs w:val="18"/>
        </w:rPr>
        <w:tab/>
      </w:r>
      <w:r>
        <w:rPr>
          <w:rFonts w:cs="Calibri"/>
          <w:iCs/>
          <w:sz w:val="18"/>
          <w:szCs w:val="18"/>
        </w:rPr>
        <w:tab/>
        <w:t>Ministerstvo pôdohospodárstva a rozvoja vidieka Slovenskej republiky</w:t>
      </w:r>
    </w:p>
    <w:p w:rsidR="00151CE9" w:rsidRDefault="00151CE9" w:rsidP="00151CE9">
      <w:pPr>
        <w:widowControl w:val="0"/>
        <w:spacing w:after="80"/>
        <w:ind w:left="993" w:hanging="993"/>
        <w:rPr>
          <w:rFonts w:cs="Calibri"/>
          <w:sz w:val="18"/>
          <w:szCs w:val="18"/>
        </w:rPr>
      </w:pPr>
      <w:r>
        <w:rPr>
          <w:rFonts w:cs="Calibri"/>
          <w:sz w:val="18"/>
          <w:szCs w:val="18"/>
        </w:rPr>
        <w:t>MPSVR SR</w:t>
      </w:r>
      <w:r>
        <w:rPr>
          <w:rFonts w:cs="Calibri"/>
          <w:sz w:val="18"/>
          <w:szCs w:val="18"/>
        </w:rPr>
        <w:tab/>
        <w:t xml:space="preserve"> </w:t>
      </w:r>
      <w:r>
        <w:rPr>
          <w:rFonts w:cs="Calibri"/>
          <w:sz w:val="18"/>
          <w:szCs w:val="18"/>
        </w:rPr>
        <w:tab/>
        <w:t>Ministerstvo práce, sociálnych vecí a rodiny Slovenskej republiky</w:t>
      </w:r>
    </w:p>
    <w:p w:rsidR="00151CE9" w:rsidRDefault="00151CE9" w:rsidP="00151CE9">
      <w:pPr>
        <w:widowControl w:val="0"/>
        <w:spacing w:after="80"/>
        <w:ind w:left="993" w:hanging="993"/>
        <w:rPr>
          <w:rFonts w:cs="Calibri"/>
          <w:sz w:val="18"/>
          <w:szCs w:val="18"/>
        </w:rPr>
      </w:pPr>
      <w:r>
        <w:rPr>
          <w:rFonts w:cs="Calibri"/>
          <w:sz w:val="18"/>
          <w:szCs w:val="18"/>
        </w:rPr>
        <w:t>MRK</w:t>
      </w:r>
      <w:r>
        <w:rPr>
          <w:rFonts w:cs="Calibri"/>
          <w:sz w:val="18"/>
          <w:szCs w:val="18"/>
        </w:rPr>
        <w:tab/>
      </w:r>
      <w:r>
        <w:rPr>
          <w:rFonts w:cs="Calibri"/>
          <w:sz w:val="18"/>
          <w:szCs w:val="18"/>
        </w:rPr>
        <w:tab/>
        <w:t>marginalizované rómske komunity</w:t>
      </w:r>
    </w:p>
    <w:p w:rsidR="00151CE9" w:rsidRDefault="00151CE9" w:rsidP="00151CE9">
      <w:pPr>
        <w:widowControl w:val="0"/>
        <w:spacing w:after="80"/>
        <w:ind w:left="993" w:hanging="993"/>
        <w:rPr>
          <w:rFonts w:cs="Calibri"/>
          <w:sz w:val="18"/>
          <w:szCs w:val="18"/>
        </w:rPr>
      </w:pPr>
      <w:r>
        <w:rPr>
          <w:rFonts w:cs="Calibri"/>
          <w:sz w:val="18"/>
          <w:szCs w:val="18"/>
        </w:rPr>
        <w:t>MRR</w:t>
      </w:r>
      <w:r>
        <w:rPr>
          <w:rFonts w:cs="Calibri"/>
          <w:sz w:val="18"/>
          <w:szCs w:val="18"/>
        </w:rPr>
        <w:tab/>
      </w:r>
      <w:r>
        <w:rPr>
          <w:rFonts w:cs="Calibri"/>
          <w:sz w:val="18"/>
          <w:szCs w:val="18"/>
        </w:rPr>
        <w:tab/>
        <w:t>menej rozvinuté regióny</w:t>
      </w:r>
    </w:p>
    <w:p w:rsidR="00151CE9" w:rsidRDefault="00151CE9" w:rsidP="00151CE9">
      <w:pPr>
        <w:widowControl w:val="0"/>
        <w:spacing w:after="80"/>
        <w:ind w:left="993" w:hanging="993"/>
        <w:rPr>
          <w:rFonts w:cs="Calibri"/>
          <w:sz w:val="18"/>
          <w:szCs w:val="18"/>
        </w:rPr>
      </w:pPr>
      <w:r>
        <w:rPr>
          <w:rFonts w:cs="Calibri"/>
          <w:sz w:val="18"/>
          <w:szCs w:val="18"/>
        </w:rPr>
        <w:t>MS SR</w:t>
      </w:r>
      <w:r>
        <w:rPr>
          <w:rFonts w:cs="Calibri"/>
          <w:sz w:val="18"/>
          <w:szCs w:val="18"/>
        </w:rPr>
        <w:tab/>
      </w:r>
      <w:r>
        <w:rPr>
          <w:rFonts w:cs="Calibri"/>
          <w:sz w:val="18"/>
          <w:szCs w:val="18"/>
        </w:rPr>
        <w:tab/>
        <w:t>Ministerstvo spravodlivosti Slovenskej republiky</w:t>
      </w:r>
    </w:p>
    <w:p w:rsidR="00151CE9" w:rsidRDefault="00151CE9" w:rsidP="00151CE9">
      <w:pPr>
        <w:widowControl w:val="0"/>
        <w:spacing w:after="80"/>
        <w:ind w:left="993" w:hanging="993"/>
        <w:rPr>
          <w:rFonts w:cs="Calibri"/>
          <w:sz w:val="18"/>
          <w:szCs w:val="18"/>
        </w:rPr>
      </w:pPr>
      <w:r>
        <w:rPr>
          <w:rFonts w:cs="Calibri"/>
          <w:sz w:val="18"/>
          <w:szCs w:val="18"/>
        </w:rPr>
        <w:t>MŠ</w:t>
      </w:r>
      <w:r>
        <w:rPr>
          <w:rFonts w:cs="Calibri"/>
          <w:sz w:val="18"/>
          <w:szCs w:val="18"/>
        </w:rPr>
        <w:tab/>
      </w:r>
      <w:r>
        <w:rPr>
          <w:rFonts w:cs="Calibri"/>
          <w:sz w:val="18"/>
          <w:szCs w:val="18"/>
        </w:rPr>
        <w:tab/>
        <w:t>materská škola</w:t>
      </w:r>
    </w:p>
    <w:p w:rsidR="00151CE9" w:rsidRDefault="00151CE9" w:rsidP="00151CE9">
      <w:pPr>
        <w:widowControl w:val="0"/>
        <w:spacing w:after="80"/>
        <w:ind w:left="993" w:hanging="993"/>
        <w:rPr>
          <w:rFonts w:cs="Calibri"/>
          <w:sz w:val="18"/>
          <w:szCs w:val="18"/>
        </w:rPr>
      </w:pPr>
      <w:r>
        <w:rPr>
          <w:rFonts w:cs="Calibri"/>
          <w:sz w:val="18"/>
          <w:szCs w:val="18"/>
        </w:rPr>
        <w:t>MŠVVŠ SR</w:t>
      </w:r>
      <w:r>
        <w:rPr>
          <w:rFonts w:cs="Calibri"/>
          <w:sz w:val="18"/>
          <w:szCs w:val="18"/>
        </w:rPr>
        <w:tab/>
      </w:r>
      <w:r>
        <w:rPr>
          <w:rFonts w:cs="Calibri"/>
          <w:sz w:val="18"/>
          <w:szCs w:val="18"/>
        </w:rPr>
        <w:tab/>
        <w:t xml:space="preserve">Ministerstvo školstva, vedy, výskumu a športu Slovenskej republiky </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MV SR</w:t>
      </w:r>
      <w:r>
        <w:rPr>
          <w:rFonts w:cs="Calibri"/>
          <w:sz w:val="18"/>
          <w:szCs w:val="18"/>
        </w:rPr>
        <w:tab/>
      </w:r>
      <w:r>
        <w:rPr>
          <w:rFonts w:cs="Calibri"/>
          <w:sz w:val="18"/>
          <w:szCs w:val="18"/>
        </w:rPr>
        <w:tab/>
        <w:t>Ministerstvo vnútra Slovenskej republiky</w:t>
      </w:r>
    </w:p>
    <w:p w:rsidR="00151CE9" w:rsidRDefault="00151CE9" w:rsidP="00151CE9">
      <w:pPr>
        <w:widowControl w:val="0"/>
        <w:tabs>
          <w:tab w:val="left" w:pos="1418"/>
          <w:tab w:val="left" w:pos="1843"/>
        </w:tabs>
        <w:spacing w:after="80"/>
        <w:ind w:left="993" w:hanging="993"/>
        <w:rPr>
          <w:rFonts w:cs="Calibri"/>
          <w:sz w:val="18"/>
          <w:szCs w:val="18"/>
        </w:rPr>
      </w:pPr>
      <w:r>
        <w:rPr>
          <w:rFonts w:cs="Calibri"/>
          <w:sz w:val="18"/>
          <w:szCs w:val="18"/>
        </w:rPr>
        <w:t>MVO</w:t>
      </w:r>
      <w:r>
        <w:rPr>
          <w:rFonts w:cs="Calibri"/>
          <w:sz w:val="18"/>
          <w:szCs w:val="18"/>
        </w:rPr>
        <w:tab/>
      </w:r>
      <w:r>
        <w:rPr>
          <w:rFonts w:cs="Calibri"/>
          <w:sz w:val="18"/>
          <w:szCs w:val="18"/>
        </w:rPr>
        <w:tab/>
        <w:t>mimovládna organizácia</w:t>
      </w:r>
    </w:p>
    <w:p w:rsidR="00151CE9" w:rsidRDefault="00151CE9" w:rsidP="00151CE9">
      <w:pPr>
        <w:widowControl w:val="0"/>
        <w:tabs>
          <w:tab w:val="left" w:pos="1418"/>
        </w:tabs>
        <w:spacing w:after="80"/>
        <w:ind w:left="1110" w:hanging="1110"/>
        <w:rPr>
          <w:rFonts w:cs="Calibri"/>
          <w:sz w:val="18"/>
          <w:szCs w:val="18"/>
        </w:rPr>
      </w:pPr>
      <w:r>
        <w:rPr>
          <w:rFonts w:cs="Calibri"/>
          <w:sz w:val="18"/>
          <w:szCs w:val="18"/>
        </w:rPr>
        <w:t xml:space="preserve">MZVEZ SR    </w:t>
      </w:r>
      <w:r>
        <w:rPr>
          <w:rFonts w:cs="Calibri"/>
          <w:sz w:val="18"/>
          <w:szCs w:val="18"/>
        </w:rPr>
        <w:tab/>
      </w:r>
      <w:r>
        <w:rPr>
          <w:rFonts w:cs="Calibri"/>
          <w:sz w:val="18"/>
          <w:szCs w:val="18"/>
        </w:rPr>
        <w:tab/>
        <w:t>Ministerstvo zahraničných vecí a európskych záležitostí Slovenskej republiky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MZ SR</w:t>
      </w:r>
      <w:r>
        <w:rPr>
          <w:rFonts w:cs="Calibri"/>
          <w:sz w:val="18"/>
          <w:szCs w:val="18"/>
        </w:rPr>
        <w:tab/>
      </w:r>
      <w:r>
        <w:rPr>
          <w:rFonts w:cs="Calibri"/>
          <w:sz w:val="18"/>
          <w:szCs w:val="18"/>
        </w:rPr>
        <w:tab/>
        <w:t>Ministerstvo zdravotníctva Slovenskej republiky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MŽP SR</w:t>
      </w:r>
      <w:r>
        <w:rPr>
          <w:rFonts w:cs="Calibri"/>
          <w:sz w:val="18"/>
          <w:szCs w:val="18"/>
        </w:rPr>
        <w:tab/>
      </w:r>
      <w:r>
        <w:rPr>
          <w:rFonts w:cs="Calibri"/>
          <w:sz w:val="18"/>
          <w:szCs w:val="18"/>
        </w:rPr>
        <w:tab/>
        <w:t>Ministerstvo životného prostredia Slovenskej republiky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N/A</w:t>
      </w:r>
      <w:r>
        <w:rPr>
          <w:rFonts w:cs="Calibri"/>
          <w:sz w:val="18"/>
          <w:szCs w:val="18"/>
        </w:rPr>
        <w:tab/>
      </w:r>
      <w:r>
        <w:rPr>
          <w:rFonts w:cs="Calibri"/>
          <w:sz w:val="18"/>
          <w:szCs w:val="18"/>
        </w:rPr>
        <w:tab/>
        <w:t>neuplatňuje sa (not applicable)</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NCZI</w:t>
      </w:r>
      <w:r>
        <w:rPr>
          <w:rFonts w:cs="Calibri"/>
          <w:sz w:val="18"/>
          <w:szCs w:val="18"/>
        </w:rPr>
        <w:tab/>
      </w:r>
      <w:r>
        <w:rPr>
          <w:rFonts w:cs="Calibri"/>
          <w:sz w:val="18"/>
          <w:szCs w:val="18"/>
        </w:rPr>
        <w:tab/>
        <w:t>Národné centrum zdravotníckych informácií</w:t>
      </w:r>
    </w:p>
    <w:p w:rsidR="00151CE9" w:rsidRDefault="00151CE9" w:rsidP="00151CE9">
      <w:pPr>
        <w:widowControl w:val="0"/>
        <w:tabs>
          <w:tab w:val="left" w:pos="1418"/>
        </w:tabs>
        <w:spacing w:after="80"/>
        <w:ind w:left="1416" w:hanging="1416"/>
        <w:rPr>
          <w:rFonts w:cs="Calibri"/>
          <w:sz w:val="18"/>
          <w:szCs w:val="18"/>
        </w:rPr>
      </w:pPr>
      <w:r>
        <w:rPr>
          <w:rFonts w:cs="Calibri"/>
          <w:sz w:val="18"/>
          <w:szCs w:val="18"/>
        </w:rPr>
        <w:t>NEET</w:t>
      </w:r>
      <w:r>
        <w:rPr>
          <w:rFonts w:cs="Calibri"/>
          <w:sz w:val="18"/>
          <w:szCs w:val="18"/>
        </w:rPr>
        <w:tab/>
      </w:r>
      <w:r>
        <w:rPr>
          <w:rFonts w:cs="Calibri"/>
          <w:sz w:val="18"/>
          <w:szCs w:val="18"/>
        </w:rPr>
        <w:tab/>
        <w:t>N</w:t>
      </w:r>
      <w:r w:rsidRPr="00460022">
        <w:rPr>
          <w:rFonts w:cs="Calibri"/>
          <w:sz w:val="18"/>
          <w:szCs w:val="18"/>
        </w:rPr>
        <w:t>ot in education, employment or training</w:t>
      </w:r>
      <w:r>
        <w:rPr>
          <w:rFonts w:cs="Calibri"/>
          <w:sz w:val="18"/>
          <w:szCs w:val="18"/>
        </w:rPr>
        <w:t xml:space="preserve"> / </w:t>
      </w:r>
      <w:r w:rsidRPr="00460022">
        <w:rPr>
          <w:rFonts w:cs="Calibri"/>
          <w:sz w:val="18"/>
          <w:szCs w:val="18"/>
        </w:rPr>
        <w:t>mladí ľudia, ktorí nemajú zamestnanie, nevzdelávajú sa a nezúčastňujú sa na odbornej príprave</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NFP</w:t>
      </w:r>
      <w:r>
        <w:rPr>
          <w:rFonts w:cs="Calibri"/>
          <w:sz w:val="18"/>
          <w:szCs w:val="18"/>
        </w:rPr>
        <w:tab/>
      </w:r>
      <w:r>
        <w:rPr>
          <w:rFonts w:cs="Calibri"/>
          <w:sz w:val="18"/>
          <w:szCs w:val="18"/>
        </w:rPr>
        <w:tab/>
      </w:r>
      <w:r w:rsidRPr="00BD4424">
        <w:rPr>
          <w:rFonts w:cs="Calibri"/>
          <w:sz w:val="18"/>
          <w:szCs w:val="18"/>
        </w:rPr>
        <w:t>nenávratný finančný príspevok</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NOC</w:t>
      </w:r>
      <w:r>
        <w:rPr>
          <w:rFonts w:cs="Calibri"/>
          <w:sz w:val="18"/>
          <w:szCs w:val="18"/>
        </w:rPr>
        <w:tab/>
      </w:r>
      <w:r>
        <w:rPr>
          <w:rFonts w:cs="Calibri"/>
          <w:sz w:val="18"/>
          <w:szCs w:val="18"/>
        </w:rPr>
        <w:tab/>
        <w:t>Národné osvetové centrum</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 xml:space="preserve">NP </w:t>
      </w:r>
      <w:r>
        <w:rPr>
          <w:rFonts w:cs="Calibri"/>
          <w:sz w:val="18"/>
          <w:szCs w:val="18"/>
        </w:rPr>
        <w:tab/>
      </w:r>
      <w:r>
        <w:rPr>
          <w:rFonts w:cs="Calibri"/>
          <w:sz w:val="18"/>
          <w:szCs w:val="18"/>
        </w:rPr>
        <w:tab/>
        <w:t>národný projekt</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NP KC</w:t>
      </w:r>
      <w:r>
        <w:rPr>
          <w:rFonts w:cs="Calibri"/>
          <w:sz w:val="18"/>
          <w:szCs w:val="18"/>
        </w:rPr>
        <w:tab/>
      </w:r>
      <w:r>
        <w:rPr>
          <w:rFonts w:cs="Calibri"/>
          <w:sz w:val="18"/>
          <w:szCs w:val="18"/>
        </w:rPr>
        <w:tab/>
        <w:t xml:space="preserve">Národný projekt </w:t>
      </w:r>
      <w:r w:rsidRPr="00437663">
        <w:rPr>
          <w:rFonts w:cs="Calibri"/>
          <w:sz w:val="18"/>
          <w:szCs w:val="18"/>
        </w:rPr>
        <w:t>Komunitné centrá v mestách a obciach s prítomnosťou MRK – I. Fáza</w:t>
      </w:r>
    </w:p>
    <w:p w:rsidR="00151CE9" w:rsidRDefault="00151CE9" w:rsidP="00151CE9">
      <w:pPr>
        <w:widowControl w:val="0"/>
        <w:tabs>
          <w:tab w:val="left" w:pos="1418"/>
        </w:tabs>
        <w:spacing w:after="80"/>
        <w:ind w:left="1416" w:hanging="1416"/>
        <w:rPr>
          <w:rFonts w:cs="Calibri"/>
          <w:sz w:val="18"/>
          <w:szCs w:val="18"/>
        </w:rPr>
      </w:pPr>
      <w:r>
        <w:rPr>
          <w:rFonts w:cs="Calibri"/>
          <w:sz w:val="18"/>
          <w:szCs w:val="18"/>
        </w:rPr>
        <w:t>NP MaH</w:t>
      </w:r>
      <w:r>
        <w:rPr>
          <w:rFonts w:cs="Calibri"/>
          <w:sz w:val="18"/>
          <w:szCs w:val="18"/>
        </w:rPr>
        <w:tab/>
      </w:r>
      <w:r>
        <w:rPr>
          <w:rFonts w:cs="Calibri"/>
          <w:sz w:val="18"/>
          <w:szCs w:val="18"/>
        </w:rPr>
        <w:tab/>
        <w:t>Národný projekt Monitorovanie a hodnotenie inkluzívnych politík a ich dopad na marginalizované rómske komunity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 xml:space="preserve">NP PKR </w:t>
      </w:r>
      <w:r>
        <w:rPr>
          <w:rFonts w:cs="Calibri"/>
          <w:sz w:val="18"/>
          <w:szCs w:val="18"/>
        </w:rPr>
        <w:tab/>
      </w:r>
      <w:r>
        <w:rPr>
          <w:rFonts w:cs="Calibri"/>
          <w:sz w:val="18"/>
          <w:szCs w:val="18"/>
        </w:rPr>
        <w:tab/>
        <w:t>Národný projekt Profesijný a kariérový rast</w:t>
      </w:r>
    </w:p>
    <w:p w:rsidR="00151CE9" w:rsidRDefault="00151CE9" w:rsidP="00151CE9">
      <w:pPr>
        <w:widowControl w:val="0"/>
        <w:spacing w:after="80"/>
        <w:ind w:left="993" w:hanging="993"/>
        <w:rPr>
          <w:rFonts w:cs="Calibri"/>
          <w:sz w:val="18"/>
          <w:szCs w:val="18"/>
        </w:rPr>
      </w:pPr>
      <w:r>
        <w:rPr>
          <w:rFonts w:cs="Calibri"/>
          <w:sz w:val="18"/>
          <w:szCs w:val="18"/>
        </w:rPr>
        <w:t>NP PRIM</w:t>
      </w:r>
      <w:r>
        <w:rPr>
          <w:rFonts w:cs="Calibri"/>
          <w:sz w:val="18"/>
          <w:szCs w:val="18"/>
        </w:rPr>
        <w:tab/>
      </w:r>
      <w:r>
        <w:rPr>
          <w:rFonts w:cs="Calibri"/>
          <w:sz w:val="18"/>
          <w:szCs w:val="18"/>
        </w:rPr>
        <w:tab/>
        <w:t>Národný projekt PR</w:t>
      </w:r>
      <w:r w:rsidRPr="00CE3F3B">
        <w:rPr>
          <w:rFonts w:cs="Calibri"/>
          <w:sz w:val="18"/>
          <w:szCs w:val="18"/>
        </w:rPr>
        <w:t>ojekt Inklúzie v Materských školách</w:t>
      </w:r>
    </w:p>
    <w:p w:rsidR="00151CE9" w:rsidRDefault="00151CE9" w:rsidP="00151CE9">
      <w:pPr>
        <w:widowControl w:val="0"/>
        <w:spacing w:after="80"/>
        <w:ind w:left="993" w:hanging="993"/>
        <w:rPr>
          <w:rFonts w:cs="Calibri"/>
          <w:sz w:val="18"/>
          <w:szCs w:val="18"/>
        </w:rPr>
      </w:pPr>
      <w:r>
        <w:rPr>
          <w:rFonts w:cs="Calibri"/>
          <w:sz w:val="18"/>
          <w:szCs w:val="18"/>
        </w:rPr>
        <w:lastRenderedPageBreak/>
        <w:t>NP PVP MRK</w:t>
      </w:r>
      <w:r>
        <w:rPr>
          <w:rFonts w:cs="Calibri"/>
          <w:sz w:val="18"/>
          <w:szCs w:val="18"/>
        </w:rPr>
        <w:tab/>
        <w:t xml:space="preserve"> </w:t>
      </w:r>
      <w:r>
        <w:rPr>
          <w:rFonts w:cs="Calibri"/>
          <w:sz w:val="18"/>
          <w:szCs w:val="18"/>
        </w:rPr>
        <w:tab/>
        <w:t xml:space="preserve">Národný projekt </w:t>
      </w:r>
      <w:r w:rsidRPr="00BF6A67">
        <w:rPr>
          <w:rFonts w:cs="Calibri"/>
          <w:sz w:val="18"/>
          <w:szCs w:val="18"/>
        </w:rPr>
        <w:t>Podpora vysporiadania pozemkov v margin</w:t>
      </w:r>
      <w:r>
        <w:rPr>
          <w:rFonts w:cs="Calibri"/>
          <w:sz w:val="18"/>
          <w:szCs w:val="18"/>
        </w:rPr>
        <w:t>alizovaných rómskych komunitách</w:t>
      </w:r>
    </w:p>
    <w:p w:rsidR="00151CE9" w:rsidRDefault="00151CE9" w:rsidP="00151CE9">
      <w:pPr>
        <w:widowControl w:val="0"/>
        <w:spacing w:after="80"/>
        <w:ind w:left="993" w:hanging="993"/>
        <w:rPr>
          <w:rFonts w:cs="Calibri"/>
          <w:sz w:val="18"/>
          <w:szCs w:val="18"/>
        </w:rPr>
      </w:pPr>
      <w:r>
        <w:rPr>
          <w:rFonts w:cs="Calibri"/>
          <w:sz w:val="18"/>
          <w:szCs w:val="18"/>
        </w:rPr>
        <w:t xml:space="preserve">NP </w:t>
      </w:r>
      <w:r w:rsidRPr="002D3638">
        <w:rPr>
          <w:rFonts w:cs="Calibri"/>
          <w:sz w:val="18"/>
          <w:szCs w:val="18"/>
        </w:rPr>
        <w:t>PVSSKIKU</w:t>
      </w:r>
      <w:r>
        <w:rPr>
          <w:rFonts w:cs="Calibri"/>
          <w:sz w:val="18"/>
          <w:szCs w:val="18"/>
        </w:rPr>
        <w:tab/>
      </w:r>
      <w:r>
        <w:rPr>
          <w:rFonts w:cs="Calibri"/>
          <w:sz w:val="18"/>
          <w:szCs w:val="18"/>
        </w:rPr>
        <w:tab/>
      </w:r>
      <w:r w:rsidRPr="002D3638">
        <w:rPr>
          <w:rFonts w:cs="Calibri"/>
          <w:sz w:val="18"/>
          <w:szCs w:val="18"/>
        </w:rPr>
        <w:t>Podpora vybraných sociálnych služieb krízovej i</w:t>
      </w:r>
      <w:r>
        <w:rPr>
          <w:rFonts w:cs="Calibri"/>
          <w:sz w:val="18"/>
          <w:szCs w:val="18"/>
        </w:rPr>
        <w:t>ntervencie na komunitnej úrovni</w:t>
      </w:r>
    </w:p>
    <w:p w:rsidR="00151CE9" w:rsidRDefault="00151CE9" w:rsidP="00151CE9">
      <w:pPr>
        <w:widowControl w:val="0"/>
        <w:spacing w:after="80"/>
        <w:ind w:left="993" w:hanging="993"/>
        <w:rPr>
          <w:rFonts w:cs="Calibri"/>
          <w:sz w:val="18"/>
          <w:szCs w:val="18"/>
        </w:rPr>
      </w:pPr>
      <w:r>
        <w:rPr>
          <w:rFonts w:cs="Calibri"/>
          <w:sz w:val="18"/>
          <w:szCs w:val="18"/>
        </w:rPr>
        <w:t>NP ŠOV</w:t>
      </w:r>
      <w:r>
        <w:rPr>
          <w:rFonts w:cs="Calibri"/>
          <w:sz w:val="18"/>
          <w:szCs w:val="18"/>
        </w:rPr>
        <w:tab/>
      </w:r>
      <w:r>
        <w:rPr>
          <w:rFonts w:cs="Calibri"/>
          <w:sz w:val="18"/>
          <w:szCs w:val="18"/>
        </w:rPr>
        <w:tab/>
        <w:t>Národný projekt Škola otvorená všetkým</w:t>
      </w:r>
    </w:p>
    <w:p w:rsidR="00151CE9" w:rsidRDefault="00151CE9" w:rsidP="00151CE9">
      <w:pPr>
        <w:widowControl w:val="0"/>
        <w:spacing w:after="80"/>
        <w:ind w:left="993" w:hanging="993"/>
        <w:rPr>
          <w:rFonts w:cs="Calibri"/>
          <w:sz w:val="18"/>
          <w:szCs w:val="18"/>
        </w:rPr>
      </w:pPr>
      <w:r>
        <w:rPr>
          <w:rFonts w:cs="Calibri"/>
          <w:sz w:val="18"/>
          <w:szCs w:val="18"/>
        </w:rPr>
        <w:t>NP TSP I</w:t>
      </w:r>
      <w:r>
        <w:rPr>
          <w:rFonts w:cs="Calibri"/>
          <w:sz w:val="18"/>
          <w:szCs w:val="18"/>
        </w:rPr>
        <w:tab/>
      </w:r>
      <w:r>
        <w:rPr>
          <w:rFonts w:cs="Calibri"/>
          <w:sz w:val="18"/>
          <w:szCs w:val="18"/>
        </w:rPr>
        <w:tab/>
        <w:t xml:space="preserve">Národný projekt </w:t>
      </w:r>
      <w:r w:rsidRPr="00681A61">
        <w:rPr>
          <w:rFonts w:cs="Calibri"/>
          <w:sz w:val="18"/>
          <w:szCs w:val="18"/>
        </w:rPr>
        <w:t>Terénna sociálna práca v obciach I</w:t>
      </w:r>
    </w:p>
    <w:p w:rsidR="00151CE9" w:rsidRDefault="00151CE9" w:rsidP="00151CE9">
      <w:pPr>
        <w:widowControl w:val="0"/>
        <w:spacing w:after="80"/>
        <w:ind w:left="993" w:hanging="993"/>
        <w:rPr>
          <w:rFonts w:cs="Calibri"/>
          <w:sz w:val="18"/>
          <w:szCs w:val="18"/>
        </w:rPr>
      </w:pPr>
      <w:r>
        <w:rPr>
          <w:rFonts w:cs="Calibri"/>
          <w:sz w:val="18"/>
          <w:szCs w:val="18"/>
        </w:rPr>
        <w:t>NP TSP II</w:t>
      </w:r>
      <w:r>
        <w:rPr>
          <w:rFonts w:cs="Calibri"/>
          <w:sz w:val="18"/>
          <w:szCs w:val="18"/>
        </w:rPr>
        <w:tab/>
      </w:r>
      <w:r>
        <w:rPr>
          <w:rFonts w:cs="Calibri"/>
          <w:sz w:val="18"/>
          <w:szCs w:val="18"/>
        </w:rPr>
        <w:tab/>
        <w:t xml:space="preserve">Národný projekt </w:t>
      </w:r>
      <w:r w:rsidRPr="00681A61">
        <w:rPr>
          <w:rFonts w:cs="Calibri"/>
          <w:sz w:val="18"/>
          <w:szCs w:val="18"/>
        </w:rPr>
        <w:t>Podpora a zvyšovanie kvality terénnej sociálnej práce</w:t>
      </w:r>
    </w:p>
    <w:p w:rsidR="00151CE9" w:rsidRDefault="00151CE9" w:rsidP="00151CE9">
      <w:pPr>
        <w:widowControl w:val="0"/>
        <w:spacing w:after="80"/>
        <w:ind w:left="1410" w:hanging="1410"/>
        <w:rPr>
          <w:rFonts w:cs="Calibri"/>
          <w:sz w:val="18"/>
          <w:szCs w:val="18"/>
        </w:rPr>
      </w:pPr>
      <w:r>
        <w:rPr>
          <w:rFonts w:cs="Calibri"/>
          <w:sz w:val="18"/>
          <w:szCs w:val="18"/>
        </w:rPr>
        <w:t xml:space="preserve">NP TSP a TP    </w:t>
      </w:r>
      <w:r>
        <w:rPr>
          <w:rFonts w:cs="Calibri"/>
          <w:sz w:val="18"/>
          <w:szCs w:val="18"/>
        </w:rPr>
        <w:tab/>
        <w:t>Národný projekt</w:t>
      </w:r>
      <w:r w:rsidRPr="00CB5D2B">
        <w:rPr>
          <w:rFonts w:cs="Calibri"/>
          <w:sz w:val="18"/>
          <w:szCs w:val="18"/>
        </w:rPr>
        <w:t xml:space="preserve"> Terénna sociálna práca a terénna práca v obciach s prítomnosťou marg</w:t>
      </w:r>
      <w:r>
        <w:rPr>
          <w:rFonts w:cs="Calibri"/>
          <w:sz w:val="18"/>
          <w:szCs w:val="18"/>
        </w:rPr>
        <w:t xml:space="preserve">inalizovaných rómskych komunít </w:t>
      </w:r>
    </w:p>
    <w:p w:rsidR="00151CE9" w:rsidRDefault="00151CE9" w:rsidP="00151CE9">
      <w:pPr>
        <w:widowControl w:val="0"/>
        <w:spacing w:after="80"/>
        <w:ind w:left="993" w:hanging="993"/>
        <w:rPr>
          <w:rFonts w:cs="Calibri"/>
          <w:sz w:val="18"/>
          <w:szCs w:val="18"/>
        </w:rPr>
      </w:pPr>
      <w:r w:rsidRPr="00CF3D2B">
        <w:rPr>
          <w:rFonts w:cs="Calibri"/>
          <w:sz w:val="18"/>
          <w:szCs w:val="18"/>
        </w:rPr>
        <w:t>NP ZK</w:t>
      </w:r>
      <w:r>
        <w:rPr>
          <w:rFonts w:cs="Calibri"/>
          <w:sz w:val="18"/>
          <w:szCs w:val="18"/>
        </w:rPr>
        <w:t xml:space="preserve"> </w:t>
      </w:r>
      <w:r w:rsidRPr="00CF3D2B">
        <w:rPr>
          <w:rFonts w:cs="Calibri"/>
          <w:sz w:val="18"/>
          <w:szCs w:val="18"/>
        </w:rPr>
        <w:t xml:space="preserve">2A </w:t>
      </w:r>
      <w:r>
        <w:rPr>
          <w:rFonts w:cs="Calibri"/>
          <w:sz w:val="18"/>
          <w:szCs w:val="18"/>
        </w:rPr>
        <w:tab/>
      </w:r>
      <w:r>
        <w:rPr>
          <w:rFonts w:cs="Calibri"/>
          <w:sz w:val="18"/>
          <w:szCs w:val="18"/>
        </w:rPr>
        <w:tab/>
        <w:t>Národný projekt</w:t>
      </w:r>
      <w:r w:rsidRPr="003557F0">
        <w:rPr>
          <w:rFonts w:cs="Calibri"/>
          <w:sz w:val="18"/>
          <w:szCs w:val="18"/>
        </w:rPr>
        <w:t xml:space="preserve"> Zdravé komunity 2A</w:t>
      </w:r>
    </w:p>
    <w:p w:rsidR="00151CE9" w:rsidRDefault="00151CE9" w:rsidP="00151CE9">
      <w:pPr>
        <w:widowControl w:val="0"/>
        <w:spacing w:after="80"/>
        <w:ind w:left="993" w:hanging="993"/>
        <w:rPr>
          <w:rFonts w:cs="Calibri"/>
          <w:sz w:val="18"/>
          <w:szCs w:val="18"/>
        </w:rPr>
      </w:pPr>
      <w:r>
        <w:rPr>
          <w:rFonts w:cs="Calibri"/>
          <w:sz w:val="18"/>
          <w:szCs w:val="18"/>
        </w:rPr>
        <w:t>NR SR</w:t>
      </w:r>
      <w:r>
        <w:rPr>
          <w:rFonts w:cs="Calibri"/>
          <w:sz w:val="18"/>
          <w:szCs w:val="18"/>
        </w:rPr>
        <w:tab/>
      </w:r>
      <w:r>
        <w:rPr>
          <w:rFonts w:cs="Calibri"/>
          <w:sz w:val="18"/>
          <w:szCs w:val="18"/>
        </w:rPr>
        <w:tab/>
        <w:t>Národná rada Slovenskej republiky</w:t>
      </w:r>
    </w:p>
    <w:p w:rsidR="00151CE9" w:rsidRDefault="00151CE9" w:rsidP="00151CE9">
      <w:pPr>
        <w:widowControl w:val="0"/>
        <w:spacing w:after="80"/>
        <w:ind w:left="993" w:hanging="993"/>
        <w:rPr>
          <w:rFonts w:cs="Calibri"/>
          <w:sz w:val="18"/>
          <w:szCs w:val="18"/>
        </w:rPr>
      </w:pPr>
      <w:r>
        <w:rPr>
          <w:rFonts w:cs="Calibri"/>
          <w:sz w:val="18"/>
          <w:szCs w:val="18"/>
        </w:rPr>
        <w:t>NUCEM</w:t>
      </w:r>
      <w:r>
        <w:rPr>
          <w:rFonts w:cs="Calibri"/>
          <w:sz w:val="18"/>
          <w:szCs w:val="18"/>
        </w:rPr>
        <w:tab/>
      </w:r>
      <w:r>
        <w:rPr>
          <w:rFonts w:cs="Calibri"/>
          <w:sz w:val="18"/>
          <w:szCs w:val="18"/>
        </w:rPr>
        <w:tab/>
      </w:r>
      <w:r w:rsidRPr="001D78B1">
        <w:rPr>
          <w:rFonts w:cs="Calibri"/>
          <w:sz w:val="18"/>
          <w:szCs w:val="18"/>
        </w:rPr>
        <w:t>Národný ústav certifikovaných meraní vzdelávania</w:t>
      </w:r>
    </w:p>
    <w:p w:rsidR="00151CE9" w:rsidRDefault="00151CE9" w:rsidP="00151CE9">
      <w:pPr>
        <w:widowControl w:val="0"/>
        <w:spacing w:after="80"/>
        <w:ind w:left="993" w:hanging="993"/>
        <w:rPr>
          <w:rFonts w:cs="Calibri"/>
          <w:sz w:val="18"/>
          <w:szCs w:val="18"/>
        </w:rPr>
      </w:pPr>
      <w:r>
        <w:rPr>
          <w:rFonts w:cs="Calibri"/>
          <w:sz w:val="18"/>
          <w:szCs w:val="18"/>
        </w:rPr>
        <w:t>OIP</w:t>
      </w:r>
      <w:r>
        <w:rPr>
          <w:rFonts w:cs="Calibri"/>
          <w:sz w:val="18"/>
          <w:szCs w:val="18"/>
        </w:rPr>
        <w:tab/>
      </w:r>
      <w:r>
        <w:rPr>
          <w:rFonts w:cs="Calibri"/>
          <w:sz w:val="18"/>
          <w:szCs w:val="18"/>
        </w:rPr>
        <w:tab/>
        <w:t xml:space="preserve">Odbor implementácie projektov Úradu splnomocnenca vlády SR pre rómske komunity </w:t>
      </w:r>
    </w:p>
    <w:p w:rsidR="00151CE9" w:rsidRDefault="00151CE9" w:rsidP="00151CE9">
      <w:pPr>
        <w:widowControl w:val="0"/>
        <w:spacing w:after="80"/>
        <w:ind w:left="993" w:hanging="993"/>
        <w:rPr>
          <w:rFonts w:cs="Calibri"/>
          <w:sz w:val="18"/>
          <w:szCs w:val="18"/>
        </w:rPr>
      </w:pPr>
      <w:r>
        <w:rPr>
          <w:rFonts w:cs="Calibri"/>
          <w:sz w:val="18"/>
          <w:szCs w:val="18"/>
        </w:rPr>
        <w:t xml:space="preserve">OO PZ </w:t>
      </w:r>
      <w:r>
        <w:rPr>
          <w:rFonts w:cs="Calibri"/>
          <w:sz w:val="18"/>
          <w:szCs w:val="18"/>
        </w:rPr>
        <w:tab/>
      </w:r>
      <w:r>
        <w:rPr>
          <w:rFonts w:cs="Calibri"/>
          <w:sz w:val="18"/>
          <w:szCs w:val="18"/>
        </w:rPr>
        <w:tab/>
        <w:t xml:space="preserve">Obvodné oddelenie policajného zboru </w:t>
      </w:r>
    </w:p>
    <w:p w:rsidR="00151CE9" w:rsidRDefault="00151CE9" w:rsidP="00151CE9">
      <w:pPr>
        <w:widowControl w:val="0"/>
        <w:spacing w:after="80"/>
        <w:ind w:left="993" w:hanging="993"/>
        <w:rPr>
          <w:rFonts w:cs="Calibri"/>
          <w:sz w:val="18"/>
          <w:szCs w:val="18"/>
        </w:rPr>
      </w:pPr>
      <w:r>
        <w:rPr>
          <w:rFonts w:cs="Calibri"/>
          <w:sz w:val="18"/>
          <w:szCs w:val="18"/>
        </w:rPr>
        <w:t>OP ĽZ</w:t>
      </w:r>
      <w:r>
        <w:rPr>
          <w:rFonts w:cs="Calibri"/>
          <w:sz w:val="18"/>
          <w:szCs w:val="18"/>
        </w:rPr>
        <w:tab/>
      </w:r>
      <w:r>
        <w:rPr>
          <w:rFonts w:cs="Calibri"/>
          <w:sz w:val="18"/>
          <w:szCs w:val="18"/>
        </w:rPr>
        <w:tab/>
        <w:t xml:space="preserve">Operačný program Ľudské zdroje  </w:t>
      </w:r>
    </w:p>
    <w:p w:rsidR="00151CE9" w:rsidRDefault="00151CE9" w:rsidP="00151CE9">
      <w:pPr>
        <w:widowControl w:val="0"/>
        <w:spacing w:after="80"/>
        <w:ind w:left="993" w:hanging="993"/>
        <w:rPr>
          <w:rFonts w:cs="Calibri"/>
          <w:sz w:val="18"/>
          <w:szCs w:val="18"/>
        </w:rPr>
      </w:pPr>
      <w:r>
        <w:rPr>
          <w:rFonts w:cs="Calibri"/>
          <w:sz w:val="18"/>
          <w:szCs w:val="18"/>
        </w:rPr>
        <w:t xml:space="preserve">OSO </w:t>
      </w:r>
      <w:r>
        <w:rPr>
          <w:rFonts w:cs="Calibri"/>
          <w:sz w:val="18"/>
          <w:szCs w:val="18"/>
        </w:rPr>
        <w:tab/>
      </w:r>
      <w:r>
        <w:rPr>
          <w:rFonts w:cs="Calibri"/>
          <w:sz w:val="18"/>
          <w:szCs w:val="18"/>
        </w:rPr>
        <w:tab/>
      </w:r>
      <w:r w:rsidRPr="00841106">
        <w:rPr>
          <w:rFonts w:cs="Calibri"/>
          <w:sz w:val="18"/>
          <w:szCs w:val="18"/>
        </w:rPr>
        <w:t>Osobitná Správa o</w:t>
      </w:r>
      <w:r>
        <w:rPr>
          <w:rFonts w:cs="Calibri"/>
          <w:sz w:val="18"/>
          <w:szCs w:val="18"/>
        </w:rPr>
        <w:t> </w:t>
      </w:r>
      <w:r w:rsidRPr="00841106">
        <w:rPr>
          <w:rFonts w:cs="Calibri"/>
          <w:sz w:val="18"/>
          <w:szCs w:val="18"/>
        </w:rPr>
        <w:t>Operáciách</w:t>
      </w:r>
      <w:r>
        <w:rPr>
          <w:rFonts w:cs="Calibri"/>
          <w:sz w:val="18"/>
          <w:szCs w:val="18"/>
        </w:rPr>
        <w:t xml:space="preserve"> </w:t>
      </w:r>
    </w:p>
    <w:p w:rsidR="00151CE9" w:rsidRDefault="00151CE9" w:rsidP="00151CE9">
      <w:pPr>
        <w:widowControl w:val="0"/>
        <w:spacing w:after="80"/>
        <w:ind w:left="993" w:hanging="993"/>
        <w:rPr>
          <w:rFonts w:cs="Calibri"/>
          <w:sz w:val="18"/>
          <w:szCs w:val="18"/>
        </w:rPr>
      </w:pPr>
      <w:r>
        <w:rPr>
          <w:rFonts w:cs="Calibri"/>
          <w:sz w:val="18"/>
          <w:szCs w:val="18"/>
        </w:rPr>
        <w:t>OVZ</w:t>
      </w:r>
      <w:r>
        <w:rPr>
          <w:rFonts w:cs="Calibri"/>
          <w:sz w:val="18"/>
          <w:szCs w:val="18"/>
        </w:rPr>
        <w:tab/>
      </w:r>
      <w:r>
        <w:rPr>
          <w:rFonts w:cs="Calibri"/>
          <w:sz w:val="18"/>
          <w:szCs w:val="18"/>
        </w:rPr>
        <w:tab/>
        <w:t xml:space="preserve">okolnosť vylučujúca zodpovednosť </w:t>
      </w:r>
    </w:p>
    <w:p w:rsidR="00151CE9" w:rsidRDefault="00151CE9" w:rsidP="00151CE9">
      <w:pPr>
        <w:widowControl w:val="0"/>
        <w:spacing w:after="80"/>
        <w:ind w:left="993" w:hanging="993"/>
        <w:rPr>
          <w:rFonts w:cs="Calibri"/>
          <w:sz w:val="18"/>
          <w:szCs w:val="18"/>
        </w:rPr>
      </w:pPr>
      <w:r>
        <w:rPr>
          <w:rFonts w:cs="Calibri"/>
          <w:sz w:val="18"/>
          <w:szCs w:val="18"/>
        </w:rPr>
        <w:t xml:space="preserve">PAV </w:t>
      </w:r>
      <w:r>
        <w:rPr>
          <w:rFonts w:cs="Calibri"/>
          <w:sz w:val="18"/>
          <w:szCs w:val="18"/>
        </w:rPr>
        <w:tab/>
      </w:r>
      <w:r>
        <w:rPr>
          <w:rFonts w:cs="Calibri"/>
          <w:sz w:val="18"/>
          <w:szCs w:val="18"/>
        </w:rPr>
        <w:tab/>
        <w:t xml:space="preserve">prípravné atestačné vzdelávanie </w:t>
      </w:r>
    </w:p>
    <w:p w:rsidR="00151CE9" w:rsidRDefault="00151CE9" w:rsidP="00151CE9">
      <w:pPr>
        <w:widowControl w:val="0"/>
        <w:spacing w:after="80"/>
        <w:ind w:left="993" w:hanging="993"/>
        <w:rPr>
          <w:rFonts w:cs="Calibri"/>
          <w:sz w:val="18"/>
          <w:szCs w:val="18"/>
        </w:rPr>
      </w:pPr>
      <w:r>
        <w:rPr>
          <w:rFonts w:cs="Calibri"/>
          <w:sz w:val="18"/>
          <w:szCs w:val="18"/>
        </w:rPr>
        <w:t>PO</w:t>
      </w:r>
      <w:r>
        <w:rPr>
          <w:rFonts w:cs="Calibri"/>
          <w:sz w:val="18"/>
          <w:szCs w:val="18"/>
        </w:rPr>
        <w:tab/>
      </w:r>
      <w:r>
        <w:rPr>
          <w:rFonts w:cs="Calibri"/>
          <w:sz w:val="18"/>
          <w:szCs w:val="18"/>
        </w:rPr>
        <w:tab/>
        <w:t>prioritná os</w:t>
      </w:r>
    </w:p>
    <w:p w:rsidR="00151CE9" w:rsidRDefault="00151CE9" w:rsidP="00151CE9">
      <w:pPr>
        <w:widowControl w:val="0"/>
        <w:spacing w:after="80"/>
        <w:ind w:left="993" w:hanging="993"/>
        <w:rPr>
          <w:rFonts w:cs="Calibri"/>
          <w:sz w:val="18"/>
          <w:szCs w:val="18"/>
        </w:rPr>
      </w:pPr>
      <w:r>
        <w:rPr>
          <w:rFonts w:cs="Calibri"/>
          <w:sz w:val="18"/>
          <w:szCs w:val="18"/>
        </w:rPr>
        <w:t>PU</w:t>
      </w:r>
      <w:r>
        <w:rPr>
          <w:rFonts w:cs="Calibri"/>
          <w:sz w:val="18"/>
          <w:szCs w:val="18"/>
        </w:rPr>
        <w:tab/>
      </w:r>
      <w:r>
        <w:rPr>
          <w:rFonts w:cs="Calibri"/>
          <w:sz w:val="18"/>
          <w:szCs w:val="18"/>
        </w:rPr>
        <w:tab/>
        <w:t>Prešovská Univerzita</w:t>
      </w:r>
    </w:p>
    <w:p w:rsidR="00151CE9" w:rsidRDefault="00151CE9" w:rsidP="00151CE9">
      <w:pPr>
        <w:widowControl w:val="0"/>
        <w:spacing w:after="80"/>
        <w:ind w:left="993" w:hanging="993"/>
        <w:rPr>
          <w:rFonts w:cs="Calibri"/>
          <w:sz w:val="18"/>
          <w:szCs w:val="18"/>
        </w:rPr>
      </w:pPr>
      <w:r>
        <w:rPr>
          <w:rFonts w:cs="Calibri"/>
          <w:sz w:val="18"/>
          <w:szCs w:val="18"/>
        </w:rPr>
        <w:t>RK</w:t>
      </w:r>
      <w:r>
        <w:rPr>
          <w:rFonts w:cs="Calibri"/>
          <w:sz w:val="18"/>
          <w:szCs w:val="18"/>
        </w:rPr>
        <w:tab/>
      </w:r>
      <w:r>
        <w:rPr>
          <w:rFonts w:cs="Calibri"/>
          <w:sz w:val="18"/>
          <w:szCs w:val="18"/>
        </w:rPr>
        <w:tab/>
        <w:t>rómske komunity</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RTVS</w:t>
      </w:r>
      <w:r>
        <w:rPr>
          <w:rFonts w:cs="Calibri"/>
          <w:sz w:val="18"/>
          <w:szCs w:val="18"/>
        </w:rPr>
        <w:tab/>
      </w:r>
      <w:r>
        <w:rPr>
          <w:rFonts w:cs="Calibri"/>
          <w:sz w:val="18"/>
          <w:szCs w:val="18"/>
        </w:rPr>
        <w:tab/>
        <w:t>Rozhlas a televízia Slovenska</w:t>
      </w:r>
    </w:p>
    <w:p w:rsidR="00151CE9" w:rsidRDefault="00151CE9" w:rsidP="00151CE9">
      <w:pPr>
        <w:widowControl w:val="0"/>
        <w:tabs>
          <w:tab w:val="left" w:pos="1418"/>
        </w:tabs>
        <w:spacing w:after="80"/>
        <w:ind w:left="993" w:hanging="993"/>
        <w:rPr>
          <w:rFonts w:cs="Calibri"/>
          <w:sz w:val="18"/>
          <w:szCs w:val="18"/>
        </w:rPr>
      </w:pPr>
      <w:r>
        <w:rPr>
          <w:rFonts w:cs="Calibri"/>
          <w:sz w:val="18"/>
          <w:szCs w:val="18"/>
        </w:rPr>
        <w:t>RÚVZ</w:t>
      </w:r>
      <w:r>
        <w:rPr>
          <w:rFonts w:cs="Calibri"/>
          <w:sz w:val="18"/>
          <w:szCs w:val="18"/>
        </w:rPr>
        <w:tab/>
      </w:r>
      <w:r>
        <w:rPr>
          <w:rFonts w:cs="Calibri"/>
          <w:sz w:val="18"/>
          <w:szCs w:val="18"/>
        </w:rPr>
        <w:tab/>
        <w:t>Regionálny úrad verejného zdravotníctva</w:t>
      </w:r>
    </w:p>
    <w:p w:rsidR="00151CE9" w:rsidRDefault="00151CE9" w:rsidP="00151CE9">
      <w:pPr>
        <w:widowControl w:val="0"/>
        <w:spacing w:after="80"/>
        <w:ind w:left="993" w:hanging="993"/>
        <w:rPr>
          <w:rFonts w:cs="Calibri"/>
          <w:sz w:val="18"/>
          <w:szCs w:val="18"/>
        </w:rPr>
      </w:pPr>
      <w:r>
        <w:rPr>
          <w:rFonts w:cs="Calibri"/>
          <w:sz w:val="18"/>
          <w:szCs w:val="18"/>
        </w:rPr>
        <w:t>SAK</w:t>
      </w:r>
      <w:r>
        <w:rPr>
          <w:rFonts w:cs="Calibri"/>
          <w:sz w:val="18"/>
          <w:szCs w:val="18"/>
        </w:rPr>
        <w:tab/>
      </w:r>
      <w:r>
        <w:rPr>
          <w:rFonts w:cs="Calibri"/>
          <w:sz w:val="18"/>
          <w:szCs w:val="18"/>
        </w:rPr>
        <w:tab/>
      </w:r>
      <w:r w:rsidRPr="009D2FA9">
        <w:rPr>
          <w:rFonts w:cs="Calibri"/>
          <w:sz w:val="18"/>
          <w:szCs w:val="18"/>
        </w:rPr>
        <w:t>Slovenská advokátska komora</w:t>
      </w:r>
    </w:p>
    <w:p w:rsidR="00151CE9" w:rsidRDefault="00151CE9" w:rsidP="00151CE9">
      <w:pPr>
        <w:widowControl w:val="0"/>
        <w:spacing w:after="80"/>
        <w:ind w:left="993" w:hanging="993"/>
        <w:rPr>
          <w:rFonts w:cs="Calibri"/>
          <w:sz w:val="18"/>
          <w:szCs w:val="18"/>
        </w:rPr>
      </w:pPr>
      <w:r>
        <w:rPr>
          <w:rFonts w:cs="Calibri"/>
          <w:sz w:val="18"/>
          <w:szCs w:val="18"/>
        </w:rPr>
        <w:t>SAV</w:t>
      </w:r>
      <w:r>
        <w:rPr>
          <w:rFonts w:cs="Calibri"/>
          <w:sz w:val="18"/>
          <w:szCs w:val="18"/>
        </w:rPr>
        <w:tab/>
      </w:r>
      <w:r>
        <w:rPr>
          <w:rFonts w:cs="Calibri"/>
          <w:sz w:val="18"/>
          <w:szCs w:val="18"/>
        </w:rPr>
        <w:tab/>
        <w:t xml:space="preserve">Slovenská akadémia vied </w:t>
      </w:r>
    </w:p>
    <w:p w:rsidR="00151CE9" w:rsidRDefault="00151CE9" w:rsidP="00151CE9">
      <w:pPr>
        <w:widowControl w:val="0"/>
        <w:spacing w:after="80"/>
        <w:ind w:left="993" w:hanging="993"/>
        <w:rPr>
          <w:rFonts w:cs="Calibri"/>
          <w:sz w:val="18"/>
          <w:szCs w:val="18"/>
        </w:rPr>
      </w:pPr>
      <w:r>
        <w:rPr>
          <w:rFonts w:cs="Calibri"/>
          <w:sz w:val="18"/>
          <w:szCs w:val="18"/>
        </w:rPr>
        <w:t>SDZ</w:t>
      </w:r>
      <w:r>
        <w:rPr>
          <w:rFonts w:cs="Calibri"/>
          <w:sz w:val="18"/>
          <w:szCs w:val="18"/>
        </w:rPr>
        <w:tab/>
      </w:r>
      <w:r>
        <w:rPr>
          <w:rFonts w:cs="Calibri"/>
          <w:sz w:val="18"/>
          <w:szCs w:val="18"/>
        </w:rPr>
        <w:tab/>
        <w:t>sociálne determinanty zdravia</w:t>
      </w:r>
    </w:p>
    <w:p w:rsidR="00151CE9" w:rsidRDefault="00151CE9" w:rsidP="00151CE9">
      <w:pPr>
        <w:widowControl w:val="0"/>
        <w:spacing w:after="80"/>
        <w:ind w:left="993" w:hanging="993"/>
        <w:rPr>
          <w:rFonts w:cs="Calibri"/>
          <w:sz w:val="18"/>
          <w:szCs w:val="18"/>
        </w:rPr>
      </w:pPr>
      <w:r>
        <w:rPr>
          <w:rFonts w:cs="Calibri"/>
          <w:sz w:val="18"/>
          <w:szCs w:val="18"/>
        </w:rPr>
        <w:t>SFRV</w:t>
      </w:r>
      <w:r>
        <w:rPr>
          <w:rFonts w:cs="Calibri"/>
          <w:sz w:val="18"/>
          <w:szCs w:val="18"/>
        </w:rPr>
        <w:tab/>
      </w:r>
      <w:r>
        <w:rPr>
          <w:rFonts w:cs="Calibri"/>
          <w:sz w:val="18"/>
          <w:szCs w:val="18"/>
        </w:rPr>
        <w:tab/>
        <w:t xml:space="preserve">Sekcia financovania, </w:t>
      </w:r>
      <w:r w:rsidRPr="001D78B1">
        <w:rPr>
          <w:rFonts w:cs="Calibri"/>
          <w:sz w:val="18"/>
          <w:szCs w:val="18"/>
        </w:rPr>
        <w:t xml:space="preserve">rozpočtu </w:t>
      </w:r>
      <w:r>
        <w:rPr>
          <w:rFonts w:cs="Calibri"/>
          <w:sz w:val="18"/>
          <w:szCs w:val="18"/>
        </w:rPr>
        <w:t xml:space="preserve">a výkazníctva Ministerstva </w:t>
      </w:r>
      <w:r w:rsidRPr="009D2FA9">
        <w:rPr>
          <w:rFonts w:cs="Calibri"/>
          <w:sz w:val="18"/>
          <w:szCs w:val="18"/>
        </w:rPr>
        <w:t>školstva, výskumu, vedy a</w:t>
      </w:r>
      <w:r>
        <w:rPr>
          <w:rFonts w:cs="Calibri"/>
          <w:sz w:val="18"/>
          <w:szCs w:val="18"/>
        </w:rPr>
        <w:t> </w:t>
      </w:r>
      <w:r w:rsidRPr="009D2FA9">
        <w:rPr>
          <w:rFonts w:cs="Calibri"/>
          <w:sz w:val="18"/>
          <w:szCs w:val="18"/>
        </w:rPr>
        <w:t>športu</w:t>
      </w:r>
      <w:r>
        <w:rPr>
          <w:rFonts w:cs="Calibri"/>
          <w:sz w:val="18"/>
          <w:szCs w:val="18"/>
        </w:rPr>
        <w:t xml:space="preserve"> SR</w:t>
      </w:r>
    </w:p>
    <w:p w:rsidR="00151CE9" w:rsidRDefault="00151CE9" w:rsidP="00151CE9">
      <w:pPr>
        <w:widowControl w:val="0"/>
        <w:spacing w:after="80"/>
        <w:ind w:left="993" w:hanging="993"/>
        <w:rPr>
          <w:rFonts w:cs="Calibri"/>
          <w:sz w:val="18"/>
          <w:szCs w:val="18"/>
        </w:rPr>
      </w:pPr>
      <w:r>
        <w:rPr>
          <w:rFonts w:cs="Calibri"/>
          <w:sz w:val="18"/>
          <w:szCs w:val="18"/>
        </w:rPr>
        <w:t>SIH</w:t>
      </w:r>
      <w:r>
        <w:rPr>
          <w:rFonts w:cs="Calibri"/>
          <w:sz w:val="18"/>
          <w:szCs w:val="18"/>
        </w:rPr>
        <w:tab/>
      </w:r>
      <w:r>
        <w:rPr>
          <w:rFonts w:cs="Calibri"/>
          <w:sz w:val="18"/>
          <w:szCs w:val="18"/>
        </w:rPr>
        <w:tab/>
        <w:t>Slovak Investment Holding, a. s.</w:t>
      </w:r>
    </w:p>
    <w:p w:rsidR="00151CE9" w:rsidRDefault="00151CE9" w:rsidP="00151CE9">
      <w:pPr>
        <w:widowControl w:val="0"/>
        <w:spacing w:after="80"/>
        <w:ind w:left="993" w:hanging="993"/>
        <w:rPr>
          <w:rFonts w:cs="Calibri"/>
          <w:sz w:val="18"/>
          <w:szCs w:val="18"/>
        </w:rPr>
      </w:pPr>
      <w:r>
        <w:rPr>
          <w:rFonts w:cs="Calibri"/>
          <w:sz w:val="18"/>
          <w:szCs w:val="18"/>
        </w:rPr>
        <w:t xml:space="preserve">SNM-MKRNS  </w:t>
      </w:r>
      <w:r>
        <w:rPr>
          <w:rFonts w:cs="Calibri"/>
          <w:sz w:val="18"/>
          <w:szCs w:val="18"/>
        </w:rPr>
        <w:tab/>
        <w:t xml:space="preserve">Slovenské národné múzeum v Martine - </w:t>
      </w:r>
      <w:r w:rsidRPr="0048035B">
        <w:rPr>
          <w:rFonts w:cs="Calibri"/>
          <w:sz w:val="18"/>
          <w:szCs w:val="18"/>
        </w:rPr>
        <w:t>Múzeom kultúry Rómov na Slovensku</w:t>
      </w:r>
    </w:p>
    <w:p w:rsidR="00151CE9" w:rsidRDefault="00151CE9" w:rsidP="00151CE9">
      <w:pPr>
        <w:widowControl w:val="0"/>
        <w:spacing w:after="80"/>
        <w:ind w:left="993" w:hanging="993"/>
        <w:rPr>
          <w:rFonts w:cs="Calibri"/>
          <w:sz w:val="18"/>
          <w:szCs w:val="18"/>
        </w:rPr>
      </w:pPr>
      <w:r w:rsidRPr="00B75269">
        <w:rPr>
          <w:rFonts w:cs="Calibri"/>
          <w:sz w:val="18"/>
          <w:szCs w:val="18"/>
        </w:rPr>
        <w:t>SNM-MŽK</w:t>
      </w:r>
      <w:r>
        <w:rPr>
          <w:rFonts w:cs="Calibri"/>
          <w:sz w:val="18"/>
          <w:szCs w:val="18"/>
        </w:rPr>
        <w:tab/>
      </w:r>
      <w:r>
        <w:rPr>
          <w:rFonts w:cs="Calibri"/>
          <w:sz w:val="18"/>
          <w:szCs w:val="18"/>
        </w:rPr>
        <w:tab/>
        <w:t>Slovenské národné múzeum – Múzeum židovskej kultúry</w:t>
      </w:r>
    </w:p>
    <w:p w:rsidR="00151CE9" w:rsidRDefault="00151CE9" w:rsidP="00151CE9">
      <w:pPr>
        <w:widowControl w:val="0"/>
        <w:spacing w:after="80"/>
        <w:ind w:left="993" w:hanging="993"/>
        <w:rPr>
          <w:rFonts w:cs="Calibri"/>
          <w:sz w:val="18"/>
          <w:szCs w:val="18"/>
        </w:rPr>
      </w:pPr>
      <w:r>
        <w:rPr>
          <w:rFonts w:cs="Calibri"/>
          <w:sz w:val="18"/>
          <w:szCs w:val="18"/>
        </w:rPr>
        <w:t>SNSĽP</w:t>
      </w:r>
      <w:r>
        <w:rPr>
          <w:rFonts w:cs="Calibri"/>
          <w:sz w:val="18"/>
          <w:szCs w:val="18"/>
        </w:rPr>
        <w:tab/>
      </w:r>
      <w:r>
        <w:rPr>
          <w:rFonts w:cs="Calibri"/>
          <w:sz w:val="18"/>
          <w:szCs w:val="18"/>
        </w:rPr>
        <w:tab/>
        <w:t xml:space="preserve">Slovenské národné stredisko pre ľudské práva </w:t>
      </w:r>
    </w:p>
    <w:p w:rsidR="00151CE9" w:rsidRDefault="00151CE9" w:rsidP="00151CE9">
      <w:pPr>
        <w:widowControl w:val="0"/>
        <w:spacing w:after="80"/>
        <w:ind w:left="993" w:hanging="993"/>
        <w:rPr>
          <w:rFonts w:cs="Calibri"/>
          <w:sz w:val="18"/>
          <w:szCs w:val="18"/>
          <w:lang w:eastAsia="sk-SK"/>
        </w:rPr>
      </w:pPr>
      <w:r>
        <w:rPr>
          <w:rFonts w:cs="Calibri"/>
          <w:sz w:val="18"/>
          <w:szCs w:val="18"/>
          <w:lang w:eastAsia="sk-SK"/>
        </w:rPr>
        <w:t>SO MV SR</w:t>
      </w:r>
      <w:r>
        <w:rPr>
          <w:rFonts w:cs="Calibri"/>
          <w:sz w:val="18"/>
          <w:szCs w:val="18"/>
          <w:lang w:eastAsia="sk-SK"/>
        </w:rPr>
        <w:tab/>
      </w:r>
      <w:r>
        <w:rPr>
          <w:rFonts w:cs="Calibri"/>
          <w:sz w:val="18"/>
          <w:szCs w:val="18"/>
          <w:lang w:eastAsia="sk-SK"/>
        </w:rPr>
        <w:tab/>
        <w:t>Sprostredkovateľský orgán ministerstva vnútra Slovenskej republiky</w:t>
      </w:r>
    </w:p>
    <w:p w:rsidR="00151CE9" w:rsidRDefault="00151CE9" w:rsidP="00151CE9">
      <w:pPr>
        <w:widowControl w:val="0"/>
        <w:spacing w:after="80"/>
        <w:ind w:left="993" w:hanging="993"/>
        <w:rPr>
          <w:rFonts w:cs="Calibri"/>
          <w:sz w:val="18"/>
          <w:szCs w:val="18"/>
        </w:rPr>
      </w:pPr>
      <w:r>
        <w:rPr>
          <w:rFonts w:cs="Calibri"/>
          <w:sz w:val="18"/>
          <w:szCs w:val="18"/>
          <w:lang w:eastAsia="sk-SK"/>
        </w:rPr>
        <w:t>SOŠ</w:t>
      </w:r>
      <w:r>
        <w:rPr>
          <w:rFonts w:cs="Calibri"/>
          <w:sz w:val="18"/>
          <w:szCs w:val="18"/>
          <w:lang w:eastAsia="sk-SK"/>
        </w:rPr>
        <w:tab/>
      </w:r>
      <w:r>
        <w:rPr>
          <w:rFonts w:cs="Calibri"/>
          <w:sz w:val="18"/>
          <w:szCs w:val="18"/>
          <w:lang w:eastAsia="sk-SK"/>
        </w:rPr>
        <w:tab/>
        <w:t>stredná odborná škola</w:t>
      </w:r>
    </w:p>
    <w:p w:rsidR="00151CE9" w:rsidRDefault="00151CE9" w:rsidP="00151CE9">
      <w:pPr>
        <w:widowControl w:val="0"/>
        <w:spacing w:after="80"/>
        <w:ind w:left="993" w:hanging="993"/>
        <w:rPr>
          <w:rFonts w:cs="Calibri"/>
          <w:sz w:val="18"/>
          <w:szCs w:val="18"/>
        </w:rPr>
      </w:pPr>
      <w:r>
        <w:rPr>
          <w:rFonts w:cs="Calibri"/>
          <w:sz w:val="18"/>
          <w:szCs w:val="18"/>
        </w:rPr>
        <w:lastRenderedPageBreak/>
        <w:t>SPF</w:t>
      </w:r>
      <w:r>
        <w:rPr>
          <w:rFonts w:cs="Calibri"/>
          <w:sz w:val="18"/>
          <w:szCs w:val="18"/>
        </w:rPr>
        <w:tab/>
      </w:r>
      <w:r>
        <w:rPr>
          <w:rFonts w:cs="Calibri"/>
          <w:sz w:val="18"/>
          <w:szCs w:val="18"/>
        </w:rPr>
        <w:tab/>
        <w:t>Slovenský pozemkový fond</w:t>
      </w:r>
      <w:r>
        <w:rPr>
          <w:rFonts w:cs="Calibri"/>
          <w:sz w:val="18"/>
          <w:szCs w:val="18"/>
        </w:rPr>
        <w:tab/>
      </w:r>
    </w:p>
    <w:p w:rsidR="00151CE9" w:rsidRDefault="00151CE9" w:rsidP="00151CE9">
      <w:pPr>
        <w:widowControl w:val="0"/>
        <w:spacing w:after="80"/>
        <w:ind w:left="993" w:hanging="993"/>
        <w:rPr>
          <w:rFonts w:cs="Calibri"/>
          <w:sz w:val="18"/>
          <w:szCs w:val="18"/>
        </w:rPr>
      </w:pPr>
      <w:r>
        <w:rPr>
          <w:rFonts w:cs="Calibri"/>
          <w:sz w:val="18"/>
          <w:szCs w:val="18"/>
        </w:rPr>
        <w:t>SSE</w:t>
      </w:r>
      <w:r>
        <w:rPr>
          <w:rFonts w:cs="Calibri"/>
          <w:sz w:val="18"/>
          <w:szCs w:val="18"/>
        </w:rPr>
        <w:tab/>
      </w:r>
      <w:r>
        <w:rPr>
          <w:rFonts w:cs="Calibri"/>
          <w:sz w:val="18"/>
          <w:szCs w:val="18"/>
        </w:rPr>
        <w:tab/>
        <w:t xml:space="preserve">subjekty sociálnej ekonomiky </w:t>
      </w:r>
    </w:p>
    <w:p w:rsidR="00151CE9" w:rsidRDefault="00151CE9" w:rsidP="00151CE9">
      <w:pPr>
        <w:widowControl w:val="0"/>
        <w:spacing w:after="80"/>
        <w:ind w:left="993" w:hanging="993"/>
        <w:rPr>
          <w:rFonts w:cs="Calibri"/>
          <w:sz w:val="18"/>
          <w:szCs w:val="18"/>
        </w:rPr>
      </w:pPr>
      <w:r>
        <w:rPr>
          <w:rFonts w:cs="Calibri"/>
          <w:sz w:val="18"/>
          <w:szCs w:val="18"/>
        </w:rPr>
        <w:t xml:space="preserve">SŠF EÚ MŠVVŠ SR </w:t>
      </w:r>
      <w:r>
        <w:rPr>
          <w:rFonts w:cs="Calibri"/>
          <w:sz w:val="18"/>
          <w:szCs w:val="18"/>
        </w:rPr>
        <w:tab/>
      </w:r>
      <w:r w:rsidRPr="00F47ACA">
        <w:rPr>
          <w:rFonts w:cs="Calibri"/>
          <w:sz w:val="18"/>
          <w:szCs w:val="18"/>
        </w:rPr>
        <w:t>Sekcia štrukturálnych fondov EÚ</w:t>
      </w:r>
      <w:r>
        <w:rPr>
          <w:rFonts w:cs="Calibri"/>
          <w:sz w:val="18"/>
          <w:szCs w:val="18"/>
        </w:rPr>
        <w:t xml:space="preserve"> Ministerstva školstva, vedy, výskumu a športu Slovenskej republiky </w:t>
      </w:r>
    </w:p>
    <w:p w:rsidR="00151CE9" w:rsidRDefault="00151CE9" w:rsidP="00151CE9">
      <w:pPr>
        <w:widowControl w:val="0"/>
        <w:spacing w:after="80"/>
        <w:ind w:left="993" w:hanging="993"/>
        <w:rPr>
          <w:rFonts w:cs="Calibri"/>
          <w:sz w:val="18"/>
          <w:szCs w:val="18"/>
        </w:rPr>
      </w:pPr>
      <w:r>
        <w:rPr>
          <w:rFonts w:cs="Calibri"/>
          <w:sz w:val="18"/>
          <w:szCs w:val="18"/>
        </w:rPr>
        <w:t>Stratégia</w:t>
      </w:r>
      <w:r>
        <w:rPr>
          <w:rFonts w:cs="Calibri"/>
          <w:sz w:val="18"/>
          <w:szCs w:val="18"/>
        </w:rPr>
        <w:tab/>
      </w:r>
      <w:r>
        <w:rPr>
          <w:rFonts w:cs="Calibri"/>
          <w:sz w:val="18"/>
          <w:szCs w:val="18"/>
        </w:rPr>
        <w:tab/>
        <w:t>Stratégia Slovenskej republiky pre integráciu Rómov do roku 2020</w:t>
      </w:r>
    </w:p>
    <w:p w:rsidR="00151CE9" w:rsidRDefault="00151CE9" w:rsidP="00151CE9">
      <w:pPr>
        <w:widowControl w:val="0"/>
        <w:spacing w:after="80"/>
        <w:ind w:left="993" w:hanging="993"/>
        <w:rPr>
          <w:rFonts w:cs="Calibri"/>
          <w:sz w:val="18"/>
          <w:szCs w:val="18"/>
        </w:rPr>
      </w:pPr>
      <w:r>
        <w:rPr>
          <w:rFonts w:cs="Calibri"/>
          <w:sz w:val="18"/>
          <w:szCs w:val="18"/>
        </w:rPr>
        <w:t>SZP</w:t>
      </w:r>
      <w:r>
        <w:rPr>
          <w:rFonts w:cs="Calibri"/>
          <w:sz w:val="18"/>
          <w:szCs w:val="18"/>
        </w:rPr>
        <w:tab/>
      </w:r>
      <w:r>
        <w:rPr>
          <w:rFonts w:cs="Calibri"/>
          <w:sz w:val="18"/>
          <w:szCs w:val="18"/>
        </w:rPr>
        <w:tab/>
        <w:t>sociálne znevýhodnené prostredie</w:t>
      </w:r>
    </w:p>
    <w:p w:rsidR="00151CE9" w:rsidRDefault="00151CE9" w:rsidP="00151CE9">
      <w:pPr>
        <w:widowControl w:val="0"/>
        <w:spacing w:after="80"/>
        <w:ind w:left="993" w:hanging="993"/>
        <w:rPr>
          <w:rFonts w:cs="Calibri"/>
          <w:sz w:val="18"/>
          <w:szCs w:val="18"/>
        </w:rPr>
      </w:pPr>
      <w:r>
        <w:rPr>
          <w:rFonts w:cs="Calibri"/>
          <w:sz w:val="18"/>
          <w:szCs w:val="18"/>
        </w:rPr>
        <w:t>SZRB AM</w:t>
      </w:r>
      <w:r>
        <w:rPr>
          <w:rFonts w:cs="Calibri"/>
          <w:sz w:val="18"/>
          <w:szCs w:val="18"/>
        </w:rPr>
        <w:tab/>
      </w:r>
      <w:r>
        <w:rPr>
          <w:rFonts w:cs="Calibri"/>
          <w:sz w:val="18"/>
          <w:szCs w:val="18"/>
        </w:rPr>
        <w:tab/>
      </w:r>
      <w:r w:rsidRPr="005167EC">
        <w:rPr>
          <w:rFonts w:cs="Calibri"/>
          <w:sz w:val="18"/>
          <w:szCs w:val="18"/>
        </w:rPr>
        <w:t>SZRB Asset Management, a.s</w:t>
      </w:r>
    </w:p>
    <w:p w:rsidR="00151CE9" w:rsidRDefault="00151CE9" w:rsidP="00151CE9">
      <w:pPr>
        <w:widowControl w:val="0"/>
        <w:spacing w:after="80"/>
        <w:ind w:left="993" w:hanging="993"/>
        <w:rPr>
          <w:rFonts w:cs="Calibri"/>
          <w:sz w:val="18"/>
          <w:szCs w:val="18"/>
        </w:rPr>
      </w:pPr>
      <w:r>
        <w:rPr>
          <w:rFonts w:cs="Calibri"/>
          <w:sz w:val="18"/>
          <w:szCs w:val="18"/>
        </w:rPr>
        <w:t xml:space="preserve">ŠKD </w:t>
      </w:r>
      <w:r>
        <w:rPr>
          <w:rFonts w:cs="Calibri"/>
          <w:sz w:val="18"/>
          <w:szCs w:val="18"/>
        </w:rPr>
        <w:tab/>
      </w:r>
      <w:r>
        <w:rPr>
          <w:rFonts w:cs="Calibri"/>
          <w:sz w:val="18"/>
          <w:szCs w:val="18"/>
        </w:rPr>
        <w:tab/>
      </w:r>
      <w:r w:rsidRPr="00BF414E">
        <w:rPr>
          <w:rFonts w:cs="Calibri"/>
          <w:sz w:val="18"/>
          <w:szCs w:val="18"/>
        </w:rPr>
        <w:t>školský klub detí</w:t>
      </w:r>
    </w:p>
    <w:p w:rsidR="00151CE9" w:rsidRDefault="00151CE9" w:rsidP="00151CE9">
      <w:pPr>
        <w:widowControl w:val="0"/>
        <w:spacing w:after="80"/>
        <w:ind w:left="993" w:hanging="993"/>
        <w:rPr>
          <w:rFonts w:cs="Calibri"/>
          <w:sz w:val="18"/>
          <w:szCs w:val="18"/>
        </w:rPr>
      </w:pPr>
      <w:r>
        <w:rPr>
          <w:rFonts w:cs="Calibri"/>
          <w:sz w:val="18"/>
          <w:szCs w:val="18"/>
        </w:rPr>
        <w:t>ŠPÚ</w:t>
      </w:r>
      <w:r>
        <w:rPr>
          <w:rFonts w:cs="Calibri"/>
          <w:sz w:val="18"/>
          <w:szCs w:val="18"/>
        </w:rPr>
        <w:tab/>
      </w:r>
      <w:r>
        <w:rPr>
          <w:rFonts w:cs="Calibri"/>
          <w:sz w:val="18"/>
          <w:szCs w:val="18"/>
        </w:rPr>
        <w:tab/>
        <w:t>Štátny pedagogický ústav</w:t>
      </w:r>
    </w:p>
    <w:p w:rsidR="00151CE9" w:rsidRDefault="00151CE9" w:rsidP="00151CE9">
      <w:pPr>
        <w:widowControl w:val="0"/>
        <w:spacing w:after="80"/>
        <w:ind w:left="993" w:hanging="993"/>
        <w:rPr>
          <w:rFonts w:cs="Calibri"/>
          <w:sz w:val="18"/>
          <w:szCs w:val="18"/>
        </w:rPr>
      </w:pPr>
      <w:r>
        <w:rPr>
          <w:rFonts w:cs="Calibri"/>
          <w:sz w:val="18"/>
          <w:szCs w:val="18"/>
        </w:rPr>
        <w:t>ŠR</w:t>
      </w:r>
      <w:r>
        <w:rPr>
          <w:rFonts w:cs="Calibri"/>
          <w:sz w:val="18"/>
          <w:szCs w:val="18"/>
        </w:rPr>
        <w:tab/>
      </w:r>
      <w:r>
        <w:rPr>
          <w:rFonts w:cs="Calibri"/>
          <w:sz w:val="18"/>
          <w:szCs w:val="18"/>
        </w:rPr>
        <w:tab/>
        <w:t>štátny rozpočet</w:t>
      </w:r>
    </w:p>
    <w:p w:rsidR="00151CE9" w:rsidRDefault="00151CE9" w:rsidP="00151CE9">
      <w:pPr>
        <w:widowControl w:val="0"/>
        <w:spacing w:after="80"/>
        <w:ind w:left="993" w:hanging="993"/>
        <w:rPr>
          <w:rFonts w:cs="Calibri"/>
          <w:sz w:val="18"/>
          <w:szCs w:val="18"/>
        </w:rPr>
      </w:pPr>
      <w:r>
        <w:rPr>
          <w:rFonts w:cs="Calibri"/>
          <w:sz w:val="18"/>
          <w:szCs w:val="18"/>
        </w:rPr>
        <w:t>ŠŠI</w:t>
      </w:r>
      <w:r>
        <w:rPr>
          <w:rFonts w:cs="Calibri"/>
          <w:sz w:val="18"/>
          <w:szCs w:val="18"/>
        </w:rPr>
        <w:tab/>
      </w:r>
      <w:r>
        <w:rPr>
          <w:rFonts w:cs="Calibri"/>
          <w:sz w:val="18"/>
          <w:szCs w:val="18"/>
        </w:rPr>
        <w:tab/>
        <w:t>Štátna školská inšpekcia</w:t>
      </w:r>
    </w:p>
    <w:p w:rsidR="00151CE9" w:rsidRDefault="00151CE9" w:rsidP="00151CE9">
      <w:pPr>
        <w:widowControl w:val="0"/>
        <w:spacing w:after="80"/>
        <w:ind w:left="993" w:hanging="993"/>
        <w:rPr>
          <w:rFonts w:cs="Calibri"/>
          <w:sz w:val="18"/>
          <w:szCs w:val="18"/>
        </w:rPr>
      </w:pPr>
      <w:r w:rsidRPr="009D2FA9">
        <w:rPr>
          <w:rFonts w:cs="Calibri"/>
          <w:sz w:val="18"/>
          <w:szCs w:val="18"/>
        </w:rPr>
        <w:t>ŠÚ SR</w:t>
      </w:r>
      <w:r w:rsidRPr="009D2FA9">
        <w:rPr>
          <w:rFonts w:cs="Calibri"/>
          <w:sz w:val="18"/>
          <w:szCs w:val="18"/>
        </w:rPr>
        <w:tab/>
      </w:r>
      <w:r>
        <w:rPr>
          <w:rFonts w:cs="Calibri"/>
          <w:sz w:val="18"/>
          <w:szCs w:val="18"/>
        </w:rPr>
        <w:tab/>
      </w:r>
      <w:r w:rsidRPr="009D2FA9">
        <w:rPr>
          <w:rFonts w:cs="Calibri"/>
          <w:sz w:val="18"/>
          <w:szCs w:val="18"/>
        </w:rPr>
        <w:t xml:space="preserve">Štatistický úrad Slovenskej republiky </w:t>
      </w:r>
    </w:p>
    <w:p w:rsidR="00151CE9" w:rsidRDefault="00151CE9" w:rsidP="00151CE9">
      <w:pPr>
        <w:widowControl w:val="0"/>
        <w:spacing w:after="80"/>
        <w:ind w:left="993" w:hanging="993"/>
        <w:rPr>
          <w:rFonts w:cs="Calibri"/>
          <w:sz w:val="18"/>
          <w:szCs w:val="18"/>
        </w:rPr>
      </w:pPr>
      <w:r>
        <w:rPr>
          <w:rFonts w:cs="Calibri"/>
          <w:sz w:val="18"/>
          <w:szCs w:val="18"/>
        </w:rPr>
        <w:t>ŠVP</w:t>
      </w:r>
      <w:r>
        <w:rPr>
          <w:rFonts w:cs="Calibri"/>
          <w:sz w:val="18"/>
          <w:szCs w:val="18"/>
        </w:rPr>
        <w:tab/>
      </w:r>
      <w:r>
        <w:rPr>
          <w:rFonts w:cs="Calibri"/>
          <w:sz w:val="18"/>
          <w:szCs w:val="18"/>
        </w:rPr>
        <w:tab/>
        <w:t>štátny vzdelávací program</w:t>
      </w:r>
    </w:p>
    <w:p w:rsidR="00151CE9" w:rsidRDefault="00151CE9" w:rsidP="00151CE9">
      <w:pPr>
        <w:widowControl w:val="0"/>
        <w:spacing w:after="80"/>
        <w:ind w:left="993" w:hanging="993"/>
        <w:rPr>
          <w:rFonts w:cs="Calibri"/>
          <w:sz w:val="18"/>
          <w:szCs w:val="18"/>
        </w:rPr>
      </w:pPr>
      <w:r>
        <w:rPr>
          <w:rFonts w:cs="Calibri"/>
          <w:sz w:val="18"/>
          <w:szCs w:val="18"/>
        </w:rPr>
        <w:t xml:space="preserve">TSP </w:t>
      </w:r>
      <w:r>
        <w:rPr>
          <w:rFonts w:cs="Calibri"/>
          <w:sz w:val="18"/>
          <w:szCs w:val="18"/>
        </w:rPr>
        <w:tab/>
      </w:r>
      <w:r>
        <w:rPr>
          <w:rFonts w:cs="Calibri"/>
          <w:sz w:val="18"/>
          <w:szCs w:val="18"/>
        </w:rPr>
        <w:tab/>
        <w:t>terénna sociálna práca</w:t>
      </w:r>
    </w:p>
    <w:p w:rsidR="00151CE9" w:rsidRDefault="00151CE9" w:rsidP="00151CE9">
      <w:pPr>
        <w:widowControl w:val="0"/>
        <w:spacing w:after="80"/>
        <w:ind w:left="993" w:hanging="993"/>
        <w:rPr>
          <w:rFonts w:cs="Calibri"/>
          <w:sz w:val="18"/>
          <w:szCs w:val="18"/>
        </w:rPr>
      </w:pPr>
      <w:r>
        <w:rPr>
          <w:rFonts w:cs="Calibri"/>
          <w:sz w:val="18"/>
          <w:szCs w:val="18"/>
        </w:rPr>
        <w:t>TŠP</w:t>
      </w:r>
      <w:r>
        <w:rPr>
          <w:rFonts w:cs="Calibri"/>
          <w:sz w:val="18"/>
          <w:szCs w:val="18"/>
        </w:rPr>
        <w:tab/>
      </w:r>
      <w:r>
        <w:rPr>
          <w:rFonts w:cs="Calibri"/>
          <w:sz w:val="18"/>
          <w:szCs w:val="18"/>
        </w:rPr>
        <w:tab/>
      </w:r>
      <w:r w:rsidRPr="002D517B">
        <w:rPr>
          <w:rFonts w:cs="Calibri"/>
          <w:sz w:val="18"/>
          <w:szCs w:val="18"/>
        </w:rPr>
        <w:t xml:space="preserve">Test školskej pripravenosti </w:t>
      </w:r>
    </w:p>
    <w:p w:rsidR="00151CE9" w:rsidRDefault="00151CE9" w:rsidP="00151CE9">
      <w:pPr>
        <w:widowControl w:val="0"/>
        <w:spacing w:after="80"/>
        <w:ind w:left="993" w:hanging="993"/>
        <w:rPr>
          <w:rFonts w:cs="Calibri"/>
          <w:sz w:val="18"/>
          <w:szCs w:val="18"/>
        </w:rPr>
      </w:pPr>
      <w:r>
        <w:rPr>
          <w:rFonts w:cs="Calibri"/>
          <w:sz w:val="18"/>
          <w:szCs w:val="18"/>
        </w:rPr>
        <w:t>UoZ</w:t>
      </w:r>
      <w:r>
        <w:rPr>
          <w:rFonts w:cs="Calibri"/>
          <w:sz w:val="18"/>
          <w:szCs w:val="18"/>
        </w:rPr>
        <w:tab/>
      </w:r>
      <w:r>
        <w:rPr>
          <w:rFonts w:cs="Calibri"/>
          <w:sz w:val="18"/>
          <w:szCs w:val="18"/>
        </w:rPr>
        <w:tab/>
      </w:r>
      <w:r w:rsidRPr="00BD4424">
        <w:rPr>
          <w:rFonts w:cs="Calibri"/>
          <w:sz w:val="18"/>
          <w:szCs w:val="18"/>
        </w:rPr>
        <w:t>uchádzač o</w:t>
      </w:r>
      <w:r>
        <w:rPr>
          <w:rFonts w:cs="Calibri"/>
          <w:sz w:val="18"/>
          <w:szCs w:val="18"/>
        </w:rPr>
        <w:t> </w:t>
      </w:r>
      <w:r w:rsidRPr="00BD4424">
        <w:rPr>
          <w:rFonts w:cs="Calibri"/>
          <w:sz w:val="18"/>
          <w:szCs w:val="18"/>
        </w:rPr>
        <w:t>zamestnanie</w:t>
      </w:r>
    </w:p>
    <w:p w:rsidR="00151CE9" w:rsidRDefault="00151CE9" w:rsidP="00151CE9">
      <w:pPr>
        <w:widowControl w:val="0"/>
        <w:spacing w:after="80"/>
        <w:ind w:left="993" w:hanging="993"/>
        <w:rPr>
          <w:rFonts w:cs="Calibri"/>
          <w:sz w:val="18"/>
          <w:szCs w:val="18"/>
        </w:rPr>
      </w:pPr>
      <w:r w:rsidRPr="0066127F">
        <w:rPr>
          <w:rFonts w:cs="Calibri"/>
          <w:sz w:val="18"/>
          <w:szCs w:val="18"/>
        </w:rPr>
        <w:t>ÚPSVaR</w:t>
      </w:r>
      <w:r>
        <w:rPr>
          <w:rFonts w:cs="Calibri"/>
          <w:sz w:val="18"/>
          <w:szCs w:val="18"/>
        </w:rPr>
        <w:tab/>
      </w:r>
      <w:r>
        <w:rPr>
          <w:rFonts w:cs="Calibri"/>
          <w:sz w:val="18"/>
          <w:szCs w:val="18"/>
        </w:rPr>
        <w:tab/>
        <w:t>Ústredie</w:t>
      </w:r>
      <w:r w:rsidRPr="009C682A">
        <w:rPr>
          <w:rFonts w:cs="Calibri"/>
          <w:sz w:val="18"/>
          <w:szCs w:val="18"/>
        </w:rPr>
        <w:t xml:space="preserve"> práce, sociálnych vecí a rodiny</w:t>
      </w:r>
    </w:p>
    <w:p w:rsidR="00151CE9" w:rsidRDefault="00151CE9" w:rsidP="00151CE9">
      <w:pPr>
        <w:widowControl w:val="0"/>
        <w:spacing w:after="80"/>
        <w:ind w:left="993" w:hanging="993"/>
      </w:pPr>
      <w:r w:rsidRPr="009D2FA9">
        <w:rPr>
          <w:rFonts w:cs="Calibri"/>
          <w:sz w:val="18"/>
          <w:szCs w:val="18"/>
        </w:rPr>
        <w:t>ÚSVNM</w:t>
      </w:r>
      <w:r w:rsidRPr="009D2FA9">
        <w:rPr>
          <w:rFonts w:cs="Calibri"/>
          <w:sz w:val="18"/>
          <w:szCs w:val="18"/>
        </w:rPr>
        <w:tab/>
      </w:r>
      <w:r>
        <w:rPr>
          <w:rFonts w:cs="Calibri"/>
          <w:sz w:val="18"/>
          <w:szCs w:val="18"/>
        </w:rPr>
        <w:tab/>
      </w:r>
      <w:r w:rsidRPr="009D2FA9">
        <w:rPr>
          <w:rFonts w:cs="Calibri"/>
          <w:sz w:val="18"/>
          <w:szCs w:val="18"/>
        </w:rPr>
        <w:t xml:space="preserve">Úrad splnomocnenca vlády </w:t>
      </w:r>
      <w:r>
        <w:rPr>
          <w:rFonts w:cs="Calibri"/>
          <w:sz w:val="18"/>
          <w:szCs w:val="18"/>
        </w:rPr>
        <w:t xml:space="preserve">Slovenskej republiky </w:t>
      </w:r>
      <w:r w:rsidRPr="009D2FA9">
        <w:rPr>
          <w:rFonts w:cs="Calibri"/>
          <w:sz w:val="18"/>
          <w:szCs w:val="18"/>
        </w:rPr>
        <w:t>pre národnostné menšiny</w:t>
      </w:r>
    </w:p>
    <w:p w:rsidR="00151CE9" w:rsidRDefault="00151CE9" w:rsidP="00151CE9">
      <w:pPr>
        <w:widowControl w:val="0"/>
        <w:spacing w:after="80"/>
        <w:ind w:left="993" w:hanging="993"/>
        <w:rPr>
          <w:rFonts w:cs="Calibri"/>
          <w:sz w:val="18"/>
          <w:szCs w:val="18"/>
        </w:rPr>
      </w:pPr>
      <w:r>
        <w:rPr>
          <w:rFonts w:cs="Calibri"/>
          <w:sz w:val="18"/>
          <w:szCs w:val="18"/>
        </w:rPr>
        <w:t>ÚSVRK</w:t>
      </w:r>
      <w:r>
        <w:rPr>
          <w:rFonts w:cs="Calibri"/>
          <w:sz w:val="18"/>
          <w:szCs w:val="18"/>
        </w:rPr>
        <w:tab/>
      </w:r>
      <w:r>
        <w:rPr>
          <w:rFonts w:cs="Calibri"/>
          <w:sz w:val="18"/>
          <w:szCs w:val="18"/>
        </w:rPr>
        <w:tab/>
        <w:t>Úrad splnomocnenca vlády Slovenskej republiky pre rómske komunity</w:t>
      </w:r>
    </w:p>
    <w:p w:rsidR="00151CE9" w:rsidRDefault="00151CE9" w:rsidP="00151CE9">
      <w:pPr>
        <w:widowControl w:val="0"/>
        <w:spacing w:after="80"/>
        <w:ind w:left="993" w:hanging="993"/>
        <w:rPr>
          <w:rFonts w:cs="Calibri"/>
          <w:sz w:val="18"/>
          <w:szCs w:val="18"/>
        </w:rPr>
      </w:pPr>
      <w:r>
        <w:rPr>
          <w:rFonts w:cs="Calibri"/>
          <w:sz w:val="18"/>
          <w:szCs w:val="18"/>
        </w:rPr>
        <w:t>ÚV SR</w:t>
      </w:r>
      <w:r>
        <w:rPr>
          <w:rFonts w:cs="Calibri"/>
          <w:sz w:val="18"/>
          <w:szCs w:val="18"/>
        </w:rPr>
        <w:tab/>
      </w:r>
      <w:r>
        <w:rPr>
          <w:rFonts w:cs="Calibri"/>
          <w:sz w:val="18"/>
          <w:szCs w:val="18"/>
        </w:rPr>
        <w:tab/>
        <w:t xml:space="preserve">Úrad vlády Slovenskej republiky   </w:t>
      </w:r>
    </w:p>
    <w:p w:rsidR="00151CE9" w:rsidRPr="00151CE9" w:rsidRDefault="00151CE9" w:rsidP="00151CE9">
      <w:pPr>
        <w:widowControl w:val="0"/>
        <w:spacing w:after="80"/>
        <w:ind w:left="993" w:hanging="993"/>
        <w:rPr>
          <w:sz w:val="18"/>
        </w:rPr>
      </w:pPr>
      <w:r w:rsidRPr="009D2FA9">
        <w:rPr>
          <w:sz w:val="18"/>
        </w:rPr>
        <w:t>ÚVO</w:t>
      </w:r>
      <w:r w:rsidRPr="009D2FA9">
        <w:rPr>
          <w:sz w:val="18"/>
        </w:rPr>
        <w:tab/>
      </w:r>
      <w:r>
        <w:rPr>
          <w:sz w:val="18"/>
        </w:rPr>
        <w:tab/>
      </w:r>
      <w:r w:rsidRPr="009D2FA9">
        <w:rPr>
          <w:sz w:val="18"/>
        </w:rPr>
        <w:t>Úrad pre verejné obstarávanie</w:t>
      </w:r>
      <w:r>
        <w:rPr>
          <w:rFonts w:cs="Calibri"/>
          <w:sz w:val="18"/>
          <w:szCs w:val="18"/>
        </w:rPr>
        <w:tab/>
      </w:r>
      <w:r>
        <w:rPr>
          <w:rFonts w:cs="Calibri"/>
          <w:sz w:val="18"/>
          <w:szCs w:val="18"/>
        </w:rPr>
        <w:tab/>
      </w:r>
    </w:p>
    <w:p w:rsidR="00151CE9" w:rsidRDefault="00151CE9" w:rsidP="00151CE9">
      <w:pPr>
        <w:widowControl w:val="0"/>
        <w:spacing w:after="80"/>
        <w:ind w:left="993" w:hanging="993"/>
        <w:rPr>
          <w:rFonts w:cs="Calibri"/>
          <w:sz w:val="18"/>
          <w:szCs w:val="18"/>
        </w:rPr>
      </w:pPr>
      <w:r w:rsidRPr="001D266A">
        <w:rPr>
          <w:rFonts w:cs="Calibri"/>
          <w:sz w:val="18"/>
          <w:szCs w:val="18"/>
        </w:rPr>
        <w:t>VO</w:t>
      </w:r>
      <w:r>
        <w:rPr>
          <w:rFonts w:cs="Calibri"/>
          <w:sz w:val="18"/>
          <w:szCs w:val="18"/>
        </w:rPr>
        <w:tab/>
      </w:r>
      <w:r>
        <w:rPr>
          <w:rFonts w:cs="Calibri"/>
          <w:sz w:val="18"/>
          <w:szCs w:val="18"/>
        </w:rPr>
        <w:tab/>
        <w:t>verejné obstarávanie</w:t>
      </w:r>
    </w:p>
    <w:p w:rsidR="00151CE9" w:rsidRDefault="00151CE9" w:rsidP="00151CE9">
      <w:pPr>
        <w:widowControl w:val="0"/>
        <w:spacing w:after="80"/>
        <w:ind w:left="993" w:hanging="993"/>
        <w:rPr>
          <w:rFonts w:cs="Calibri"/>
          <w:sz w:val="18"/>
          <w:szCs w:val="18"/>
        </w:rPr>
      </w:pPr>
      <w:r>
        <w:rPr>
          <w:rFonts w:cs="Calibri"/>
          <w:sz w:val="18"/>
          <w:szCs w:val="18"/>
        </w:rPr>
        <w:t>VOP</w:t>
      </w:r>
      <w:r>
        <w:rPr>
          <w:rFonts w:cs="Calibri"/>
          <w:sz w:val="18"/>
          <w:szCs w:val="18"/>
        </w:rPr>
        <w:tab/>
      </w:r>
      <w:r>
        <w:rPr>
          <w:rFonts w:cs="Calibri"/>
          <w:sz w:val="18"/>
          <w:szCs w:val="18"/>
        </w:rPr>
        <w:tab/>
        <w:t>Verejný ochranca práv</w:t>
      </w:r>
    </w:p>
    <w:p w:rsidR="00151CE9" w:rsidRDefault="00151CE9" w:rsidP="00151CE9">
      <w:pPr>
        <w:widowControl w:val="0"/>
        <w:spacing w:after="80"/>
        <w:ind w:left="993" w:hanging="993"/>
        <w:rPr>
          <w:rFonts w:cs="Calibri"/>
          <w:sz w:val="18"/>
          <w:szCs w:val="18"/>
        </w:rPr>
      </w:pPr>
      <w:r>
        <w:rPr>
          <w:rFonts w:cs="Calibri"/>
          <w:sz w:val="18"/>
          <w:szCs w:val="18"/>
        </w:rPr>
        <w:t>VPZ</w:t>
      </w:r>
      <w:r>
        <w:rPr>
          <w:rFonts w:cs="Calibri"/>
          <w:sz w:val="18"/>
          <w:szCs w:val="18"/>
        </w:rPr>
        <w:tab/>
      </w:r>
      <w:r>
        <w:rPr>
          <w:rFonts w:cs="Calibri"/>
          <w:sz w:val="18"/>
          <w:szCs w:val="18"/>
        </w:rPr>
        <w:tab/>
      </w:r>
      <w:r w:rsidRPr="00121E71">
        <w:rPr>
          <w:rFonts w:cs="Calibri"/>
          <w:sz w:val="18"/>
          <w:szCs w:val="18"/>
        </w:rPr>
        <w:t>vedúci pedagogický zamestnanec</w:t>
      </w:r>
    </w:p>
    <w:p w:rsidR="00151CE9" w:rsidRDefault="00151CE9" w:rsidP="00151CE9">
      <w:pPr>
        <w:widowControl w:val="0"/>
        <w:spacing w:after="80"/>
        <w:ind w:left="993" w:hanging="993"/>
        <w:rPr>
          <w:rFonts w:cs="Calibri"/>
          <w:sz w:val="18"/>
          <w:szCs w:val="18"/>
        </w:rPr>
      </w:pPr>
      <w:r>
        <w:rPr>
          <w:rFonts w:cs="Calibri"/>
          <w:sz w:val="18"/>
          <w:szCs w:val="18"/>
        </w:rPr>
        <w:t xml:space="preserve">VRR </w:t>
      </w:r>
      <w:r>
        <w:rPr>
          <w:rFonts w:cs="Calibri"/>
          <w:sz w:val="18"/>
          <w:szCs w:val="18"/>
        </w:rPr>
        <w:tab/>
      </w:r>
      <w:r>
        <w:rPr>
          <w:rFonts w:cs="Calibri"/>
          <w:sz w:val="18"/>
          <w:szCs w:val="18"/>
        </w:rPr>
        <w:tab/>
        <w:t>viac rozvinuté regióny</w:t>
      </w:r>
    </w:p>
    <w:p w:rsidR="00151CE9" w:rsidRDefault="00151CE9" w:rsidP="00151CE9">
      <w:pPr>
        <w:widowControl w:val="0"/>
        <w:spacing w:after="80"/>
        <w:ind w:left="993" w:hanging="993"/>
        <w:rPr>
          <w:rFonts w:cs="Calibri"/>
          <w:sz w:val="18"/>
          <w:szCs w:val="18"/>
        </w:rPr>
      </w:pPr>
      <w:r>
        <w:rPr>
          <w:rFonts w:cs="Calibri"/>
          <w:sz w:val="18"/>
          <w:szCs w:val="18"/>
        </w:rPr>
        <w:t>VŠ</w:t>
      </w:r>
      <w:r>
        <w:rPr>
          <w:rFonts w:cs="Calibri"/>
          <w:sz w:val="18"/>
          <w:szCs w:val="18"/>
        </w:rPr>
        <w:tab/>
      </w:r>
      <w:r>
        <w:rPr>
          <w:rFonts w:cs="Calibri"/>
          <w:sz w:val="18"/>
          <w:szCs w:val="18"/>
        </w:rPr>
        <w:tab/>
        <w:t>vysoké školy</w:t>
      </w:r>
    </w:p>
    <w:p w:rsidR="00151CE9" w:rsidRDefault="00151CE9" w:rsidP="00151CE9">
      <w:pPr>
        <w:widowControl w:val="0"/>
        <w:spacing w:after="80"/>
        <w:ind w:left="993" w:hanging="993"/>
        <w:rPr>
          <w:rFonts w:cs="Calibri"/>
          <w:sz w:val="18"/>
          <w:szCs w:val="18"/>
        </w:rPr>
      </w:pPr>
      <w:r>
        <w:rPr>
          <w:rFonts w:cs="Calibri"/>
          <w:sz w:val="18"/>
          <w:szCs w:val="18"/>
        </w:rPr>
        <w:t>VÚC</w:t>
      </w:r>
      <w:r>
        <w:rPr>
          <w:rFonts w:cs="Calibri"/>
          <w:sz w:val="18"/>
          <w:szCs w:val="18"/>
        </w:rPr>
        <w:tab/>
      </w:r>
      <w:r>
        <w:rPr>
          <w:rFonts w:cs="Calibri"/>
          <w:sz w:val="18"/>
          <w:szCs w:val="18"/>
        </w:rPr>
        <w:tab/>
        <w:t>Vyšší územný celok</w:t>
      </w:r>
    </w:p>
    <w:p w:rsidR="00151CE9" w:rsidRDefault="00151CE9" w:rsidP="00151CE9">
      <w:pPr>
        <w:widowControl w:val="0"/>
        <w:spacing w:after="80"/>
        <w:ind w:left="993" w:hanging="993"/>
        <w:rPr>
          <w:rFonts w:cs="Calibri"/>
          <w:sz w:val="18"/>
          <w:szCs w:val="18"/>
        </w:rPr>
      </w:pPr>
      <w:r>
        <w:rPr>
          <w:rFonts w:cs="Calibri"/>
          <w:sz w:val="18"/>
          <w:szCs w:val="18"/>
        </w:rPr>
        <w:t>VÚDPaP</w:t>
      </w:r>
      <w:r>
        <w:rPr>
          <w:rFonts w:cs="Calibri"/>
          <w:sz w:val="18"/>
          <w:szCs w:val="18"/>
        </w:rPr>
        <w:tab/>
      </w:r>
      <w:r>
        <w:rPr>
          <w:rFonts w:cs="Calibri"/>
          <w:sz w:val="18"/>
          <w:szCs w:val="18"/>
        </w:rPr>
        <w:tab/>
      </w:r>
      <w:r w:rsidRPr="001D78B1">
        <w:rPr>
          <w:rFonts w:cs="Calibri"/>
          <w:sz w:val="18"/>
          <w:szCs w:val="18"/>
        </w:rPr>
        <w:t>Výskumný ústav detskej psychológie a</w:t>
      </w:r>
      <w:r>
        <w:rPr>
          <w:rFonts w:cs="Calibri"/>
          <w:sz w:val="18"/>
          <w:szCs w:val="18"/>
        </w:rPr>
        <w:t> </w:t>
      </w:r>
      <w:r w:rsidRPr="001D78B1">
        <w:rPr>
          <w:rFonts w:cs="Calibri"/>
          <w:sz w:val="18"/>
          <w:szCs w:val="18"/>
        </w:rPr>
        <w:t>patopsychológie</w:t>
      </w:r>
    </w:p>
    <w:p w:rsidR="00151CE9" w:rsidRDefault="00151CE9" w:rsidP="00151CE9">
      <w:pPr>
        <w:widowControl w:val="0"/>
        <w:spacing w:after="80"/>
        <w:ind w:left="993" w:hanging="993"/>
        <w:rPr>
          <w:rFonts w:cs="Calibri"/>
          <w:sz w:val="18"/>
          <w:szCs w:val="18"/>
        </w:rPr>
      </w:pPr>
      <w:r>
        <w:rPr>
          <w:rFonts w:cs="Calibri"/>
          <w:sz w:val="18"/>
          <w:szCs w:val="18"/>
        </w:rPr>
        <w:t>WHO</w:t>
      </w:r>
      <w:r>
        <w:rPr>
          <w:rFonts w:cs="Calibri"/>
          <w:sz w:val="18"/>
          <w:szCs w:val="18"/>
        </w:rPr>
        <w:tab/>
      </w:r>
      <w:r>
        <w:rPr>
          <w:rFonts w:cs="Calibri"/>
          <w:sz w:val="18"/>
          <w:szCs w:val="18"/>
        </w:rPr>
        <w:tab/>
        <w:t>Svetová zdravotnícka organizácia (World Health Organization)</w:t>
      </w:r>
    </w:p>
    <w:p w:rsidR="00151CE9" w:rsidRDefault="00151CE9" w:rsidP="00151CE9">
      <w:pPr>
        <w:widowControl w:val="0"/>
        <w:spacing w:after="80"/>
        <w:ind w:left="993" w:hanging="993"/>
        <w:rPr>
          <w:rFonts w:cs="Calibri"/>
          <w:sz w:val="18"/>
          <w:szCs w:val="18"/>
        </w:rPr>
      </w:pPr>
      <w:r>
        <w:rPr>
          <w:rFonts w:cs="Calibri"/>
          <w:sz w:val="18"/>
          <w:szCs w:val="18"/>
        </w:rPr>
        <w:t>ZMOS</w:t>
      </w:r>
      <w:r>
        <w:rPr>
          <w:rFonts w:cs="Calibri"/>
          <w:sz w:val="18"/>
          <w:szCs w:val="18"/>
        </w:rPr>
        <w:tab/>
      </w:r>
      <w:r>
        <w:rPr>
          <w:rFonts w:cs="Calibri"/>
          <w:sz w:val="18"/>
          <w:szCs w:val="18"/>
        </w:rPr>
        <w:tab/>
        <w:t>Združenie miest a obcí Slovenska</w:t>
      </w:r>
    </w:p>
    <w:p w:rsidR="00151CE9" w:rsidRDefault="00151CE9" w:rsidP="00151CE9">
      <w:pPr>
        <w:widowControl w:val="0"/>
        <w:spacing w:after="80"/>
        <w:ind w:left="993" w:hanging="993"/>
        <w:rPr>
          <w:rFonts w:cs="Calibri"/>
          <w:sz w:val="18"/>
          <w:szCs w:val="18"/>
        </w:rPr>
      </w:pPr>
      <w:r>
        <w:rPr>
          <w:rFonts w:cs="Calibri"/>
          <w:sz w:val="18"/>
          <w:szCs w:val="18"/>
        </w:rPr>
        <w:t>ZR</w:t>
      </w:r>
      <w:r>
        <w:rPr>
          <w:rFonts w:cs="Calibri"/>
          <w:sz w:val="18"/>
          <w:szCs w:val="18"/>
        </w:rPr>
        <w:tab/>
      </w:r>
      <w:r>
        <w:rPr>
          <w:rFonts w:cs="Calibri"/>
          <w:sz w:val="18"/>
          <w:szCs w:val="18"/>
        </w:rPr>
        <w:tab/>
        <w:t>Zdravé regióny</w:t>
      </w:r>
    </w:p>
    <w:p w:rsidR="00151CE9" w:rsidRDefault="00151CE9" w:rsidP="00151CE9">
      <w:pPr>
        <w:widowControl w:val="0"/>
        <w:spacing w:after="80"/>
        <w:ind w:left="993" w:hanging="993"/>
        <w:rPr>
          <w:rFonts w:cs="Calibri"/>
          <w:sz w:val="18"/>
          <w:szCs w:val="18"/>
        </w:rPr>
      </w:pPr>
      <w:r>
        <w:rPr>
          <w:rFonts w:cs="Calibri"/>
          <w:sz w:val="18"/>
          <w:szCs w:val="18"/>
        </w:rPr>
        <w:lastRenderedPageBreak/>
        <w:t>ZŠ</w:t>
      </w:r>
      <w:r>
        <w:rPr>
          <w:rFonts w:cs="Calibri"/>
          <w:sz w:val="18"/>
          <w:szCs w:val="18"/>
        </w:rPr>
        <w:tab/>
      </w:r>
      <w:r>
        <w:rPr>
          <w:rFonts w:cs="Calibri"/>
          <w:sz w:val="18"/>
          <w:szCs w:val="18"/>
        </w:rPr>
        <w:tab/>
        <w:t>základná škola</w:t>
      </w:r>
    </w:p>
    <w:p w:rsidR="00151CE9" w:rsidRDefault="00151CE9" w:rsidP="00151CE9">
      <w:pPr>
        <w:widowControl w:val="0"/>
        <w:spacing w:after="80"/>
        <w:ind w:left="993" w:hanging="993"/>
        <w:rPr>
          <w:rFonts w:cs="Calibri"/>
          <w:sz w:val="18"/>
          <w:szCs w:val="18"/>
        </w:rPr>
      </w:pPr>
      <w:r>
        <w:rPr>
          <w:rFonts w:cs="Calibri"/>
          <w:sz w:val="18"/>
          <w:szCs w:val="18"/>
        </w:rPr>
        <w:t>Zb.</w:t>
      </w:r>
      <w:r>
        <w:rPr>
          <w:rFonts w:cs="Calibri"/>
          <w:sz w:val="18"/>
          <w:szCs w:val="18"/>
        </w:rPr>
        <w:tab/>
      </w:r>
      <w:r>
        <w:rPr>
          <w:rFonts w:cs="Calibri"/>
          <w:sz w:val="18"/>
          <w:szCs w:val="18"/>
        </w:rPr>
        <w:tab/>
        <w:t>Zbierka zákonov</w:t>
      </w:r>
    </w:p>
    <w:p w:rsidR="00151CE9" w:rsidRDefault="00151CE9" w:rsidP="00151CE9">
      <w:pPr>
        <w:widowControl w:val="0"/>
        <w:spacing w:after="80"/>
        <w:ind w:left="993" w:hanging="993"/>
        <w:rPr>
          <w:rFonts w:cs="Calibri"/>
          <w:sz w:val="18"/>
          <w:szCs w:val="18"/>
        </w:rPr>
      </w:pPr>
      <w:r>
        <w:rPr>
          <w:rFonts w:cs="Calibri"/>
          <w:sz w:val="18"/>
          <w:szCs w:val="18"/>
        </w:rPr>
        <w:t>Z.z.</w:t>
      </w:r>
      <w:r>
        <w:rPr>
          <w:rFonts w:cs="Calibri"/>
          <w:sz w:val="18"/>
          <w:szCs w:val="18"/>
        </w:rPr>
        <w:tab/>
      </w:r>
      <w:r>
        <w:rPr>
          <w:rFonts w:cs="Calibri"/>
          <w:sz w:val="18"/>
          <w:szCs w:val="18"/>
        </w:rPr>
        <w:tab/>
        <w:t>Zbierka zákonov ( od roku 1993)</w:t>
      </w:r>
    </w:p>
    <w:p w:rsidR="00151CE9" w:rsidRPr="009D2FA9" w:rsidRDefault="00151CE9" w:rsidP="00151CE9">
      <w:pPr>
        <w:widowControl w:val="0"/>
        <w:spacing w:after="80"/>
        <w:ind w:left="993" w:hanging="993"/>
        <w:rPr>
          <w:rFonts w:cs="Calibri"/>
          <w:sz w:val="20"/>
          <w:szCs w:val="18"/>
        </w:rPr>
      </w:pPr>
      <w:r w:rsidRPr="009D2FA9">
        <w:rPr>
          <w:sz w:val="18"/>
        </w:rPr>
        <w:t xml:space="preserve">ŽoNFP </w:t>
      </w:r>
      <w:r>
        <w:rPr>
          <w:sz w:val="18"/>
        </w:rPr>
        <w:tab/>
      </w:r>
      <w:r>
        <w:rPr>
          <w:sz w:val="18"/>
        </w:rPr>
        <w:tab/>
        <w:t xml:space="preserve">Žiadosť o nenávratný finančný príspevok </w:t>
      </w:r>
    </w:p>
    <w:p w:rsidR="00BF43AB" w:rsidRPr="00151CE9" w:rsidRDefault="00BF43AB" w:rsidP="0044348B">
      <w:pPr>
        <w:rPr>
          <w:color w:val="1F497D" w:themeColor="dark2"/>
        </w:rPr>
      </w:pPr>
    </w:p>
    <w:sectPr w:rsidR="00BF43AB" w:rsidRPr="00151CE9" w:rsidSect="00626537">
      <w:footerReference w:type="default" r:id="rId22"/>
      <w:pgSz w:w="16838" w:h="11906" w:orient="landscape"/>
      <w:pgMar w:top="720" w:right="567" w:bottom="720"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223" w:rsidRDefault="00AF6223" w:rsidP="00A5532A">
      <w:pPr>
        <w:spacing w:after="0" w:line="240" w:lineRule="auto"/>
      </w:pPr>
      <w:r>
        <w:separator/>
      </w:r>
    </w:p>
  </w:endnote>
  <w:endnote w:type="continuationSeparator" w:id="0">
    <w:p w:rsidR="00AF6223" w:rsidRDefault="00AF6223" w:rsidP="00A5532A">
      <w:pPr>
        <w:spacing w:after="0" w:line="240" w:lineRule="auto"/>
      </w:pPr>
      <w:r>
        <w:continuationSeparator/>
      </w:r>
    </w:p>
  </w:endnote>
  <w:endnote w:type="continuationNotice" w:id="1">
    <w:p w:rsidR="00AF6223" w:rsidRDefault="00AF62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A99" w:rsidRDefault="00860A99">
    <w:pPr>
      <w:pStyle w:val="Pta"/>
      <w:jc w:val="center"/>
    </w:pPr>
    <w:r>
      <w:fldChar w:fldCharType="begin"/>
    </w:r>
    <w:r>
      <w:instrText>PAGE   \* MERGEFORMAT</w:instrText>
    </w:r>
    <w:r>
      <w:fldChar w:fldCharType="separate"/>
    </w:r>
    <w:r w:rsidR="00C413F8">
      <w:rPr>
        <w:noProof/>
      </w:rPr>
      <w:t>3</w:t>
    </w:r>
    <w:r>
      <w:fldChar w:fldCharType="end"/>
    </w:r>
  </w:p>
  <w:p w:rsidR="00860A99" w:rsidRDefault="00860A9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223" w:rsidRDefault="00AF6223" w:rsidP="00A5532A">
      <w:pPr>
        <w:spacing w:after="0" w:line="240" w:lineRule="auto"/>
      </w:pPr>
      <w:r>
        <w:separator/>
      </w:r>
    </w:p>
  </w:footnote>
  <w:footnote w:type="continuationSeparator" w:id="0">
    <w:p w:rsidR="00AF6223" w:rsidRDefault="00AF6223" w:rsidP="00A5532A">
      <w:pPr>
        <w:spacing w:after="0" w:line="240" w:lineRule="auto"/>
      </w:pPr>
      <w:r>
        <w:continuationSeparator/>
      </w:r>
    </w:p>
  </w:footnote>
  <w:footnote w:type="continuationNotice" w:id="1">
    <w:p w:rsidR="00AF6223" w:rsidRDefault="00AF6223">
      <w:pPr>
        <w:spacing w:after="0" w:line="240" w:lineRule="auto"/>
      </w:pPr>
    </w:p>
  </w:footnote>
  <w:footnote w:id="2">
    <w:p w:rsidR="00142A1E" w:rsidRDefault="00860A99" w:rsidP="0036276E">
      <w:pPr>
        <w:pStyle w:val="Textpoznmkypodiarou"/>
      </w:pPr>
      <w:r w:rsidRPr="0036276E">
        <w:rPr>
          <w:rStyle w:val="Odkaznapoznmkupodiarou"/>
          <w:sz w:val="18"/>
        </w:rPr>
        <w:footnoteRef/>
      </w:r>
      <w:r>
        <w:rPr>
          <w:sz w:val="18"/>
        </w:rPr>
        <w:t xml:space="preserve"> </w:t>
      </w:r>
      <w:r w:rsidRPr="0051009B">
        <w:rPr>
          <w:i/>
          <w:sz w:val="18"/>
        </w:rPr>
        <w:t>Uvedená je jedna z možností: „splnená/plní sa priebežne“, „je v riešení“ (v prípade, ak sa pripravuje implementácia), „neplní sa“.</w:t>
      </w:r>
    </w:p>
  </w:footnote>
  <w:footnote w:id="3">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2018.</w:t>
      </w:r>
    </w:p>
  </w:footnote>
  <w:footnote w:id="4">
    <w:p w:rsidR="00142A1E" w:rsidRDefault="00860A99">
      <w:pPr>
        <w:pStyle w:val="Textpoznmkypodiarou"/>
      </w:pPr>
      <w:r>
        <w:rPr>
          <w:rStyle w:val="Odkaznapoznmkupodiarou"/>
        </w:rPr>
        <w:t>i</w:t>
      </w:r>
      <w:r>
        <w:t xml:space="preserve"> </w:t>
      </w:r>
      <w:r>
        <w:rPr>
          <w:rFonts w:ascii="Calibri" w:hAnsi="Calibri"/>
          <w:sz w:val="14"/>
          <w:szCs w:val="14"/>
        </w:rPr>
        <w:t>Presun nesplnenej úlohy spolu s plánovanou hodnotou ukazovateľa z roku 2016 do roku 2017 a následne 2018.</w:t>
      </w:r>
    </w:p>
  </w:footnote>
  <w:footnote w:id="5">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2018.</w:t>
      </w:r>
    </w:p>
  </w:footnote>
  <w:footnote w:id="6">
    <w:p w:rsidR="00142A1E" w:rsidRDefault="00142A1E">
      <w:pPr>
        <w:pStyle w:val="Textpoznmkypodiarou"/>
      </w:pPr>
    </w:p>
  </w:footnote>
  <w:footnote w:id="7">
    <w:p w:rsidR="00142A1E" w:rsidRDefault="00860A99" w:rsidP="00CD2D9F">
      <w:pPr>
        <w:spacing w:after="0" w:line="240" w:lineRule="auto"/>
        <w:jc w:val="both"/>
        <w:textAlignment w:val="baseline"/>
      </w:pPr>
      <w:r>
        <w:rPr>
          <w:rStyle w:val="Odkaznapoznmkupodiarou"/>
          <w:sz w:val="20"/>
          <w:szCs w:val="20"/>
        </w:rPr>
        <w:t>i</w:t>
      </w:r>
      <w:r>
        <w:t xml:space="preserve"> </w:t>
      </w:r>
      <w:r>
        <w:rPr>
          <w:rFonts w:ascii="Calibri" w:hAnsi="Calibri"/>
          <w:sz w:val="14"/>
          <w:szCs w:val="14"/>
        </w:rPr>
        <w:t>Presun nesplnenej úlohy spolu s plánovanou hodnotou ukazovateľa z roku 2016 do roku 2017 a následne 2018.</w:t>
      </w:r>
    </w:p>
  </w:footnote>
  <w:footnote w:id="8">
    <w:p w:rsidR="00142A1E" w:rsidRDefault="00860A99" w:rsidP="00CD2D9F">
      <w:pPr>
        <w:spacing w:after="0" w:line="240" w:lineRule="auto"/>
        <w:jc w:val="both"/>
        <w:textAlignment w:val="baseline"/>
      </w:pPr>
      <w:r>
        <w:rPr>
          <w:rStyle w:val="Odkaznapoznmkupodiarou"/>
          <w:sz w:val="20"/>
          <w:szCs w:val="20"/>
        </w:rPr>
        <w:t>i</w:t>
      </w:r>
      <w:r>
        <w:t xml:space="preserve"> </w:t>
      </w:r>
      <w:r>
        <w:rPr>
          <w:rFonts w:ascii="Calibri" w:hAnsi="Calibri"/>
          <w:sz w:val="14"/>
          <w:szCs w:val="14"/>
        </w:rPr>
        <w:t>Presun nesplnenej úlohy spolu s plánovanou hodnotou ukazovateľa z roku 2016 do roku 2017 a následne 2018.</w:t>
      </w:r>
    </w:p>
  </w:footnote>
  <w:footnote w:id="9">
    <w:p w:rsidR="00142A1E" w:rsidRDefault="00860A99">
      <w:pPr>
        <w:pStyle w:val="Textpoznmkypodiarou"/>
      </w:pPr>
      <w:r w:rsidRPr="0051009B">
        <w:rPr>
          <w:rStyle w:val="Odkaznapoznmkupodiarou"/>
          <w:i/>
        </w:rPr>
        <w:footnoteRef/>
      </w:r>
      <w:r w:rsidRPr="0051009B">
        <w:rPr>
          <w:i/>
        </w:rPr>
        <w:t xml:space="preserve"> </w:t>
      </w:r>
      <w:r w:rsidRPr="0051009B">
        <w:rPr>
          <w:rFonts w:ascii="Calibri" w:hAnsi="Calibri"/>
          <w:i/>
          <w:sz w:val="14"/>
          <w:szCs w:val="14"/>
        </w:rPr>
        <w:t>Doplnenie - dopytovo orientované projekty v rámci PO2 sú realizované výhradne prostredníctvom IA MPSVR SR.</w:t>
      </w:r>
    </w:p>
  </w:footnote>
  <w:footnote w:id="10">
    <w:p w:rsidR="00142A1E" w:rsidRDefault="00860A99">
      <w:pPr>
        <w:pStyle w:val="Textpoznmkypodiarou"/>
      </w:pPr>
      <w:r w:rsidRPr="00F50E9F">
        <w:rPr>
          <w:rStyle w:val="Odkaznapoznmkupodiarou"/>
        </w:rPr>
        <w:footnoteRef/>
      </w:r>
      <w:r w:rsidRPr="00F50E9F">
        <w:t xml:space="preserve"> </w:t>
      </w:r>
      <w:r w:rsidRPr="00F50E9F">
        <w:rPr>
          <w:rFonts w:ascii="Calibri" w:hAnsi="Calibri"/>
          <w:i/>
          <w:sz w:val="14"/>
          <w:szCs w:val="14"/>
        </w:rPr>
        <w:t>Opatrenie 1.4 - Celková čerpaná suma vo výške 8 486 676 Eur. vyplývajúca zo všetkých  Národných projektov uvedených v odpočte za rok 2016 v rámci podporných opatrení pre integráciu mladých ľudí na trhu práce v rámci Národného plánu implementácie Záruky pre mladých ľudí v Slovenskej republike (ďalej len Záruky pre mladých“), v dosiahnutej hodnote 9 008 UoZ je počet všetkých, ktorý boli umiestnení v Národných projektoch v rámci implementácie Záruk pre mladých.</w:t>
      </w:r>
    </w:p>
  </w:footnote>
  <w:footnote w:id="11">
    <w:p w:rsidR="00142A1E" w:rsidRDefault="00860A99">
      <w:pPr>
        <w:pStyle w:val="Textpoznmkypodiarou"/>
      </w:pPr>
      <w:r w:rsidRPr="00F50E9F">
        <w:rPr>
          <w:rStyle w:val="Odkaznapoznmkupodiarou"/>
        </w:rPr>
        <w:footnoteRef/>
      </w:r>
      <w:r w:rsidRPr="00F50E9F">
        <w:t xml:space="preserve"> </w:t>
      </w:r>
      <w:r w:rsidRPr="00F50E9F">
        <w:rPr>
          <w:rFonts w:ascii="Calibri" w:hAnsi="Calibri"/>
          <w:i/>
          <w:sz w:val="14"/>
          <w:szCs w:val="14"/>
        </w:rPr>
        <w:t>Opatrenie 1.5 – Celková čerpaná suma 6 769 209 Eur na Národný projekt RE- PAS za všetkých UoZ v rámci celého územia SR. Dosiahnutá hodnota za rok 2016 v celkovom počte 15 351 sú uvedení všetci UoZ, ktorí nastúpili na rekvalifikáciu v rámci celého územia SR.</w:t>
      </w:r>
    </w:p>
  </w:footnote>
  <w:footnote w:id="12">
    <w:p w:rsidR="00142A1E" w:rsidRDefault="00860A99" w:rsidP="00CD2D9F">
      <w:pPr>
        <w:spacing w:after="0" w:line="240" w:lineRule="auto"/>
        <w:jc w:val="both"/>
        <w:textAlignment w:val="baseline"/>
      </w:pPr>
      <w:r>
        <w:rPr>
          <w:rStyle w:val="Odkaznapoznmkupodiarou"/>
          <w:sz w:val="20"/>
          <w:szCs w:val="20"/>
        </w:rPr>
        <w:t>i</w:t>
      </w:r>
      <w:r>
        <w:t xml:space="preserve"> </w:t>
      </w:r>
      <w:r>
        <w:rPr>
          <w:rFonts w:ascii="Calibri" w:hAnsi="Calibri"/>
          <w:sz w:val="14"/>
          <w:szCs w:val="14"/>
        </w:rPr>
        <w:t>Presun nesplnenej úlohy spolu s plánovanou hodnotou ukazovateľa z roku 2016 do roku 2017 a následne 2018.</w:t>
      </w:r>
    </w:p>
  </w:footnote>
  <w:footnote w:id="13">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14">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15">
    <w:p w:rsidR="00142A1E" w:rsidRDefault="00860A99">
      <w:pPr>
        <w:pStyle w:val="Textpoznmkypodiarou"/>
      </w:pPr>
      <w:r w:rsidRPr="00E606AF">
        <w:rPr>
          <w:rFonts w:ascii="Calibri" w:hAnsi="Calibri"/>
          <w:i/>
          <w:szCs w:val="14"/>
          <w:vertAlign w:val="superscript"/>
        </w:rPr>
        <w:footnoteRef/>
      </w:r>
      <w:r w:rsidRPr="00E606AF">
        <w:rPr>
          <w:rFonts w:ascii="Calibri" w:hAnsi="Calibri"/>
          <w:i/>
          <w:szCs w:val="14"/>
          <w:vertAlign w:val="superscript"/>
        </w:rPr>
        <w:t xml:space="preserve"> </w:t>
      </w:r>
      <w:r w:rsidRPr="00E606AF">
        <w:rPr>
          <w:rFonts w:ascii="Calibri" w:hAnsi="Calibri"/>
          <w:i/>
          <w:sz w:val="10"/>
          <w:szCs w:val="14"/>
        </w:rPr>
        <w:t xml:space="preserve"> </w:t>
      </w:r>
      <w:r w:rsidRPr="00E606AF">
        <w:rPr>
          <w:rFonts w:ascii="Calibri" w:hAnsi="Calibri"/>
          <w:i/>
          <w:sz w:val="14"/>
          <w:szCs w:val="14"/>
        </w:rPr>
        <w:t>Celková suma čerpaných FP na projekty a všetkých UoZ uvedené v odpočte za rok 2016. V dosiahnutej hodnote 13 065 je počet všetkých UoZ umiestnených na projekty uvedené v odpočte za rok 2016.</w:t>
      </w:r>
    </w:p>
  </w:footnote>
  <w:footnote w:id="16">
    <w:p w:rsidR="00142A1E" w:rsidRDefault="00860A99" w:rsidP="007F6473">
      <w:pPr>
        <w:spacing w:after="0" w:line="240" w:lineRule="auto"/>
        <w:jc w:val="both"/>
        <w:textAlignment w:val="baseline"/>
      </w:pPr>
      <w:r>
        <w:rPr>
          <w:rStyle w:val="Odkaznapoznmkupodiarou"/>
        </w:rPr>
        <w:footnoteRef/>
      </w:r>
      <w:r>
        <w:t xml:space="preserve"> </w:t>
      </w:r>
      <w:r w:rsidRPr="009C79E7">
        <w:rPr>
          <w:rFonts w:ascii="Calibri" w:hAnsi="Calibri"/>
          <w:i/>
          <w:sz w:val="14"/>
          <w:szCs w:val="14"/>
        </w:rPr>
        <w:t>Čerpaná suma za rok 2017 je za všetkých UoZ pre vybrané okresy. Zo sumy sa nedá vyčleniť čerpanie finančných prostriedkov iba pre UoZ v zmysle § 8 ods. 1, zákona 5/2004 Z.z. o službách zamestnanosti.</w:t>
      </w:r>
    </w:p>
  </w:footnote>
  <w:footnote w:id="17">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18">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19">
    <w:p w:rsidR="00860A99" w:rsidRDefault="00860A99" w:rsidP="00AE325F">
      <w:pPr>
        <w:spacing w:after="0" w:line="240" w:lineRule="auto"/>
        <w:jc w:val="both"/>
        <w:textAlignment w:val="baseline"/>
        <w:rPr>
          <w:rFonts w:cs="Calibri"/>
          <w:bCs/>
          <w:sz w:val="14"/>
          <w:szCs w:val="14"/>
        </w:rPr>
      </w:pPr>
      <w:r>
        <w:rPr>
          <w:rStyle w:val="Odkaznapoznmkupodiarou"/>
        </w:rPr>
        <w:footnoteRef/>
      </w:r>
      <w:r>
        <w:t xml:space="preserve"> </w:t>
      </w:r>
      <w:r w:rsidRPr="00AE325F">
        <w:rPr>
          <w:rFonts w:cs="Calibri"/>
          <w:bCs/>
          <w:sz w:val="16"/>
          <w:szCs w:val="14"/>
        </w:rPr>
        <w:t xml:space="preserve">Skutočné alokované prostriedky - </w:t>
      </w:r>
      <w:r w:rsidRPr="00AE325F">
        <w:rPr>
          <w:rFonts w:ascii="Calibri" w:hAnsi="Calibri" w:cs="Calibri"/>
          <w:sz w:val="16"/>
          <w:szCs w:val="14"/>
          <w:lang w:eastAsia="sk-SK"/>
        </w:rPr>
        <w:t>24 331 170,29 (OP ĽZ PO4) + 5 009 182,87 (ŠR)</w:t>
      </w:r>
    </w:p>
    <w:p w:rsidR="00142A1E" w:rsidRDefault="00142A1E" w:rsidP="00AE325F">
      <w:pPr>
        <w:spacing w:after="0" w:line="240" w:lineRule="auto"/>
        <w:jc w:val="both"/>
        <w:textAlignment w:val="baseline"/>
      </w:pPr>
    </w:p>
  </w:footnote>
  <w:footnote w:id="20">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21">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22">
    <w:p w:rsidR="00142A1E" w:rsidRDefault="00860A99">
      <w:pPr>
        <w:pStyle w:val="Textpoznmkypodiarou"/>
      </w:pPr>
      <w:r>
        <w:rPr>
          <w:rStyle w:val="Odkaznapoznmkupodiarou"/>
        </w:rPr>
        <w:t>i</w:t>
      </w:r>
      <w:r>
        <w:t xml:space="preserve"> </w:t>
      </w:r>
      <w:r>
        <w:rPr>
          <w:rFonts w:ascii="Calibri" w:hAnsi="Calibri"/>
          <w:sz w:val="14"/>
          <w:szCs w:val="14"/>
        </w:rPr>
        <w:t>Presun nesplnenej úlohy spolu s plánovanou hodnotou ukazovateľa z roku 2016 do roku 2017 a následne 2018.</w:t>
      </w:r>
    </w:p>
  </w:footnote>
  <w:footnote w:id="23">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24">
    <w:p w:rsidR="00142A1E" w:rsidRDefault="00860A99">
      <w:pPr>
        <w:pStyle w:val="Textpoznmkypodiarou"/>
      </w:pPr>
      <w:r>
        <w:rPr>
          <w:rStyle w:val="Odkaznapoznmkupodiarou"/>
        </w:rPr>
        <w:t>i</w:t>
      </w:r>
      <w:r>
        <w:t xml:space="preserve"> </w:t>
      </w:r>
      <w:r>
        <w:rPr>
          <w:rFonts w:ascii="Calibri" w:hAnsi="Calibri"/>
          <w:sz w:val="14"/>
          <w:szCs w:val="14"/>
        </w:rPr>
        <w:t>Presun nesplnenej úlohy spolu s plánovanou hodnotou ukazovateľa z roku 2016 do roku 2017 a následne 2018.</w:t>
      </w:r>
    </w:p>
  </w:footnote>
  <w:footnote w:id="25">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26">
    <w:p w:rsidR="00142A1E" w:rsidRDefault="00860A99">
      <w:pPr>
        <w:pStyle w:val="Textpoznmkypodiarou"/>
      </w:pPr>
      <w:r>
        <w:rPr>
          <w:rStyle w:val="Odkaznapoznmkupodiarou"/>
        </w:rPr>
        <w:t>i</w:t>
      </w:r>
      <w:r>
        <w:t xml:space="preserve"> </w:t>
      </w:r>
      <w:r>
        <w:rPr>
          <w:rFonts w:ascii="Calibri" w:hAnsi="Calibri"/>
          <w:sz w:val="14"/>
          <w:szCs w:val="14"/>
        </w:rPr>
        <w:t>Presun nesplnenej úlohy spolu s plánovanou hodnotou ukazovateľa z roku 2016 do roku 2017 a následne 2018.</w:t>
      </w:r>
    </w:p>
  </w:footnote>
  <w:footnote w:id="27">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28">
    <w:p w:rsidR="00142A1E" w:rsidRDefault="00860A99">
      <w:pPr>
        <w:pStyle w:val="Textpoznmkypodiarou"/>
      </w:pPr>
      <w:r>
        <w:rPr>
          <w:rStyle w:val="Odkaznapoznmkupodiarou"/>
        </w:rPr>
        <w:t>ii</w:t>
      </w:r>
      <w:r>
        <w:t xml:space="preserve"> </w:t>
      </w:r>
      <w:r>
        <w:rPr>
          <w:rFonts w:ascii="Calibri" w:hAnsi="Calibri"/>
          <w:sz w:val="14"/>
          <w:szCs w:val="14"/>
        </w:rPr>
        <w:t>Presun nesplnenej úlohy spolu s plánovanou hodnotou ukazovateľa z roku 2017 do roku 2018.</w:t>
      </w:r>
    </w:p>
  </w:footnote>
  <w:footnote w:id="29">
    <w:p w:rsidR="00142A1E" w:rsidRDefault="00860A99">
      <w:pPr>
        <w:pStyle w:val="Textpoznmkypodiarou"/>
      </w:pPr>
      <w:r>
        <w:rPr>
          <w:rStyle w:val="Odkaznapoznmkupodiarou"/>
        </w:rPr>
        <w:t>i</w:t>
      </w:r>
      <w:r>
        <w:t xml:space="preserve"> </w:t>
      </w:r>
      <w:r>
        <w:rPr>
          <w:rFonts w:ascii="Calibri" w:hAnsi="Calibri"/>
          <w:sz w:val="14"/>
          <w:szCs w:val="14"/>
        </w:rPr>
        <w:t>Presun nesplnenej úlohy spolu s plánovanou hodnotou ukazovateľa z roku 2017 do roku 2018.</w:t>
      </w:r>
    </w:p>
  </w:footnote>
  <w:footnote w:id="30">
    <w:p w:rsidR="00142A1E" w:rsidRDefault="00860A99">
      <w:pPr>
        <w:pStyle w:val="Textpoznmkypodiarou"/>
      </w:pPr>
      <w:r>
        <w:rPr>
          <w:rStyle w:val="Odkaznapoznmkupodiarou"/>
        </w:rPr>
        <w:footnoteRef/>
      </w:r>
      <w:r w:rsidRPr="002E6F7B">
        <w:rPr>
          <w:sz w:val="16"/>
        </w:rPr>
        <w:t xml:space="preserve"> </w:t>
      </w:r>
      <w:r>
        <w:rPr>
          <w:rFonts w:ascii="Calibri" w:hAnsi="Calibri"/>
          <w:i/>
          <w:sz w:val="14"/>
          <w:szCs w:val="14"/>
        </w:rPr>
        <w:t>S</w:t>
      </w:r>
      <w:r w:rsidRPr="002E6F7B">
        <w:rPr>
          <w:rFonts w:ascii="Calibri" w:hAnsi="Calibri"/>
          <w:i/>
          <w:sz w:val="14"/>
          <w:szCs w:val="14"/>
        </w:rPr>
        <w:t>uma uvedená v opatrení 2.2.2 a 2.2.3 je kumulatívna a zahŕňa aj opatrenie 2.3.1 a 3.1.4.</w:t>
      </w:r>
    </w:p>
  </w:footnote>
  <w:footnote w:id="31">
    <w:p w:rsidR="00142A1E" w:rsidRDefault="00860A99" w:rsidP="00153B53">
      <w:pPr>
        <w:spacing w:after="0" w:line="240" w:lineRule="auto"/>
        <w:textAlignment w:val="baseline"/>
      </w:pPr>
      <w:r>
        <w:rPr>
          <w:rStyle w:val="Odkaznapoznmkupodiarou"/>
        </w:rPr>
        <w:footnoteRef/>
      </w:r>
      <w:r>
        <w:t xml:space="preserve"> </w:t>
      </w:r>
      <w:r w:rsidRPr="00153B53">
        <w:rPr>
          <w:rFonts w:ascii="Calibri" w:hAnsi="Calibri"/>
          <w:i/>
          <w:sz w:val="14"/>
          <w:szCs w:val="14"/>
        </w:rPr>
        <w:t>Suma uvedená v opatrení 2.2.2 a 2.2.3 je kumulatívna a zahŕňa aj opatrenie 2.3.1 a 3.1.4</w:t>
      </w:r>
      <w:r>
        <w:rPr>
          <w:rFonts w:ascii="Calibri" w:hAnsi="Calibri"/>
          <w:i/>
          <w:sz w:val="14"/>
          <w:szCs w:val="14"/>
        </w:rPr>
        <w:t>.</w:t>
      </w:r>
    </w:p>
  </w:footnote>
  <w:footnote w:id="32">
    <w:p w:rsidR="00142A1E" w:rsidRDefault="00860A99">
      <w:pPr>
        <w:pStyle w:val="Textpoznmkypodiarou"/>
      </w:pPr>
      <w:r>
        <w:rPr>
          <w:rStyle w:val="Odkaznapoznmkupodiarou"/>
        </w:rPr>
        <w:t>i</w:t>
      </w:r>
      <w:r>
        <w:t xml:space="preserve"> </w:t>
      </w:r>
      <w:r>
        <w:rPr>
          <w:rFonts w:ascii="Calibri" w:hAnsi="Calibri"/>
          <w:sz w:val="14"/>
          <w:szCs w:val="14"/>
        </w:rPr>
        <w:t>Presun nesplnenej úlohy spolu s plánovanou hodnotou ukazovateľa z roku 2017 do roku 2018.</w:t>
      </w:r>
    </w:p>
  </w:footnote>
  <w:footnote w:id="33">
    <w:p w:rsidR="00142A1E" w:rsidRDefault="00860A99">
      <w:pPr>
        <w:pStyle w:val="Textpoznmkypodiarou"/>
      </w:pPr>
      <w:r>
        <w:rPr>
          <w:rStyle w:val="Odkaznapoznmkupodiarou"/>
        </w:rPr>
        <w:footnoteRef/>
      </w:r>
      <w:r>
        <w:t xml:space="preserve"> </w:t>
      </w:r>
      <w:r w:rsidRPr="00141463">
        <w:rPr>
          <w:rFonts w:ascii="Calibri" w:hAnsi="Calibri"/>
          <w:i/>
          <w:sz w:val="14"/>
          <w:szCs w:val="14"/>
        </w:rPr>
        <w:t>Indikatívna suma uvedená v opatrení  2.2.2 a 2.2.3 je kumulatívna a zahŕňa aj opatrenie 2.3.1. a opatrenie 3.1.4.  v čiastkovom cieli 3.</w:t>
      </w:r>
    </w:p>
  </w:footnote>
  <w:footnote w:id="34">
    <w:p w:rsidR="00142A1E" w:rsidRDefault="00860A99">
      <w:pPr>
        <w:pStyle w:val="Textpoznmkypodiarou"/>
      </w:pPr>
      <w:r w:rsidRPr="002E6F7B">
        <w:rPr>
          <w:rStyle w:val="Odkaznapoznmkupodiarou"/>
        </w:rPr>
        <w:footnoteRef/>
      </w:r>
      <w:r>
        <w:t xml:space="preserve"> </w:t>
      </w:r>
      <w:r w:rsidRPr="002E6F7B">
        <w:rPr>
          <w:i/>
          <w:sz w:val="14"/>
        </w:rPr>
        <w:t>Indikatívna suma uvedená v opatrení 3.2.2. je kumulatívna a zahŕňa aj opatrenie 3.3.1. a 3.3.2.</w:t>
      </w:r>
      <w:r w:rsidRPr="00844FEC">
        <w:rPr>
          <w:sz w:val="14"/>
        </w:rPr>
        <w:t xml:space="preserve"> </w:t>
      </w:r>
    </w:p>
  </w:footnote>
  <w:footnote w:id="35">
    <w:p w:rsidR="00142A1E" w:rsidRDefault="00860A99">
      <w:pPr>
        <w:pStyle w:val="Textpoznmkypodiarou"/>
      </w:pPr>
      <w:r>
        <w:rPr>
          <w:rStyle w:val="Odkaznapoznmkupodiarou"/>
        </w:rPr>
        <w:t>i</w:t>
      </w:r>
      <w:r>
        <w:t xml:space="preserve"> </w:t>
      </w:r>
      <w:r>
        <w:rPr>
          <w:rFonts w:ascii="Calibri" w:hAnsi="Calibri"/>
          <w:sz w:val="14"/>
          <w:szCs w:val="14"/>
        </w:rPr>
        <w:t>Presun nesplnenej úlohy spolu s plánovanou hodnotou ukazovateľa z roku 2017 do roku 2018.</w:t>
      </w:r>
    </w:p>
  </w:footnote>
  <w:footnote w:id="36">
    <w:p w:rsidR="00142A1E" w:rsidRDefault="00860A99" w:rsidP="00153B53">
      <w:pPr>
        <w:pStyle w:val="Textpoznmkypodiarou"/>
      </w:pPr>
      <w:r>
        <w:rPr>
          <w:rStyle w:val="Odkaznapoznmkupodiarou"/>
        </w:rPr>
        <w:footnoteRef/>
      </w:r>
      <w:r>
        <w:t xml:space="preserve"> </w:t>
      </w:r>
      <w:r w:rsidRPr="00153B53">
        <w:rPr>
          <w:i/>
          <w:sz w:val="14"/>
        </w:rPr>
        <w:t>Indikatívna suma uvedená v opatrení 3.2.2. je kumulatívna a zahŕň</w:t>
      </w:r>
      <w:r>
        <w:rPr>
          <w:i/>
          <w:sz w:val="14"/>
        </w:rPr>
        <w:t xml:space="preserve">a aj opatrenie 3.3.1. a 3.3.2. </w:t>
      </w:r>
    </w:p>
  </w:footnote>
  <w:footnote w:id="37">
    <w:p w:rsidR="00142A1E" w:rsidRDefault="00860A99">
      <w:pPr>
        <w:pStyle w:val="Textpoznmkypodiarou"/>
      </w:pPr>
      <w:r>
        <w:rPr>
          <w:rStyle w:val="Odkaznapoznmkupodiarou"/>
        </w:rPr>
        <w:footnoteRef/>
      </w:r>
      <w:r>
        <w:t xml:space="preserve"> </w:t>
      </w:r>
      <w:r w:rsidRPr="00084025">
        <w:rPr>
          <w:i/>
          <w:sz w:val="14"/>
        </w:rPr>
        <w:t>Aktivity 4.1.1. a 4.1.2. prešli od 1.1.2018 z gescie ÚV SR/ÚSVNM pod gesciu Fondu na podporu kultúry národnostných menšín (FPKNM)</w:t>
      </w:r>
    </w:p>
  </w:footnote>
  <w:footnote w:id="38">
    <w:p w:rsidR="00142A1E" w:rsidRDefault="00860A99">
      <w:pPr>
        <w:pStyle w:val="Textpoznmkypodiarou"/>
      </w:pPr>
      <w:r>
        <w:rPr>
          <w:rStyle w:val="Odkaznapoznmkupodiarou"/>
        </w:rPr>
        <w:t>i</w:t>
      </w:r>
      <w:r>
        <w:t xml:space="preserve"> </w:t>
      </w:r>
      <w:r>
        <w:rPr>
          <w:rFonts w:ascii="Calibri" w:hAnsi="Calibri"/>
          <w:sz w:val="14"/>
          <w:szCs w:val="14"/>
        </w:rPr>
        <w:t>Presun nesplnenej úlohy spolu s plánovanou hodnotou ukazovateľa z roku 2017 do roku 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A2BE3"/>
    <w:multiLevelType w:val="hybridMultilevel"/>
    <w:tmpl w:val="9E5A52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630E0"/>
    <w:multiLevelType w:val="hybridMultilevel"/>
    <w:tmpl w:val="94D6444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59E1EB7"/>
    <w:multiLevelType w:val="hybridMultilevel"/>
    <w:tmpl w:val="E50213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BB84EE4"/>
    <w:multiLevelType w:val="hybridMultilevel"/>
    <w:tmpl w:val="45AAFDD0"/>
    <w:lvl w:ilvl="0" w:tplc="C360DDA2">
      <w:start w:val="1"/>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C431903"/>
    <w:multiLevelType w:val="hybridMultilevel"/>
    <w:tmpl w:val="83E2E5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26426C3A"/>
    <w:multiLevelType w:val="multilevel"/>
    <w:tmpl w:val="63ECF0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9445E53"/>
    <w:multiLevelType w:val="multilevel"/>
    <w:tmpl w:val="C63E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0B5151"/>
    <w:multiLevelType w:val="hybridMultilevel"/>
    <w:tmpl w:val="9E9E87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38263DB2"/>
    <w:multiLevelType w:val="hybridMultilevel"/>
    <w:tmpl w:val="3998EC92"/>
    <w:lvl w:ilvl="0" w:tplc="041B0011">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A197DCD"/>
    <w:multiLevelType w:val="hybridMultilevel"/>
    <w:tmpl w:val="E2464F7A"/>
    <w:lvl w:ilvl="0" w:tplc="EEC0D2A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1B9624C"/>
    <w:multiLevelType w:val="hybridMultilevel"/>
    <w:tmpl w:val="EB804244"/>
    <w:lvl w:ilvl="0" w:tplc="7E6C6812">
      <w:start w:val="1"/>
      <w:numFmt w:val="upperLetter"/>
      <w:lvlText w:val="%1.)"/>
      <w:lvlJc w:val="left"/>
      <w:pPr>
        <w:ind w:left="390" w:hanging="360"/>
      </w:pPr>
      <w:rPr>
        <w:rFonts w:cs="Times New Roman" w:hint="default"/>
      </w:rPr>
    </w:lvl>
    <w:lvl w:ilvl="1" w:tplc="041B0019" w:tentative="1">
      <w:start w:val="1"/>
      <w:numFmt w:val="lowerLetter"/>
      <w:lvlText w:val="%2."/>
      <w:lvlJc w:val="left"/>
      <w:pPr>
        <w:ind w:left="1110" w:hanging="360"/>
      </w:pPr>
      <w:rPr>
        <w:rFonts w:cs="Times New Roman"/>
      </w:rPr>
    </w:lvl>
    <w:lvl w:ilvl="2" w:tplc="041B001B" w:tentative="1">
      <w:start w:val="1"/>
      <w:numFmt w:val="lowerRoman"/>
      <w:lvlText w:val="%3."/>
      <w:lvlJc w:val="right"/>
      <w:pPr>
        <w:ind w:left="1830" w:hanging="180"/>
      </w:pPr>
      <w:rPr>
        <w:rFonts w:cs="Times New Roman"/>
      </w:rPr>
    </w:lvl>
    <w:lvl w:ilvl="3" w:tplc="041B000F" w:tentative="1">
      <w:start w:val="1"/>
      <w:numFmt w:val="decimal"/>
      <w:lvlText w:val="%4."/>
      <w:lvlJc w:val="left"/>
      <w:pPr>
        <w:ind w:left="2550" w:hanging="360"/>
      </w:pPr>
      <w:rPr>
        <w:rFonts w:cs="Times New Roman"/>
      </w:rPr>
    </w:lvl>
    <w:lvl w:ilvl="4" w:tplc="041B0019" w:tentative="1">
      <w:start w:val="1"/>
      <w:numFmt w:val="lowerLetter"/>
      <w:lvlText w:val="%5."/>
      <w:lvlJc w:val="left"/>
      <w:pPr>
        <w:ind w:left="3270" w:hanging="360"/>
      </w:pPr>
      <w:rPr>
        <w:rFonts w:cs="Times New Roman"/>
      </w:rPr>
    </w:lvl>
    <w:lvl w:ilvl="5" w:tplc="041B001B" w:tentative="1">
      <w:start w:val="1"/>
      <w:numFmt w:val="lowerRoman"/>
      <w:lvlText w:val="%6."/>
      <w:lvlJc w:val="right"/>
      <w:pPr>
        <w:ind w:left="3990" w:hanging="180"/>
      </w:pPr>
      <w:rPr>
        <w:rFonts w:cs="Times New Roman"/>
      </w:rPr>
    </w:lvl>
    <w:lvl w:ilvl="6" w:tplc="041B000F" w:tentative="1">
      <w:start w:val="1"/>
      <w:numFmt w:val="decimal"/>
      <w:lvlText w:val="%7."/>
      <w:lvlJc w:val="left"/>
      <w:pPr>
        <w:ind w:left="4710" w:hanging="360"/>
      </w:pPr>
      <w:rPr>
        <w:rFonts w:cs="Times New Roman"/>
      </w:rPr>
    </w:lvl>
    <w:lvl w:ilvl="7" w:tplc="041B0019" w:tentative="1">
      <w:start w:val="1"/>
      <w:numFmt w:val="lowerLetter"/>
      <w:lvlText w:val="%8."/>
      <w:lvlJc w:val="left"/>
      <w:pPr>
        <w:ind w:left="5430" w:hanging="360"/>
      </w:pPr>
      <w:rPr>
        <w:rFonts w:cs="Times New Roman"/>
      </w:rPr>
    </w:lvl>
    <w:lvl w:ilvl="8" w:tplc="041B001B" w:tentative="1">
      <w:start w:val="1"/>
      <w:numFmt w:val="lowerRoman"/>
      <w:lvlText w:val="%9."/>
      <w:lvlJc w:val="right"/>
      <w:pPr>
        <w:ind w:left="6150" w:hanging="180"/>
      </w:pPr>
      <w:rPr>
        <w:rFonts w:cs="Times New Roman"/>
      </w:rPr>
    </w:lvl>
  </w:abstractNum>
  <w:abstractNum w:abstractNumId="11">
    <w:nsid w:val="55E86B59"/>
    <w:multiLevelType w:val="hybridMultilevel"/>
    <w:tmpl w:val="CA00EFCC"/>
    <w:lvl w:ilvl="0" w:tplc="B5A2B09C">
      <w:start w:val="1"/>
      <w:numFmt w:val="upperLetter"/>
      <w:lvlText w:val="%1)"/>
      <w:lvlJc w:val="left"/>
      <w:pPr>
        <w:ind w:left="390" w:hanging="360"/>
      </w:pPr>
      <w:rPr>
        <w:rFonts w:cs="Times New Roman" w:hint="default"/>
        <w:color w:val="000000"/>
        <w:sz w:val="14"/>
      </w:rPr>
    </w:lvl>
    <w:lvl w:ilvl="1" w:tplc="041B0019" w:tentative="1">
      <w:start w:val="1"/>
      <w:numFmt w:val="lowerLetter"/>
      <w:lvlText w:val="%2."/>
      <w:lvlJc w:val="left"/>
      <w:pPr>
        <w:ind w:left="1110" w:hanging="360"/>
      </w:pPr>
      <w:rPr>
        <w:rFonts w:cs="Times New Roman"/>
      </w:rPr>
    </w:lvl>
    <w:lvl w:ilvl="2" w:tplc="041B001B" w:tentative="1">
      <w:start w:val="1"/>
      <w:numFmt w:val="lowerRoman"/>
      <w:lvlText w:val="%3."/>
      <w:lvlJc w:val="right"/>
      <w:pPr>
        <w:ind w:left="1830" w:hanging="180"/>
      </w:pPr>
      <w:rPr>
        <w:rFonts w:cs="Times New Roman"/>
      </w:rPr>
    </w:lvl>
    <w:lvl w:ilvl="3" w:tplc="041B000F" w:tentative="1">
      <w:start w:val="1"/>
      <w:numFmt w:val="decimal"/>
      <w:lvlText w:val="%4."/>
      <w:lvlJc w:val="left"/>
      <w:pPr>
        <w:ind w:left="2550" w:hanging="360"/>
      </w:pPr>
      <w:rPr>
        <w:rFonts w:cs="Times New Roman"/>
      </w:rPr>
    </w:lvl>
    <w:lvl w:ilvl="4" w:tplc="041B0019" w:tentative="1">
      <w:start w:val="1"/>
      <w:numFmt w:val="lowerLetter"/>
      <w:lvlText w:val="%5."/>
      <w:lvlJc w:val="left"/>
      <w:pPr>
        <w:ind w:left="3270" w:hanging="360"/>
      </w:pPr>
      <w:rPr>
        <w:rFonts w:cs="Times New Roman"/>
      </w:rPr>
    </w:lvl>
    <w:lvl w:ilvl="5" w:tplc="041B001B" w:tentative="1">
      <w:start w:val="1"/>
      <w:numFmt w:val="lowerRoman"/>
      <w:lvlText w:val="%6."/>
      <w:lvlJc w:val="right"/>
      <w:pPr>
        <w:ind w:left="3990" w:hanging="180"/>
      </w:pPr>
      <w:rPr>
        <w:rFonts w:cs="Times New Roman"/>
      </w:rPr>
    </w:lvl>
    <w:lvl w:ilvl="6" w:tplc="041B000F" w:tentative="1">
      <w:start w:val="1"/>
      <w:numFmt w:val="decimal"/>
      <w:lvlText w:val="%7."/>
      <w:lvlJc w:val="left"/>
      <w:pPr>
        <w:ind w:left="4710" w:hanging="360"/>
      </w:pPr>
      <w:rPr>
        <w:rFonts w:cs="Times New Roman"/>
      </w:rPr>
    </w:lvl>
    <w:lvl w:ilvl="7" w:tplc="041B0019" w:tentative="1">
      <w:start w:val="1"/>
      <w:numFmt w:val="lowerLetter"/>
      <w:lvlText w:val="%8."/>
      <w:lvlJc w:val="left"/>
      <w:pPr>
        <w:ind w:left="5430" w:hanging="360"/>
      </w:pPr>
      <w:rPr>
        <w:rFonts w:cs="Times New Roman"/>
      </w:rPr>
    </w:lvl>
    <w:lvl w:ilvl="8" w:tplc="041B001B" w:tentative="1">
      <w:start w:val="1"/>
      <w:numFmt w:val="lowerRoman"/>
      <w:lvlText w:val="%9."/>
      <w:lvlJc w:val="right"/>
      <w:pPr>
        <w:ind w:left="6150" w:hanging="180"/>
      </w:pPr>
      <w:rPr>
        <w:rFonts w:cs="Times New Roman"/>
      </w:rPr>
    </w:lvl>
  </w:abstractNum>
  <w:abstractNum w:abstractNumId="12">
    <w:nsid w:val="59BA77E1"/>
    <w:multiLevelType w:val="hybridMultilevel"/>
    <w:tmpl w:val="8FCCFF88"/>
    <w:lvl w:ilvl="0" w:tplc="9E32843E">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5E7864D7"/>
    <w:multiLevelType w:val="hybridMultilevel"/>
    <w:tmpl w:val="9C5E3AE8"/>
    <w:lvl w:ilvl="0" w:tplc="041B0017">
      <w:start w:val="3"/>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607C38C9"/>
    <w:multiLevelType w:val="hybridMultilevel"/>
    <w:tmpl w:val="3FA037B2"/>
    <w:lvl w:ilvl="0" w:tplc="FF44660C">
      <w:start w:val="1"/>
      <w:numFmt w:val="upperLetter"/>
      <w:lvlText w:val="%1)"/>
      <w:lvlJc w:val="left"/>
      <w:pPr>
        <w:ind w:left="420" w:hanging="360"/>
      </w:pPr>
      <w:rPr>
        <w:rFonts w:cs="Times New Roman" w:hint="default"/>
        <w:color w:val="000000"/>
        <w:sz w:val="14"/>
      </w:rPr>
    </w:lvl>
    <w:lvl w:ilvl="1" w:tplc="041B0019" w:tentative="1">
      <w:start w:val="1"/>
      <w:numFmt w:val="lowerLetter"/>
      <w:lvlText w:val="%2."/>
      <w:lvlJc w:val="left"/>
      <w:pPr>
        <w:ind w:left="1140" w:hanging="360"/>
      </w:pPr>
      <w:rPr>
        <w:rFonts w:cs="Times New Roman"/>
      </w:rPr>
    </w:lvl>
    <w:lvl w:ilvl="2" w:tplc="041B001B" w:tentative="1">
      <w:start w:val="1"/>
      <w:numFmt w:val="lowerRoman"/>
      <w:lvlText w:val="%3."/>
      <w:lvlJc w:val="right"/>
      <w:pPr>
        <w:ind w:left="1860" w:hanging="180"/>
      </w:pPr>
      <w:rPr>
        <w:rFonts w:cs="Times New Roman"/>
      </w:rPr>
    </w:lvl>
    <w:lvl w:ilvl="3" w:tplc="041B000F" w:tentative="1">
      <w:start w:val="1"/>
      <w:numFmt w:val="decimal"/>
      <w:lvlText w:val="%4."/>
      <w:lvlJc w:val="left"/>
      <w:pPr>
        <w:ind w:left="2580" w:hanging="360"/>
      </w:pPr>
      <w:rPr>
        <w:rFonts w:cs="Times New Roman"/>
      </w:rPr>
    </w:lvl>
    <w:lvl w:ilvl="4" w:tplc="041B0019" w:tentative="1">
      <w:start w:val="1"/>
      <w:numFmt w:val="lowerLetter"/>
      <w:lvlText w:val="%5."/>
      <w:lvlJc w:val="left"/>
      <w:pPr>
        <w:ind w:left="3300" w:hanging="360"/>
      </w:pPr>
      <w:rPr>
        <w:rFonts w:cs="Times New Roman"/>
      </w:rPr>
    </w:lvl>
    <w:lvl w:ilvl="5" w:tplc="041B001B" w:tentative="1">
      <w:start w:val="1"/>
      <w:numFmt w:val="lowerRoman"/>
      <w:lvlText w:val="%6."/>
      <w:lvlJc w:val="right"/>
      <w:pPr>
        <w:ind w:left="4020" w:hanging="180"/>
      </w:pPr>
      <w:rPr>
        <w:rFonts w:cs="Times New Roman"/>
      </w:rPr>
    </w:lvl>
    <w:lvl w:ilvl="6" w:tplc="041B000F" w:tentative="1">
      <w:start w:val="1"/>
      <w:numFmt w:val="decimal"/>
      <w:lvlText w:val="%7."/>
      <w:lvlJc w:val="left"/>
      <w:pPr>
        <w:ind w:left="4740" w:hanging="360"/>
      </w:pPr>
      <w:rPr>
        <w:rFonts w:cs="Times New Roman"/>
      </w:rPr>
    </w:lvl>
    <w:lvl w:ilvl="7" w:tplc="041B0019" w:tentative="1">
      <w:start w:val="1"/>
      <w:numFmt w:val="lowerLetter"/>
      <w:lvlText w:val="%8."/>
      <w:lvlJc w:val="left"/>
      <w:pPr>
        <w:ind w:left="5460" w:hanging="360"/>
      </w:pPr>
      <w:rPr>
        <w:rFonts w:cs="Times New Roman"/>
      </w:rPr>
    </w:lvl>
    <w:lvl w:ilvl="8" w:tplc="041B001B" w:tentative="1">
      <w:start w:val="1"/>
      <w:numFmt w:val="lowerRoman"/>
      <w:lvlText w:val="%9."/>
      <w:lvlJc w:val="right"/>
      <w:pPr>
        <w:ind w:left="6180" w:hanging="180"/>
      </w:pPr>
      <w:rPr>
        <w:rFonts w:cs="Times New Roman"/>
      </w:rPr>
    </w:lvl>
  </w:abstractNum>
  <w:abstractNum w:abstractNumId="15">
    <w:nsid w:val="65552CC0"/>
    <w:multiLevelType w:val="hybridMultilevel"/>
    <w:tmpl w:val="1170754E"/>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nsid w:val="67DA5419"/>
    <w:multiLevelType w:val="hybridMultilevel"/>
    <w:tmpl w:val="2D7419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7">
    <w:nsid w:val="6DBF0D70"/>
    <w:multiLevelType w:val="hybridMultilevel"/>
    <w:tmpl w:val="8BB07F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737232E9"/>
    <w:multiLevelType w:val="hybridMultilevel"/>
    <w:tmpl w:val="CAD267F2"/>
    <w:lvl w:ilvl="0" w:tplc="51603DB6">
      <w:start w:val="1"/>
      <w:numFmt w:val="upp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nsid w:val="78122BD9"/>
    <w:multiLevelType w:val="hybridMultilevel"/>
    <w:tmpl w:val="29A874C8"/>
    <w:lvl w:ilvl="0" w:tplc="041B0011">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6"/>
  </w:num>
  <w:num w:numId="2">
    <w:abstractNumId w:val="5"/>
  </w:num>
  <w:num w:numId="3">
    <w:abstractNumId w:val="10"/>
  </w:num>
  <w:num w:numId="4">
    <w:abstractNumId w:val="18"/>
  </w:num>
  <w:num w:numId="5">
    <w:abstractNumId w:val="14"/>
  </w:num>
  <w:num w:numId="6">
    <w:abstractNumId w:val="9"/>
  </w:num>
  <w:num w:numId="7">
    <w:abstractNumId w:val="11"/>
  </w:num>
  <w:num w:numId="8">
    <w:abstractNumId w:val="3"/>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2"/>
  </w:num>
  <w:num w:numId="12">
    <w:abstractNumId w:val="7"/>
  </w:num>
  <w:num w:numId="13">
    <w:abstractNumId w:val="0"/>
  </w:num>
  <w:num w:numId="14">
    <w:abstractNumId w:val="17"/>
  </w:num>
  <w:num w:numId="15">
    <w:abstractNumId w:val="1"/>
  </w:num>
  <w:num w:numId="16">
    <w:abstractNumId w:val="19"/>
  </w:num>
  <w:num w:numId="17">
    <w:abstractNumId w:val="8"/>
  </w:num>
  <w:num w:numId="18">
    <w:abstractNumId w:val="16"/>
  </w:num>
  <w:num w:numId="19">
    <w:abstractNumId w:val="1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31A"/>
    <w:rsid w:val="00000973"/>
    <w:rsid w:val="00001114"/>
    <w:rsid w:val="00002C37"/>
    <w:rsid w:val="000050AB"/>
    <w:rsid w:val="00010046"/>
    <w:rsid w:val="0001081F"/>
    <w:rsid w:val="000118D1"/>
    <w:rsid w:val="00011A54"/>
    <w:rsid w:val="00012000"/>
    <w:rsid w:val="00013825"/>
    <w:rsid w:val="00016162"/>
    <w:rsid w:val="000165DC"/>
    <w:rsid w:val="00016769"/>
    <w:rsid w:val="000175A9"/>
    <w:rsid w:val="000200ED"/>
    <w:rsid w:val="00020B01"/>
    <w:rsid w:val="0002260B"/>
    <w:rsid w:val="000236A7"/>
    <w:rsid w:val="000242CD"/>
    <w:rsid w:val="00024B6E"/>
    <w:rsid w:val="00024E71"/>
    <w:rsid w:val="00025008"/>
    <w:rsid w:val="000250E9"/>
    <w:rsid w:val="00025D41"/>
    <w:rsid w:val="00025DA4"/>
    <w:rsid w:val="0002675D"/>
    <w:rsid w:val="0003167A"/>
    <w:rsid w:val="00032838"/>
    <w:rsid w:val="00032B13"/>
    <w:rsid w:val="00033500"/>
    <w:rsid w:val="00036436"/>
    <w:rsid w:val="00041802"/>
    <w:rsid w:val="00041AFB"/>
    <w:rsid w:val="000420EE"/>
    <w:rsid w:val="00045D61"/>
    <w:rsid w:val="00045E1D"/>
    <w:rsid w:val="00052E9B"/>
    <w:rsid w:val="00053A91"/>
    <w:rsid w:val="00053C08"/>
    <w:rsid w:val="000540F5"/>
    <w:rsid w:val="00055E16"/>
    <w:rsid w:val="000565DF"/>
    <w:rsid w:val="000605E5"/>
    <w:rsid w:val="00061471"/>
    <w:rsid w:val="0006229E"/>
    <w:rsid w:val="0006489B"/>
    <w:rsid w:val="00064D15"/>
    <w:rsid w:val="0006501E"/>
    <w:rsid w:val="00065383"/>
    <w:rsid w:val="00065F2A"/>
    <w:rsid w:val="000664F0"/>
    <w:rsid w:val="000670F4"/>
    <w:rsid w:val="00067D84"/>
    <w:rsid w:val="0007007D"/>
    <w:rsid w:val="00070A50"/>
    <w:rsid w:val="00071581"/>
    <w:rsid w:val="00071C10"/>
    <w:rsid w:val="00071EB0"/>
    <w:rsid w:val="0007249E"/>
    <w:rsid w:val="00073082"/>
    <w:rsid w:val="00073512"/>
    <w:rsid w:val="000738BD"/>
    <w:rsid w:val="00075693"/>
    <w:rsid w:val="00075C9A"/>
    <w:rsid w:val="00076944"/>
    <w:rsid w:val="00077256"/>
    <w:rsid w:val="00080105"/>
    <w:rsid w:val="000814A8"/>
    <w:rsid w:val="00083952"/>
    <w:rsid w:val="00084025"/>
    <w:rsid w:val="0008423C"/>
    <w:rsid w:val="00085E03"/>
    <w:rsid w:val="0008661D"/>
    <w:rsid w:val="0008699C"/>
    <w:rsid w:val="00086F5D"/>
    <w:rsid w:val="00090E75"/>
    <w:rsid w:val="0009156F"/>
    <w:rsid w:val="00093C41"/>
    <w:rsid w:val="00094D5B"/>
    <w:rsid w:val="000A0283"/>
    <w:rsid w:val="000A07CB"/>
    <w:rsid w:val="000A20BA"/>
    <w:rsid w:val="000A23C6"/>
    <w:rsid w:val="000A251D"/>
    <w:rsid w:val="000A3D27"/>
    <w:rsid w:val="000A3FBD"/>
    <w:rsid w:val="000A6445"/>
    <w:rsid w:val="000B3249"/>
    <w:rsid w:val="000B35C9"/>
    <w:rsid w:val="000B44C8"/>
    <w:rsid w:val="000B5686"/>
    <w:rsid w:val="000B6184"/>
    <w:rsid w:val="000B6C6D"/>
    <w:rsid w:val="000B6FD9"/>
    <w:rsid w:val="000B7DFD"/>
    <w:rsid w:val="000C18CA"/>
    <w:rsid w:val="000C4324"/>
    <w:rsid w:val="000C4E15"/>
    <w:rsid w:val="000C5C7F"/>
    <w:rsid w:val="000C6B3B"/>
    <w:rsid w:val="000C71EE"/>
    <w:rsid w:val="000D12F5"/>
    <w:rsid w:val="000D141B"/>
    <w:rsid w:val="000D152F"/>
    <w:rsid w:val="000D26E0"/>
    <w:rsid w:val="000D49F2"/>
    <w:rsid w:val="000D538B"/>
    <w:rsid w:val="000D55B3"/>
    <w:rsid w:val="000D68E1"/>
    <w:rsid w:val="000D7102"/>
    <w:rsid w:val="000D7FB5"/>
    <w:rsid w:val="000E0C55"/>
    <w:rsid w:val="000E47D3"/>
    <w:rsid w:val="000E483B"/>
    <w:rsid w:val="000E4DE0"/>
    <w:rsid w:val="000E5270"/>
    <w:rsid w:val="000E64DB"/>
    <w:rsid w:val="000E6D96"/>
    <w:rsid w:val="000E7CD1"/>
    <w:rsid w:val="000E7F57"/>
    <w:rsid w:val="000F0B39"/>
    <w:rsid w:val="000F0D8F"/>
    <w:rsid w:val="000F0F33"/>
    <w:rsid w:val="000F1336"/>
    <w:rsid w:val="000F2EE8"/>
    <w:rsid w:val="000F5615"/>
    <w:rsid w:val="000F72A7"/>
    <w:rsid w:val="00101327"/>
    <w:rsid w:val="00101D00"/>
    <w:rsid w:val="0010294E"/>
    <w:rsid w:val="00102AD3"/>
    <w:rsid w:val="00103743"/>
    <w:rsid w:val="00103BA0"/>
    <w:rsid w:val="00103BAB"/>
    <w:rsid w:val="0010508B"/>
    <w:rsid w:val="0010632C"/>
    <w:rsid w:val="001064A6"/>
    <w:rsid w:val="00110AD5"/>
    <w:rsid w:val="00110DA2"/>
    <w:rsid w:val="00112D20"/>
    <w:rsid w:val="001133C4"/>
    <w:rsid w:val="00114B1C"/>
    <w:rsid w:val="0011633E"/>
    <w:rsid w:val="00116740"/>
    <w:rsid w:val="001217F6"/>
    <w:rsid w:val="00121E71"/>
    <w:rsid w:val="00121FBA"/>
    <w:rsid w:val="00124852"/>
    <w:rsid w:val="0012498C"/>
    <w:rsid w:val="00125862"/>
    <w:rsid w:val="001266DE"/>
    <w:rsid w:val="00127050"/>
    <w:rsid w:val="00127112"/>
    <w:rsid w:val="00130FC7"/>
    <w:rsid w:val="0013103E"/>
    <w:rsid w:val="001324BA"/>
    <w:rsid w:val="00133558"/>
    <w:rsid w:val="00134236"/>
    <w:rsid w:val="00135CBF"/>
    <w:rsid w:val="001367A4"/>
    <w:rsid w:val="00136C21"/>
    <w:rsid w:val="00140504"/>
    <w:rsid w:val="00141463"/>
    <w:rsid w:val="0014211A"/>
    <w:rsid w:val="00142528"/>
    <w:rsid w:val="00142A1E"/>
    <w:rsid w:val="00144D78"/>
    <w:rsid w:val="00145B53"/>
    <w:rsid w:val="001463A5"/>
    <w:rsid w:val="0015019E"/>
    <w:rsid w:val="00150A08"/>
    <w:rsid w:val="00150A61"/>
    <w:rsid w:val="00151CE9"/>
    <w:rsid w:val="0015303E"/>
    <w:rsid w:val="001537CD"/>
    <w:rsid w:val="00153B53"/>
    <w:rsid w:val="001559BE"/>
    <w:rsid w:val="00155E5E"/>
    <w:rsid w:val="001561EC"/>
    <w:rsid w:val="001565A6"/>
    <w:rsid w:val="00156654"/>
    <w:rsid w:val="001567DD"/>
    <w:rsid w:val="0016151C"/>
    <w:rsid w:val="00162532"/>
    <w:rsid w:val="00163B5F"/>
    <w:rsid w:val="00163FA1"/>
    <w:rsid w:val="00164EA0"/>
    <w:rsid w:val="00167D76"/>
    <w:rsid w:val="00171256"/>
    <w:rsid w:val="001715CC"/>
    <w:rsid w:val="001718F1"/>
    <w:rsid w:val="00174EA3"/>
    <w:rsid w:val="00174F0C"/>
    <w:rsid w:val="0018030E"/>
    <w:rsid w:val="00182C13"/>
    <w:rsid w:val="00183D75"/>
    <w:rsid w:val="00184E0D"/>
    <w:rsid w:val="00185255"/>
    <w:rsid w:val="001860E5"/>
    <w:rsid w:val="001867AD"/>
    <w:rsid w:val="0018705D"/>
    <w:rsid w:val="001910D5"/>
    <w:rsid w:val="001916FC"/>
    <w:rsid w:val="001924D7"/>
    <w:rsid w:val="00192FFC"/>
    <w:rsid w:val="001954E2"/>
    <w:rsid w:val="00196A1D"/>
    <w:rsid w:val="00197340"/>
    <w:rsid w:val="00197366"/>
    <w:rsid w:val="0019787D"/>
    <w:rsid w:val="001A1347"/>
    <w:rsid w:val="001A3E86"/>
    <w:rsid w:val="001A3F87"/>
    <w:rsid w:val="001A4BFC"/>
    <w:rsid w:val="001A6277"/>
    <w:rsid w:val="001A6932"/>
    <w:rsid w:val="001A6DB7"/>
    <w:rsid w:val="001B050F"/>
    <w:rsid w:val="001B07B3"/>
    <w:rsid w:val="001B33B5"/>
    <w:rsid w:val="001B39E4"/>
    <w:rsid w:val="001B42E5"/>
    <w:rsid w:val="001B4797"/>
    <w:rsid w:val="001B49BF"/>
    <w:rsid w:val="001B554B"/>
    <w:rsid w:val="001B58E5"/>
    <w:rsid w:val="001B6009"/>
    <w:rsid w:val="001B673C"/>
    <w:rsid w:val="001B6A2F"/>
    <w:rsid w:val="001C0B3F"/>
    <w:rsid w:val="001C1000"/>
    <w:rsid w:val="001C18B6"/>
    <w:rsid w:val="001C1E42"/>
    <w:rsid w:val="001C3B5B"/>
    <w:rsid w:val="001C3C44"/>
    <w:rsid w:val="001C4FCB"/>
    <w:rsid w:val="001C7EA2"/>
    <w:rsid w:val="001D1E7E"/>
    <w:rsid w:val="001D266A"/>
    <w:rsid w:val="001D2BE5"/>
    <w:rsid w:val="001D5395"/>
    <w:rsid w:val="001D6009"/>
    <w:rsid w:val="001D78B1"/>
    <w:rsid w:val="001D7E4D"/>
    <w:rsid w:val="001D7EE0"/>
    <w:rsid w:val="001E04D0"/>
    <w:rsid w:val="001E0DDF"/>
    <w:rsid w:val="001E345E"/>
    <w:rsid w:val="001E3784"/>
    <w:rsid w:val="001E4B07"/>
    <w:rsid w:val="001E5CE2"/>
    <w:rsid w:val="001E5EC4"/>
    <w:rsid w:val="001E7362"/>
    <w:rsid w:val="001E73FD"/>
    <w:rsid w:val="001F0968"/>
    <w:rsid w:val="001F0B69"/>
    <w:rsid w:val="001F167C"/>
    <w:rsid w:val="001F2F66"/>
    <w:rsid w:val="001F2FB4"/>
    <w:rsid w:val="001F3C3F"/>
    <w:rsid w:val="001F3CF1"/>
    <w:rsid w:val="001F4B5F"/>
    <w:rsid w:val="001F4E68"/>
    <w:rsid w:val="001F5E59"/>
    <w:rsid w:val="001F5FED"/>
    <w:rsid w:val="001F7B7B"/>
    <w:rsid w:val="00200C30"/>
    <w:rsid w:val="00200EE9"/>
    <w:rsid w:val="00200F16"/>
    <w:rsid w:val="002010D4"/>
    <w:rsid w:val="00201B05"/>
    <w:rsid w:val="00201D45"/>
    <w:rsid w:val="00202A58"/>
    <w:rsid w:val="002075C8"/>
    <w:rsid w:val="00210412"/>
    <w:rsid w:val="00211043"/>
    <w:rsid w:val="002112C4"/>
    <w:rsid w:val="002117D6"/>
    <w:rsid w:val="0021528C"/>
    <w:rsid w:val="00216707"/>
    <w:rsid w:val="00216B13"/>
    <w:rsid w:val="002172F6"/>
    <w:rsid w:val="00221C80"/>
    <w:rsid w:val="002221BB"/>
    <w:rsid w:val="00222492"/>
    <w:rsid w:val="002225E2"/>
    <w:rsid w:val="00222873"/>
    <w:rsid w:val="00223206"/>
    <w:rsid w:val="0022486F"/>
    <w:rsid w:val="00225004"/>
    <w:rsid w:val="00225F6D"/>
    <w:rsid w:val="0023169E"/>
    <w:rsid w:val="002317E6"/>
    <w:rsid w:val="002323A7"/>
    <w:rsid w:val="00234026"/>
    <w:rsid w:val="002353F8"/>
    <w:rsid w:val="00235CF1"/>
    <w:rsid w:val="00236078"/>
    <w:rsid w:val="002360F4"/>
    <w:rsid w:val="00236B00"/>
    <w:rsid w:val="00237725"/>
    <w:rsid w:val="00237C64"/>
    <w:rsid w:val="002420B5"/>
    <w:rsid w:val="002423E4"/>
    <w:rsid w:val="00242D77"/>
    <w:rsid w:val="00243095"/>
    <w:rsid w:val="0024321D"/>
    <w:rsid w:val="0024343E"/>
    <w:rsid w:val="00244966"/>
    <w:rsid w:val="002449FC"/>
    <w:rsid w:val="00244FC0"/>
    <w:rsid w:val="00247148"/>
    <w:rsid w:val="00250B3B"/>
    <w:rsid w:val="002524CD"/>
    <w:rsid w:val="00254263"/>
    <w:rsid w:val="00254A65"/>
    <w:rsid w:val="00256199"/>
    <w:rsid w:val="00256EF9"/>
    <w:rsid w:val="0025776D"/>
    <w:rsid w:val="002646F9"/>
    <w:rsid w:val="00265606"/>
    <w:rsid w:val="00266B9C"/>
    <w:rsid w:val="00267C23"/>
    <w:rsid w:val="00267FFE"/>
    <w:rsid w:val="0027027D"/>
    <w:rsid w:val="002714B0"/>
    <w:rsid w:val="0027302E"/>
    <w:rsid w:val="00274032"/>
    <w:rsid w:val="00274507"/>
    <w:rsid w:val="00275283"/>
    <w:rsid w:val="00275467"/>
    <w:rsid w:val="0027665D"/>
    <w:rsid w:val="00276999"/>
    <w:rsid w:val="00276B8A"/>
    <w:rsid w:val="00276F96"/>
    <w:rsid w:val="002802D9"/>
    <w:rsid w:val="002809C2"/>
    <w:rsid w:val="002810B5"/>
    <w:rsid w:val="00281CCB"/>
    <w:rsid w:val="00281EE0"/>
    <w:rsid w:val="00282D0C"/>
    <w:rsid w:val="00284132"/>
    <w:rsid w:val="00284F60"/>
    <w:rsid w:val="0028547D"/>
    <w:rsid w:val="00286C09"/>
    <w:rsid w:val="002875CF"/>
    <w:rsid w:val="00290092"/>
    <w:rsid w:val="00290434"/>
    <w:rsid w:val="00290736"/>
    <w:rsid w:val="0029126F"/>
    <w:rsid w:val="00291CA3"/>
    <w:rsid w:val="0029479F"/>
    <w:rsid w:val="00295247"/>
    <w:rsid w:val="00295D5F"/>
    <w:rsid w:val="002962EC"/>
    <w:rsid w:val="002967CC"/>
    <w:rsid w:val="00296B01"/>
    <w:rsid w:val="00296E0C"/>
    <w:rsid w:val="0029737E"/>
    <w:rsid w:val="00297788"/>
    <w:rsid w:val="00297C40"/>
    <w:rsid w:val="002A0C73"/>
    <w:rsid w:val="002A11ED"/>
    <w:rsid w:val="002A14AA"/>
    <w:rsid w:val="002A1917"/>
    <w:rsid w:val="002A1CD3"/>
    <w:rsid w:val="002A476D"/>
    <w:rsid w:val="002A4CD4"/>
    <w:rsid w:val="002A5499"/>
    <w:rsid w:val="002A5628"/>
    <w:rsid w:val="002A6D90"/>
    <w:rsid w:val="002A712B"/>
    <w:rsid w:val="002A7C09"/>
    <w:rsid w:val="002A7D67"/>
    <w:rsid w:val="002B026C"/>
    <w:rsid w:val="002B08D2"/>
    <w:rsid w:val="002B0E99"/>
    <w:rsid w:val="002B17D3"/>
    <w:rsid w:val="002B38A7"/>
    <w:rsid w:val="002B3915"/>
    <w:rsid w:val="002B3B3B"/>
    <w:rsid w:val="002B3D1F"/>
    <w:rsid w:val="002B6F60"/>
    <w:rsid w:val="002B7A8A"/>
    <w:rsid w:val="002C0F0C"/>
    <w:rsid w:val="002C2578"/>
    <w:rsid w:val="002C285E"/>
    <w:rsid w:val="002C2AF8"/>
    <w:rsid w:val="002C2B3F"/>
    <w:rsid w:val="002C397A"/>
    <w:rsid w:val="002C3C18"/>
    <w:rsid w:val="002C5112"/>
    <w:rsid w:val="002C59A5"/>
    <w:rsid w:val="002C623B"/>
    <w:rsid w:val="002D00D6"/>
    <w:rsid w:val="002D0D8B"/>
    <w:rsid w:val="002D116C"/>
    <w:rsid w:val="002D3638"/>
    <w:rsid w:val="002D4851"/>
    <w:rsid w:val="002D517B"/>
    <w:rsid w:val="002D5765"/>
    <w:rsid w:val="002D6BF6"/>
    <w:rsid w:val="002D72C1"/>
    <w:rsid w:val="002E0C90"/>
    <w:rsid w:val="002E0F67"/>
    <w:rsid w:val="002E1628"/>
    <w:rsid w:val="002E1ABB"/>
    <w:rsid w:val="002E1E98"/>
    <w:rsid w:val="002E6E48"/>
    <w:rsid w:val="002E6F30"/>
    <w:rsid w:val="002E6F7B"/>
    <w:rsid w:val="002E740E"/>
    <w:rsid w:val="002E7730"/>
    <w:rsid w:val="002E7D09"/>
    <w:rsid w:val="002F0350"/>
    <w:rsid w:val="002F1D0A"/>
    <w:rsid w:val="002F3FF2"/>
    <w:rsid w:val="002F4A4A"/>
    <w:rsid w:val="002F4FEA"/>
    <w:rsid w:val="003011A1"/>
    <w:rsid w:val="003014F7"/>
    <w:rsid w:val="00303EFD"/>
    <w:rsid w:val="0030434A"/>
    <w:rsid w:val="00306E3C"/>
    <w:rsid w:val="00307470"/>
    <w:rsid w:val="00307776"/>
    <w:rsid w:val="003107E3"/>
    <w:rsid w:val="00311A9A"/>
    <w:rsid w:val="00312146"/>
    <w:rsid w:val="003124B3"/>
    <w:rsid w:val="003139EC"/>
    <w:rsid w:val="00315181"/>
    <w:rsid w:val="0031525A"/>
    <w:rsid w:val="00315BD9"/>
    <w:rsid w:val="00321B9B"/>
    <w:rsid w:val="00322328"/>
    <w:rsid w:val="00323D26"/>
    <w:rsid w:val="00324DC4"/>
    <w:rsid w:val="00324E38"/>
    <w:rsid w:val="003252AD"/>
    <w:rsid w:val="00325DBB"/>
    <w:rsid w:val="003266F8"/>
    <w:rsid w:val="00326C4B"/>
    <w:rsid w:val="00327B08"/>
    <w:rsid w:val="00330FA6"/>
    <w:rsid w:val="00332879"/>
    <w:rsid w:val="003330E2"/>
    <w:rsid w:val="00336296"/>
    <w:rsid w:val="00336411"/>
    <w:rsid w:val="00340850"/>
    <w:rsid w:val="00340CE5"/>
    <w:rsid w:val="00341F6D"/>
    <w:rsid w:val="003436A2"/>
    <w:rsid w:val="003470B3"/>
    <w:rsid w:val="003505B4"/>
    <w:rsid w:val="003507AC"/>
    <w:rsid w:val="003509E4"/>
    <w:rsid w:val="00350F93"/>
    <w:rsid w:val="00352444"/>
    <w:rsid w:val="0035503B"/>
    <w:rsid w:val="003557F0"/>
    <w:rsid w:val="00355F2B"/>
    <w:rsid w:val="00356892"/>
    <w:rsid w:val="00356F8D"/>
    <w:rsid w:val="00360E19"/>
    <w:rsid w:val="00361158"/>
    <w:rsid w:val="00361668"/>
    <w:rsid w:val="00361D2B"/>
    <w:rsid w:val="0036276E"/>
    <w:rsid w:val="003628A8"/>
    <w:rsid w:val="00363F52"/>
    <w:rsid w:val="00365222"/>
    <w:rsid w:val="003662FB"/>
    <w:rsid w:val="00366644"/>
    <w:rsid w:val="00370FE8"/>
    <w:rsid w:val="00371949"/>
    <w:rsid w:val="0037222A"/>
    <w:rsid w:val="00372C22"/>
    <w:rsid w:val="00373F78"/>
    <w:rsid w:val="003742D1"/>
    <w:rsid w:val="00374363"/>
    <w:rsid w:val="00374579"/>
    <w:rsid w:val="003752A4"/>
    <w:rsid w:val="00376590"/>
    <w:rsid w:val="0038081C"/>
    <w:rsid w:val="00380B0D"/>
    <w:rsid w:val="00381CD4"/>
    <w:rsid w:val="0038217B"/>
    <w:rsid w:val="003847B4"/>
    <w:rsid w:val="0038631A"/>
    <w:rsid w:val="00386838"/>
    <w:rsid w:val="00386AEA"/>
    <w:rsid w:val="00386C71"/>
    <w:rsid w:val="003878CA"/>
    <w:rsid w:val="00387CEB"/>
    <w:rsid w:val="00392905"/>
    <w:rsid w:val="00395263"/>
    <w:rsid w:val="003962C8"/>
    <w:rsid w:val="0039736B"/>
    <w:rsid w:val="003975D9"/>
    <w:rsid w:val="003A1C54"/>
    <w:rsid w:val="003A2B75"/>
    <w:rsid w:val="003A40E6"/>
    <w:rsid w:val="003A4640"/>
    <w:rsid w:val="003A7863"/>
    <w:rsid w:val="003B1D75"/>
    <w:rsid w:val="003B1F18"/>
    <w:rsid w:val="003B3029"/>
    <w:rsid w:val="003B53F8"/>
    <w:rsid w:val="003B6175"/>
    <w:rsid w:val="003B73C6"/>
    <w:rsid w:val="003C0433"/>
    <w:rsid w:val="003C05B3"/>
    <w:rsid w:val="003C10D1"/>
    <w:rsid w:val="003C1570"/>
    <w:rsid w:val="003C242B"/>
    <w:rsid w:val="003C2D0C"/>
    <w:rsid w:val="003C3227"/>
    <w:rsid w:val="003C38B4"/>
    <w:rsid w:val="003C4BBD"/>
    <w:rsid w:val="003C5BD0"/>
    <w:rsid w:val="003C6BD2"/>
    <w:rsid w:val="003C7400"/>
    <w:rsid w:val="003C75E4"/>
    <w:rsid w:val="003C7947"/>
    <w:rsid w:val="003D0C9E"/>
    <w:rsid w:val="003D1884"/>
    <w:rsid w:val="003D2CE7"/>
    <w:rsid w:val="003D49DD"/>
    <w:rsid w:val="003D4F01"/>
    <w:rsid w:val="003D62B8"/>
    <w:rsid w:val="003D68A8"/>
    <w:rsid w:val="003D771D"/>
    <w:rsid w:val="003D78E8"/>
    <w:rsid w:val="003E2897"/>
    <w:rsid w:val="003E56C1"/>
    <w:rsid w:val="003E618F"/>
    <w:rsid w:val="003E6F0E"/>
    <w:rsid w:val="003F36FB"/>
    <w:rsid w:val="003F3DB9"/>
    <w:rsid w:val="003F4E79"/>
    <w:rsid w:val="003F52B4"/>
    <w:rsid w:val="003F6B51"/>
    <w:rsid w:val="003F6DDF"/>
    <w:rsid w:val="00400A67"/>
    <w:rsid w:val="00400BE2"/>
    <w:rsid w:val="004010E5"/>
    <w:rsid w:val="00403D9C"/>
    <w:rsid w:val="00404007"/>
    <w:rsid w:val="00405644"/>
    <w:rsid w:val="004061B6"/>
    <w:rsid w:val="004103BF"/>
    <w:rsid w:val="00412402"/>
    <w:rsid w:val="00414FBA"/>
    <w:rsid w:val="0041721E"/>
    <w:rsid w:val="004201EF"/>
    <w:rsid w:val="00420863"/>
    <w:rsid w:val="0042185A"/>
    <w:rsid w:val="0042398B"/>
    <w:rsid w:val="00423C56"/>
    <w:rsid w:val="00423F6E"/>
    <w:rsid w:val="00424714"/>
    <w:rsid w:val="0042666F"/>
    <w:rsid w:val="00430BDD"/>
    <w:rsid w:val="004315A5"/>
    <w:rsid w:val="004324B9"/>
    <w:rsid w:val="00432B24"/>
    <w:rsid w:val="00434975"/>
    <w:rsid w:val="00434DAC"/>
    <w:rsid w:val="004351F1"/>
    <w:rsid w:val="00435A86"/>
    <w:rsid w:val="0043654A"/>
    <w:rsid w:val="0043666F"/>
    <w:rsid w:val="00436EF5"/>
    <w:rsid w:val="00437663"/>
    <w:rsid w:val="00440541"/>
    <w:rsid w:val="0044064A"/>
    <w:rsid w:val="0044178A"/>
    <w:rsid w:val="00442221"/>
    <w:rsid w:val="00442576"/>
    <w:rsid w:val="00442DBE"/>
    <w:rsid w:val="00442F9D"/>
    <w:rsid w:val="0044348B"/>
    <w:rsid w:val="00443A08"/>
    <w:rsid w:val="00444EC5"/>
    <w:rsid w:val="0044648E"/>
    <w:rsid w:val="00447E2B"/>
    <w:rsid w:val="00450319"/>
    <w:rsid w:val="00450F46"/>
    <w:rsid w:val="00451C3B"/>
    <w:rsid w:val="0045251F"/>
    <w:rsid w:val="00454892"/>
    <w:rsid w:val="00454A01"/>
    <w:rsid w:val="00454F90"/>
    <w:rsid w:val="00455ABE"/>
    <w:rsid w:val="00457706"/>
    <w:rsid w:val="00460022"/>
    <w:rsid w:val="004629B4"/>
    <w:rsid w:val="00462BA3"/>
    <w:rsid w:val="004645FD"/>
    <w:rsid w:val="0046474F"/>
    <w:rsid w:val="00465531"/>
    <w:rsid w:val="00465CB5"/>
    <w:rsid w:val="0046758F"/>
    <w:rsid w:val="00467CE4"/>
    <w:rsid w:val="00470745"/>
    <w:rsid w:val="00470B2D"/>
    <w:rsid w:val="00473692"/>
    <w:rsid w:val="00473973"/>
    <w:rsid w:val="00474D2D"/>
    <w:rsid w:val="00475756"/>
    <w:rsid w:val="00475A91"/>
    <w:rsid w:val="00476032"/>
    <w:rsid w:val="004775C6"/>
    <w:rsid w:val="00477874"/>
    <w:rsid w:val="00477E2E"/>
    <w:rsid w:val="0048035B"/>
    <w:rsid w:val="00483AA8"/>
    <w:rsid w:val="004853A4"/>
    <w:rsid w:val="004859A3"/>
    <w:rsid w:val="00485A28"/>
    <w:rsid w:val="00485F51"/>
    <w:rsid w:val="004873A9"/>
    <w:rsid w:val="004873E6"/>
    <w:rsid w:val="0048761B"/>
    <w:rsid w:val="00491825"/>
    <w:rsid w:val="004937E6"/>
    <w:rsid w:val="00494197"/>
    <w:rsid w:val="004942C4"/>
    <w:rsid w:val="004A0A18"/>
    <w:rsid w:val="004A1B6E"/>
    <w:rsid w:val="004A205D"/>
    <w:rsid w:val="004A2B97"/>
    <w:rsid w:val="004A3DE9"/>
    <w:rsid w:val="004A4242"/>
    <w:rsid w:val="004A43DF"/>
    <w:rsid w:val="004A4877"/>
    <w:rsid w:val="004A702E"/>
    <w:rsid w:val="004A7B9E"/>
    <w:rsid w:val="004B00F6"/>
    <w:rsid w:val="004B0BC2"/>
    <w:rsid w:val="004B1281"/>
    <w:rsid w:val="004B154A"/>
    <w:rsid w:val="004B2C6D"/>
    <w:rsid w:val="004B3195"/>
    <w:rsid w:val="004B45CA"/>
    <w:rsid w:val="004B4BF3"/>
    <w:rsid w:val="004B4DC3"/>
    <w:rsid w:val="004B4FF0"/>
    <w:rsid w:val="004B5CFA"/>
    <w:rsid w:val="004B610A"/>
    <w:rsid w:val="004C0BF0"/>
    <w:rsid w:val="004C11EA"/>
    <w:rsid w:val="004C1F1F"/>
    <w:rsid w:val="004C2FCA"/>
    <w:rsid w:val="004C3FA9"/>
    <w:rsid w:val="004C52B5"/>
    <w:rsid w:val="004C5ACF"/>
    <w:rsid w:val="004C6718"/>
    <w:rsid w:val="004C7B22"/>
    <w:rsid w:val="004D0711"/>
    <w:rsid w:val="004D15FC"/>
    <w:rsid w:val="004D1A4D"/>
    <w:rsid w:val="004D22F8"/>
    <w:rsid w:val="004D2519"/>
    <w:rsid w:val="004D2891"/>
    <w:rsid w:val="004D36C5"/>
    <w:rsid w:val="004D472E"/>
    <w:rsid w:val="004D5287"/>
    <w:rsid w:val="004D65F1"/>
    <w:rsid w:val="004D68EB"/>
    <w:rsid w:val="004E00AC"/>
    <w:rsid w:val="004E08B0"/>
    <w:rsid w:val="004E1918"/>
    <w:rsid w:val="004E3939"/>
    <w:rsid w:val="004E4110"/>
    <w:rsid w:val="004E5768"/>
    <w:rsid w:val="004E57F0"/>
    <w:rsid w:val="004E6F06"/>
    <w:rsid w:val="004F0E31"/>
    <w:rsid w:val="004F160B"/>
    <w:rsid w:val="004F2182"/>
    <w:rsid w:val="004F2D4C"/>
    <w:rsid w:val="004F2F3C"/>
    <w:rsid w:val="004F387D"/>
    <w:rsid w:val="004F4050"/>
    <w:rsid w:val="004F4707"/>
    <w:rsid w:val="004F4E79"/>
    <w:rsid w:val="004F7683"/>
    <w:rsid w:val="00502A46"/>
    <w:rsid w:val="00502D49"/>
    <w:rsid w:val="00502E61"/>
    <w:rsid w:val="0050312E"/>
    <w:rsid w:val="00504177"/>
    <w:rsid w:val="00504F0A"/>
    <w:rsid w:val="00505711"/>
    <w:rsid w:val="00507E7C"/>
    <w:rsid w:val="0051009B"/>
    <w:rsid w:val="00510C8D"/>
    <w:rsid w:val="005114E7"/>
    <w:rsid w:val="00511F78"/>
    <w:rsid w:val="00512A3B"/>
    <w:rsid w:val="0051313D"/>
    <w:rsid w:val="00514D1E"/>
    <w:rsid w:val="00515E0C"/>
    <w:rsid w:val="005167EC"/>
    <w:rsid w:val="0052052B"/>
    <w:rsid w:val="00521760"/>
    <w:rsid w:val="005219CB"/>
    <w:rsid w:val="00522147"/>
    <w:rsid w:val="00522C97"/>
    <w:rsid w:val="005240CF"/>
    <w:rsid w:val="005261F7"/>
    <w:rsid w:val="00526564"/>
    <w:rsid w:val="00526825"/>
    <w:rsid w:val="00526C53"/>
    <w:rsid w:val="00527587"/>
    <w:rsid w:val="00527C9B"/>
    <w:rsid w:val="00527DEE"/>
    <w:rsid w:val="00530E4E"/>
    <w:rsid w:val="005316C5"/>
    <w:rsid w:val="005326EC"/>
    <w:rsid w:val="005329B1"/>
    <w:rsid w:val="00532F7B"/>
    <w:rsid w:val="00534F99"/>
    <w:rsid w:val="00535643"/>
    <w:rsid w:val="0053582C"/>
    <w:rsid w:val="005360CF"/>
    <w:rsid w:val="00536475"/>
    <w:rsid w:val="005409AC"/>
    <w:rsid w:val="00543C01"/>
    <w:rsid w:val="005440A0"/>
    <w:rsid w:val="00545131"/>
    <w:rsid w:val="00546098"/>
    <w:rsid w:val="005511BA"/>
    <w:rsid w:val="0055416D"/>
    <w:rsid w:val="00554845"/>
    <w:rsid w:val="005553CD"/>
    <w:rsid w:val="00555575"/>
    <w:rsid w:val="005561FF"/>
    <w:rsid w:val="00556783"/>
    <w:rsid w:val="00560383"/>
    <w:rsid w:val="00562DAD"/>
    <w:rsid w:val="00563961"/>
    <w:rsid w:val="005641B8"/>
    <w:rsid w:val="00564D0E"/>
    <w:rsid w:val="00564D52"/>
    <w:rsid w:val="00566B57"/>
    <w:rsid w:val="005700C8"/>
    <w:rsid w:val="005705B2"/>
    <w:rsid w:val="00570B7C"/>
    <w:rsid w:val="00571288"/>
    <w:rsid w:val="00571F25"/>
    <w:rsid w:val="00572062"/>
    <w:rsid w:val="0057498C"/>
    <w:rsid w:val="00575F65"/>
    <w:rsid w:val="0057718F"/>
    <w:rsid w:val="005814D8"/>
    <w:rsid w:val="00581CB1"/>
    <w:rsid w:val="005825B4"/>
    <w:rsid w:val="005834AC"/>
    <w:rsid w:val="00584A06"/>
    <w:rsid w:val="00585D77"/>
    <w:rsid w:val="005861B7"/>
    <w:rsid w:val="00586DF7"/>
    <w:rsid w:val="00587182"/>
    <w:rsid w:val="00587D45"/>
    <w:rsid w:val="00591AA4"/>
    <w:rsid w:val="0059231F"/>
    <w:rsid w:val="00592352"/>
    <w:rsid w:val="005A2D32"/>
    <w:rsid w:val="005A3381"/>
    <w:rsid w:val="005A35BE"/>
    <w:rsid w:val="005A39A8"/>
    <w:rsid w:val="005A56A9"/>
    <w:rsid w:val="005A64DD"/>
    <w:rsid w:val="005A748C"/>
    <w:rsid w:val="005B19B2"/>
    <w:rsid w:val="005B1CC0"/>
    <w:rsid w:val="005B2075"/>
    <w:rsid w:val="005B2DB6"/>
    <w:rsid w:val="005B79DB"/>
    <w:rsid w:val="005C0722"/>
    <w:rsid w:val="005C253E"/>
    <w:rsid w:val="005C4DF9"/>
    <w:rsid w:val="005C5B39"/>
    <w:rsid w:val="005C71D6"/>
    <w:rsid w:val="005C7EE2"/>
    <w:rsid w:val="005D073F"/>
    <w:rsid w:val="005D128B"/>
    <w:rsid w:val="005D1DCC"/>
    <w:rsid w:val="005D3799"/>
    <w:rsid w:val="005D4483"/>
    <w:rsid w:val="005D5DEC"/>
    <w:rsid w:val="005D70B2"/>
    <w:rsid w:val="005D7E8D"/>
    <w:rsid w:val="005E0482"/>
    <w:rsid w:val="005E058A"/>
    <w:rsid w:val="005E1B82"/>
    <w:rsid w:val="005E3EAE"/>
    <w:rsid w:val="005E6046"/>
    <w:rsid w:val="005E65B8"/>
    <w:rsid w:val="005E7063"/>
    <w:rsid w:val="005F2A06"/>
    <w:rsid w:val="005F423F"/>
    <w:rsid w:val="005F5FA1"/>
    <w:rsid w:val="00602561"/>
    <w:rsid w:val="00604C09"/>
    <w:rsid w:val="00605AA4"/>
    <w:rsid w:val="006060B2"/>
    <w:rsid w:val="0061005B"/>
    <w:rsid w:val="00610482"/>
    <w:rsid w:val="006106D3"/>
    <w:rsid w:val="006107C2"/>
    <w:rsid w:val="00611991"/>
    <w:rsid w:val="00612951"/>
    <w:rsid w:val="006131C4"/>
    <w:rsid w:val="00613DF1"/>
    <w:rsid w:val="0061484D"/>
    <w:rsid w:val="006151CA"/>
    <w:rsid w:val="0061730E"/>
    <w:rsid w:val="00617436"/>
    <w:rsid w:val="006176C9"/>
    <w:rsid w:val="00617A03"/>
    <w:rsid w:val="00617F8E"/>
    <w:rsid w:val="006201B9"/>
    <w:rsid w:val="00620EEE"/>
    <w:rsid w:val="006214A3"/>
    <w:rsid w:val="00621666"/>
    <w:rsid w:val="00621EE3"/>
    <w:rsid w:val="00622653"/>
    <w:rsid w:val="006231C2"/>
    <w:rsid w:val="00623463"/>
    <w:rsid w:val="00623699"/>
    <w:rsid w:val="00623D18"/>
    <w:rsid w:val="00624F03"/>
    <w:rsid w:val="00625506"/>
    <w:rsid w:val="00625B5C"/>
    <w:rsid w:val="00625D2B"/>
    <w:rsid w:val="00626537"/>
    <w:rsid w:val="006308B5"/>
    <w:rsid w:val="00632C2E"/>
    <w:rsid w:val="00633863"/>
    <w:rsid w:val="00635CE4"/>
    <w:rsid w:val="00635F14"/>
    <w:rsid w:val="00641277"/>
    <w:rsid w:val="00641774"/>
    <w:rsid w:val="00641941"/>
    <w:rsid w:val="00643386"/>
    <w:rsid w:val="00645148"/>
    <w:rsid w:val="00650195"/>
    <w:rsid w:val="0065443B"/>
    <w:rsid w:val="00654B62"/>
    <w:rsid w:val="00654D7C"/>
    <w:rsid w:val="00654DE3"/>
    <w:rsid w:val="006569F3"/>
    <w:rsid w:val="00657BB4"/>
    <w:rsid w:val="00657EBD"/>
    <w:rsid w:val="0066127F"/>
    <w:rsid w:val="00663243"/>
    <w:rsid w:val="006640AD"/>
    <w:rsid w:val="006640E2"/>
    <w:rsid w:val="006648A4"/>
    <w:rsid w:val="0066518E"/>
    <w:rsid w:val="0067050D"/>
    <w:rsid w:val="00670811"/>
    <w:rsid w:val="00670F8B"/>
    <w:rsid w:val="00670FBC"/>
    <w:rsid w:val="00670FCB"/>
    <w:rsid w:val="00671367"/>
    <w:rsid w:val="006718BC"/>
    <w:rsid w:val="00671962"/>
    <w:rsid w:val="00671A3D"/>
    <w:rsid w:val="00673FA9"/>
    <w:rsid w:val="006776C6"/>
    <w:rsid w:val="00680362"/>
    <w:rsid w:val="00681A61"/>
    <w:rsid w:val="0068525B"/>
    <w:rsid w:val="006852F5"/>
    <w:rsid w:val="0068764F"/>
    <w:rsid w:val="00690724"/>
    <w:rsid w:val="00690FB2"/>
    <w:rsid w:val="00692491"/>
    <w:rsid w:val="00692697"/>
    <w:rsid w:val="00692C7C"/>
    <w:rsid w:val="00692DA0"/>
    <w:rsid w:val="00694D9D"/>
    <w:rsid w:val="0069525B"/>
    <w:rsid w:val="006960AD"/>
    <w:rsid w:val="00697DA2"/>
    <w:rsid w:val="006A04DE"/>
    <w:rsid w:val="006A1815"/>
    <w:rsid w:val="006A3464"/>
    <w:rsid w:val="006A3A7D"/>
    <w:rsid w:val="006A3DB1"/>
    <w:rsid w:val="006A46A5"/>
    <w:rsid w:val="006A5311"/>
    <w:rsid w:val="006A65D9"/>
    <w:rsid w:val="006B08D0"/>
    <w:rsid w:val="006B0919"/>
    <w:rsid w:val="006B1D0A"/>
    <w:rsid w:val="006B491E"/>
    <w:rsid w:val="006B4BDB"/>
    <w:rsid w:val="006B5BD2"/>
    <w:rsid w:val="006B77B3"/>
    <w:rsid w:val="006C050A"/>
    <w:rsid w:val="006C061B"/>
    <w:rsid w:val="006C1A4E"/>
    <w:rsid w:val="006C5161"/>
    <w:rsid w:val="006C5AC5"/>
    <w:rsid w:val="006C78F2"/>
    <w:rsid w:val="006D17E4"/>
    <w:rsid w:val="006D33F5"/>
    <w:rsid w:val="006D3F43"/>
    <w:rsid w:val="006D4872"/>
    <w:rsid w:val="006D4926"/>
    <w:rsid w:val="006D4E67"/>
    <w:rsid w:val="006D52FC"/>
    <w:rsid w:val="006D6FD0"/>
    <w:rsid w:val="006D7E4C"/>
    <w:rsid w:val="006D7EBE"/>
    <w:rsid w:val="006E0C36"/>
    <w:rsid w:val="006E19EC"/>
    <w:rsid w:val="006E1E4E"/>
    <w:rsid w:val="006E2A12"/>
    <w:rsid w:val="006E2EB4"/>
    <w:rsid w:val="006E3A74"/>
    <w:rsid w:val="006E49DF"/>
    <w:rsid w:val="006E4D7E"/>
    <w:rsid w:val="006E4FAD"/>
    <w:rsid w:val="006E6463"/>
    <w:rsid w:val="006E7887"/>
    <w:rsid w:val="006F11EB"/>
    <w:rsid w:val="006F232B"/>
    <w:rsid w:val="006F261C"/>
    <w:rsid w:val="006F4495"/>
    <w:rsid w:val="006F4782"/>
    <w:rsid w:val="006F48C8"/>
    <w:rsid w:val="006F67FC"/>
    <w:rsid w:val="006F69C7"/>
    <w:rsid w:val="006F6D84"/>
    <w:rsid w:val="007003A6"/>
    <w:rsid w:val="007006DC"/>
    <w:rsid w:val="00703E84"/>
    <w:rsid w:val="00704E11"/>
    <w:rsid w:val="00704F62"/>
    <w:rsid w:val="00705BF3"/>
    <w:rsid w:val="007061EF"/>
    <w:rsid w:val="007067FC"/>
    <w:rsid w:val="007072EF"/>
    <w:rsid w:val="007078A0"/>
    <w:rsid w:val="00707C1E"/>
    <w:rsid w:val="007108F8"/>
    <w:rsid w:val="0071116B"/>
    <w:rsid w:val="00711734"/>
    <w:rsid w:val="007119C0"/>
    <w:rsid w:val="00711B06"/>
    <w:rsid w:val="00711B34"/>
    <w:rsid w:val="00712916"/>
    <w:rsid w:val="00713CDA"/>
    <w:rsid w:val="007141DD"/>
    <w:rsid w:val="007148FB"/>
    <w:rsid w:val="007203B5"/>
    <w:rsid w:val="0072223B"/>
    <w:rsid w:val="00722705"/>
    <w:rsid w:val="00724663"/>
    <w:rsid w:val="007263CF"/>
    <w:rsid w:val="00730343"/>
    <w:rsid w:val="007305EC"/>
    <w:rsid w:val="007306AC"/>
    <w:rsid w:val="007309B9"/>
    <w:rsid w:val="00730D50"/>
    <w:rsid w:val="00731567"/>
    <w:rsid w:val="00731A63"/>
    <w:rsid w:val="00731B5B"/>
    <w:rsid w:val="00731E70"/>
    <w:rsid w:val="0073204F"/>
    <w:rsid w:val="00732487"/>
    <w:rsid w:val="00732EE4"/>
    <w:rsid w:val="007337A5"/>
    <w:rsid w:val="007343EF"/>
    <w:rsid w:val="00734A0C"/>
    <w:rsid w:val="0073595D"/>
    <w:rsid w:val="007373F3"/>
    <w:rsid w:val="00737826"/>
    <w:rsid w:val="00737990"/>
    <w:rsid w:val="00737AD7"/>
    <w:rsid w:val="00737BAF"/>
    <w:rsid w:val="0074187D"/>
    <w:rsid w:val="007421A3"/>
    <w:rsid w:val="00742FEF"/>
    <w:rsid w:val="00743823"/>
    <w:rsid w:val="00744016"/>
    <w:rsid w:val="0074416A"/>
    <w:rsid w:val="007460FC"/>
    <w:rsid w:val="00747297"/>
    <w:rsid w:val="007512B1"/>
    <w:rsid w:val="0075191E"/>
    <w:rsid w:val="00751D88"/>
    <w:rsid w:val="0075531C"/>
    <w:rsid w:val="00755A64"/>
    <w:rsid w:val="00756BDC"/>
    <w:rsid w:val="0076030B"/>
    <w:rsid w:val="00762263"/>
    <w:rsid w:val="00763C35"/>
    <w:rsid w:val="0076660C"/>
    <w:rsid w:val="00766CDD"/>
    <w:rsid w:val="00767646"/>
    <w:rsid w:val="0077021D"/>
    <w:rsid w:val="00771A66"/>
    <w:rsid w:val="0077301A"/>
    <w:rsid w:val="00773E54"/>
    <w:rsid w:val="007774E0"/>
    <w:rsid w:val="0077752A"/>
    <w:rsid w:val="00780A08"/>
    <w:rsid w:val="007815CB"/>
    <w:rsid w:val="00782097"/>
    <w:rsid w:val="0078310B"/>
    <w:rsid w:val="007844A8"/>
    <w:rsid w:val="00785C8D"/>
    <w:rsid w:val="007861D5"/>
    <w:rsid w:val="00786C7E"/>
    <w:rsid w:val="007908AB"/>
    <w:rsid w:val="00790A39"/>
    <w:rsid w:val="00790B86"/>
    <w:rsid w:val="00791C7A"/>
    <w:rsid w:val="00791EBE"/>
    <w:rsid w:val="00792B72"/>
    <w:rsid w:val="007936B8"/>
    <w:rsid w:val="007948AE"/>
    <w:rsid w:val="00794B79"/>
    <w:rsid w:val="00794EB9"/>
    <w:rsid w:val="00795166"/>
    <w:rsid w:val="00795D29"/>
    <w:rsid w:val="00796187"/>
    <w:rsid w:val="00797F81"/>
    <w:rsid w:val="007A116A"/>
    <w:rsid w:val="007A3A8E"/>
    <w:rsid w:val="007A4927"/>
    <w:rsid w:val="007A569B"/>
    <w:rsid w:val="007A61AD"/>
    <w:rsid w:val="007A76A9"/>
    <w:rsid w:val="007B19B1"/>
    <w:rsid w:val="007B3284"/>
    <w:rsid w:val="007B45FB"/>
    <w:rsid w:val="007B609E"/>
    <w:rsid w:val="007B6FC7"/>
    <w:rsid w:val="007C02E4"/>
    <w:rsid w:val="007C205F"/>
    <w:rsid w:val="007C2961"/>
    <w:rsid w:val="007C399D"/>
    <w:rsid w:val="007C3AD7"/>
    <w:rsid w:val="007C5F86"/>
    <w:rsid w:val="007C5FC0"/>
    <w:rsid w:val="007C7555"/>
    <w:rsid w:val="007C7700"/>
    <w:rsid w:val="007C798D"/>
    <w:rsid w:val="007D0125"/>
    <w:rsid w:val="007D0B2E"/>
    <w:rsid w:val="007D24E9"/>
    <w:rsid w:val="007D4CAF"/>
    <w:rsid w:val="007D5248"/>
    <w:rsid w:val="007D5E1C"/>
    <w:rsid w:val="007D6A6E"/>
    <w:rsid w:val="007E06AE"/>
    <w:rsid w:val="007E17FF"/>
    <w:rsid w:val="007E2DB6"/>
    <w:rsid w:val="007E49F4"/>
    <w:rsid w:val="007E64F3"/>
    <w:rsid w:val="007E6D1C"/>
    <w:rsid w:val="007F06CC"/>
    <w:rsid w:val="007F08CC"/>
    <w:rsid w:val="007F1344"/>
    <w:rsid w:val="007F186B"/>
    <w:rsid w:val="007F1ADE"/>
    <w:rsid w:val="007F2EC9"/>
    <w:rsid w:val="007F3496"/>
    <w:rsid w:val="007F6473"/>
    <w:rsid w:val="007F7269"/>
    <w:rsid w:val="007F77F2"/>
    <w:rsid w:val="00801649"/>
    <w:rsid w:val="00801797"/>
    <w:rsid w:val="0080286C"/>
    <w:rsid w:val="00802A0E"/>
    <w:rsid w:val="00803392"/>
    <w:rsid w:val="00804A55"/>
    <w:rsid w:val="0080508F"/>
    <w:rsid w:val="00805765"/>
    <w:rsid w:val="008057EA"/>
    <w:rsid w:val="00806412"/>
    <w:rsid w:val="00811A34"/>
    <w:rsid w:val="00811AB7"/>
    <w:rsid w:val="00813314"/>
    <w:rsid w:val="00813DA4"/>
    <w:rsid w:val="0081439A"/>
    <w:rsid w:val="00815C82"/>
    <w:rsid w:val="00815F12"/>
    <w:rsid w:val="00817A26"/>
    <w:rsid w:val="00817F96"/>
    <w:rsid w:val="00821796"/>
    <w:rsid w:val="00824B20"/>
    <w:rsid w:val="00824FDD"/>
    <w:rsid w:val="008261F7"/>
    <w:rsid w:val="008275C0"/>
    <w:rsid w:val="008302D0"/>
    <w:rsid w:val="00831439"/>
    <w:rsid w:val="00831826"/>
    <w:rsid w:val="00832680"/>
    <w:rsid w:val="00833151"/>
    <w:rsid w:val="0083556F"/>
    <w:rsid w:val="00835EEA"/>
    <w:rsid w:val="00836B9A"/>
    <w:rsid w:val="00836EF8"/>
    <w:rsid w:val="00841106"/>
    <w:rsid w:val="00844208"/>
    <w:rsid w:val="008449F3"/>
    <w:rsid w:val="00844FEC"/>
    <w:rsid w:val="00845318"/>
    <w:rsid w:val="00845807"/>
    <w:rsid w:val="00845A00"/>
    <w:rsid w:val="00847FE2"/>
    <w:rsid w:val="00850C79"/>
    <w:rsid w:val="00851F5F"/>
    <w:rsid w:val="008522E8"/>
    <w:rsid w:val="008533D3"/>
    <w:rsid w:val="0085445D"/>
    <w:rsid w:val="00854F20"/>
    <w:rsid w:val="0085666A"/>
    <w:rsid w:val="00856BFE"/>
    <w:rsid w:val="00857527"/>
    <w:rsid w:val="00860A99"/>
    <w:rsid w:val="00860DE9"/>
    <w:rsid w:val="00861582"/>
    <w:rsid w:val="00862836"/>
    <w:rsid w:val="008631E0"/>
    <w:rsid w:val="00863853"/>
    <w:rsid w:val="00863C7C"/>
    <w:rsid w:val="00864323"/>
    <w:rsid w:val="0086793E"/>
    <w:rsid w:val="00867F44"/>
    <w:rsid w:val="00870359"/>
    <w:rsid w:val="008716CC"/>
    <w:rsid w:val="00874045"/>
    <w:rsid w:val="0087625F"/>
    <w:rsid w:val="0087744D"/>
    <w:rsid w:val="00877DEE"/>
    <w:rsid w:val="0088029D"/>
    <w:rsid w:val="008810A8"/>
    <w:rsid w:val="0088299E"/>
    <w:rsid w:val="00884683"/>
    <w:rsid w:val="00884F5E"/>
    <w:rsid w:val="00885B24"/>
    <w:rsid w:val="0088621D"/>
    <w:rsid w:val="008865EA"/>
    <w:rsid w:val="00887B34"/>
    <w:rsid w:val="00887B70"/>
    <w:rsid w:val="0089120B"/>
    <w:rsid w:val="0089141F"/>
    <w:rsid w:val="008918E1"/>
    <w:rsid w:val="00892CCA"/>
    <w:rsid w:val="00893585"/>
    <w:rsid w:val="00896364"/>
    <w:rsid w:val="008967BF"/>
    <w:rsid w:val="00896D06"/>
    <w:rsid w:val="00896D42"/>
    <w:rsid w:val="008A06C5"/>
    <w:rsid w:val="008A15F9"/>
    <w:rsid w:val="008A22C0"/>
    <w:rsid w:val="008A23FB"/>
    <w:rsid w:val="008A3EED"/>
    <w:rsid w:val="008A45D4"/>
    <w:rsid w:val="008A5355"/>
    <w:rsid w:val="008A550F"/>
    <w:rsid w:val="008A55B6"/>
    <w:rsid w:val="008A60C7"/>
    <w:rsid w:val="008A613F"/>
    <w:rsid w:val="008A664D"/>
    <w:rsid w:val="008A66DE"/>
    <w:rsid w:val="008A75EF"/>
    <w:rsid w:val="008B009A"/>
    <w:rsid w:val="008B0370"/>
    <w:rsid w:val="008B26FC"/>
    <w:rsid w:val="008B38C7"/>
    <w:rsid w:val="008B410F"/>
    <w:rsid w:val="008B572B"/>
    <w:rsid w:val="008B5843"/>
    <w:rsid w:val="008C1094"/>
    <w:rsid w:val="008C1776"/>
    <w:rsid w:val="008C35FF"/>
    <w:rsid w:val="008C37B9"/>
    <w:rsid w:val="008C4D7B"/>
    <w:rsid w:val="008C55A3"/>
    <w:rsid w:val="008C5E95"/>
    <w:rsid w:val="008C6890"/>
    <w:rsid w:val="008C6ABF"/>
    <w:rsid w:val="008D1C57"/>
    <w:rsid w:val="008D1DAB"/>
    <w:rsid w:val="008D2B55"/>
    <w:rsid w:val="008D2E5C"/>
    <w:rsid w:val="008D36AB"/>
    <w:rsid w:val="008D4052"/>
    <w:rsid w:val="008D40FE"/>
    <w:rsid w:val="008D7BFC"/>
    <w:rsid w:val="008E0CAF"/>
    <w:rsid w:val="008E248E"/>
    <w:rsid w:val="008E2EB0"/>
    <w:rsid w:val="008E30BB"/>
    <w:rsid w:val="008E32B0"/>
    <w:rsid w:val="008E3F98"/>
    <w:rsid w:val="008E637F"/>
    <w:rsid w:val="008E7E61"/>
    <w:rsid w:val="008F12CD"/>
    <w:rsid w:val="008F1721"/>
    <w:rsid w:val="008F1F72"/>
    <w:rsid w:val="008F2A11"/>
    <w:rsid w:val="008F5E8F"/>
    <w:rsid w:val="008F68BF"/>
    <w:rsid w:val="008F7D06"/>
    <w:rsid w:val="009017F6"/>
    <w:rsid w:val="00902951"/>
    <w:rsid w:val="00903B58"/>
    <w:rsid w:val="0090414A"/>
    <w:rsid w:val="0090414F"/>
    <w:rsid w:val="0090494D"/>
    <w:rsid w:val="00904A45"/>
    <w:rsid w:val="00904AA2"/>
    <w:rsid w:val="00906713"/>
    <w:rsid w:val="0090720D"/>
    <w:rsid w:val="009115B8"/>
    <w:rsid w:val="009130C9"/>
    <w:rsid w:val="00913319"/>
    <w:rsid w:val="0091557C"/>
    <w:rsid w:val="009164E2"/>
    <w:rsid w:val="00916726"/>
    <w:rsid w:val="00920FB6"/>
    <w:rsid w:val="009218CE"/>
    <w:rsid w:val="00921AE2"/>
    <w:rsid w:val="0092233F"/>
    <w:rsid w:val="00923CF0"/>
    <w:rsid w:val="00925241"/>
    <w:rsid w:val="0092777E"/>
    <w:rsid w:val="009304A9"/>
    <w:rsid w:val="00930FE7"/>
    <w:rsid w:val="00931005"/>
    <w:rsid w:val="00931149"/>
    <w:rsid w:val="009313EE"/>
    <w:rsid w:val="009323EC"/>
    <w:rsid w:val="00936429"/>
    <w:rsid w:val="00936794"/>
    <w:rsid w:val="0093741A"/>
    <w:rsid w:val="00937948"/>
    <w:rsid w:val="00941995"/>
    <w:rsid w:val="00941FB2"/>
    <w:rsid w:val="00942339"/>
    <w:rsid w:val="00942CB4"/>
    <w:rsid w:val="00944668"/>
    <w:rsid w:val="00945509"/>
    <w:rsid w:val="009458F2"/>
    <w:rsid w:val="00947E46"/>
    <w:rsid w:val="00950B51"/>
    <w:rsid w:val="00950EB3"/>
    <w:rsid w:val="009519EE"/>
    <w:rsid w:val="009530C6"/>
    <w:rsid w:val="00953BE3"/>
    <w:rsid w:val="009545C1"/>
    <w:rsid w:val="00954A32"/>
    <w:rsid w:val="009565FF"/>
    <w:rsid w:val="0095798D"/>
    <w:rsid w:val="00960CB8"/>
    <w:rsid w:val="00960EAA"/>
    <w:rsid w:val="00961546"/>
    <w:rsid w:val="009615DB"/>
    <w:rsid w:val="00961887"/>
    <w:rsid w:val="00962DE9"/>
    <w:rsid w:val="00962ED4"/>
    <w:rsid w:val="00963873"/>
    <w:rsid w:val="00966CCD"/>
    <w:rsid w:val="00967D12"/>
    <w:rsid w:val="00967F27"/>
    <w:rsid w:val="00971B9F"/>
    <w:rsid w:val="0097332A"/>
    <w:rsid w:val="00974ED9"/>
    <w:rsid w:val="0097625A"/>
    <w:rsid w:val="009769FA"/>
    <w:rsid w:val="009800C3"/>
    <w:rsid w:val="009800D4"/>
    <w:rsid w:val="00981D8B"/>
    <w:rsid w:val="00982E10"/>
    <w:rsid w:val="00983069"/>
    <w:rsid w:val="00984011"/>
    <w:rsid w:val="00985135"/>
    <w:rsid w:val="00985C00"/>
    <w:rsid w:val="00987DAE"/>
    <w:rsid w:val="009911E6"/>
    <w:rsid w:val="00992022"/>
    <w:rsid w:val="00992033"/>
    <w:rsid w:val="009937DE"/>
    <w:rsid w:val="009938C4"/>
    <w:rsid w:val="00996B72"/>
    <w:rsid w:val="009973A2"/>
    <w:rsid w:val="009978A1"/>
    <w:rsid w:val="009A09CC"/>
    <w:rsid w:val="009A24AA"/>
    <w:rsid w:val="009A3034"/>
    <w:rsid w:val="009A35CB"/>
    <w:rsid w:val="009A391D"/>
    <w:rsid w:val="009A415E"/>
    <w:rsid w:val="009A4F6B"/>
    <w:rsid w:val="009A4FA8"/>
    <w:rsid w:val="009A5815"/>
    <w:rsid w:val="009A6B35"/>
    <w:rsid w:val="009A7B10"/>
    <w:rsid w:val="009B0245"/>
    <w:rsid w:val="009B1D05"/>
    <w:rsid w:val="009B1FCB"/>
    <w:rsid w:val="009B28DC"/>
    <w:rsid w:val="009B2DB9"/>
    <w:rsid w:val="009B3084"/>
    <w:rsid w:val="009B70C1"/>
    <w:rsid w:val="009B7BA0"/>
    <w:rsid w:val="009C0559"/>
    <w:rsid w:val="009C1ABD"/>
    <w:rsid w:val="009C28A1"/>
    <w:rsid w:val="009C29CE"/>
    <w:rsid w:val="009C37E8"/>
    <w:rsid w:val="009C39BE"/>
    <w:rsid w:val="009C3F7D"/>
    <w:rsid w:val="009C682A"/>
    <w:rsid w:val="009C6ABA"/>
    <w:rsid w:val="009C79E7"/>
    <w:rsid w:val="009D093E"/>
    <w:rsid w:val="009D24D4"/>
    <w:rsid w:val="009D2759"/>
    <w:rsid w:val="009D2FA9"/>
    <w:rsid w:val="009D362B"/>
    <w:rsid w:val="009D4B0C"/>
    <w:rsid w:val="009D4C00"/>
    <w:rsid w:val="009D508A"/>
    <w:rsid w:val="009D68DC"/>
    <w:rsid w:val="009D7D1F"/>
    <w:rsid w:val="009E05AA"/>
    <w:rsid w:val="009E0905"/>
    <w:rsid w:val="009E2390"/>
    <w:rsid w:val="009E5C1A"/>
    <w:rsid w:val="009E6B86"/>
    <w:rsid w:val="009E7CFA"/>
    <w:rsid w:val="009F056F"/>
    <w:rsid w:val="009F0721"/>
    <w:rsid w:val="009F1253"/>
    <w:rsid w:val="009F140A"/>
    <w:rsid w:val="009F2492"/>
    <w:rsid w:val="009F276F"/>
    <w:rsid w:val="009F28D2"/>
    <w:rsid w:val="009F2CE1"/>
    <w:rsid w:val="009F5A70"/>
    <w:rsid w:val="009F6835"/>
    <w:rsid w:val="009F6AE7"/>
    <w:rsid w:val="009F6BA6"/>
    <w:rsid w:val="009F7099"/>
    <w:rsid w:val="009F7787"/>
    <w:rsid w:val="009F789F"/>
    <w:rsid w:val="00A01188"/>
    <w:rsid w:val="00A014A4"/>
    <w:rsid w:val="00A01DF6"/>
    <w:rsid w:val="00A02EB8"/>
    <w:rsid w:val="00A11E0C"/>
    <w:rsid w:val="00A11E1E"/>
    <w:rsid w:val="00A12958"/>
    <w:rsid w:val="00A13545"/>
    <w:rsid w:val="00A1389F"/>
    <w:rsid w:val="00A13BD8"/>
    <w:rsid w:val="00A14A14"/>
    <w:rsid w:val="00A14BF3"/>
    <w:rsid w:val="00A15E98"/>
    <w:rsid w:val="00A16CFE"/>
    <w:rsid w:val="00A22670"/>
    <w:rsid w:val="00A22805"/>
    <w:rsid w:val="00A230CC"/>
    <w:rsid w:val="00A239F9"/>
    <w:rsid w:val="00A24062"/>
    <w:rsid w:val="00A25679"/>
    <w:rsid w:val="00A2583E"/>
    <w:rsid w:val="00A26BDB"/>
    <w:rsid w:val="00A30D4F"/>
    <w:rsid w:val="00A31092"/>
    <w:rsid w:val="00A3223D"/>
    <w:rsid w:val="00A33A5E"/>
    <w:rsid w:val="00A33CE0"/>
    <w:rsid w:val="00A34E5E"/>
    <w:rsid w:val="00A3578A"/>
    <w:rsid w:val="00A364C3"/>
    <w:rsid w:val="00A37E4D"/>
    <w:rsid w:val="00A402EE"/>
    <w:rsid w:val="00A43425"/>
    <w:rsid w:val="00A44341"/>
    <w:rsid w:val="00A44D41"/>
    <w:rsid w:val="00A45896"/>
    <w:rsid w:val="00A46089"/>
    <w:rsid w:val="00A4631A"/>
    <w:rsid w:val="00A46A79"/>
    <w:rsid w:val="00A46B13"/>
    <w:rsid w:val="00A46F98"/>
    <w:rsid w:val="00A47374"/>
    <w:rsid w:val="00A47C73"/>
    <w:rsid w:val="00A509C6"/>
    <w:rsid w:val="00A50D6B"/>
    <w:rsid w:val="00A51BD5"/>
    <w:rsid w:val="00A52385"/>
    <w:rsid w:val="00A5303B"/>
    <w:rsid w:val="00A54E95"/>
    <w:rsid w:val="00A5532A"/>
    <w:rsid w:val="00A578C8"/>
    <w:rsid w:val="00A61AF6"/>
    <w:rsid w:val="00A63C6F"/>
    <w:rsid w:val="00A63CB9"/>
    <w:rsid w:val="00A651DD"/>
    <w:rsid w:val="00A65ADD"/>
    <w:rsid w:val="00A67491"/>
    <w:rsid w:val="00A675A5"/>
    <w:rsid w:val="00A70147"/>
    <w:rsid w:val="00A714ED"/>
    <w:rsid w:val="00A718F6"/>
    <w:rsid w:val="00A72AC3"/>
    <w:rsid w:val="00A737CD"/>
    <w:rsid w:val="00A74A9C"/>
    <w:rsid w:val="00A75997"/>
    <w:rsid w:val="00A76C28"/>
    <w:rsid w:val="00A76EFE"/>
    <w:rsid w:val="00A813EA"/>
    <w:rsid w:val="00A81A4A"/>
    <w:rsid w:val="00A81E8A"/>
    <w:rsid w:val="00A826FD"/>
    <w:rsid w:val="00A84DFA"/>
    <w:rsid w:val="00A84E7A"/>
    <w:rsid w:val="00A85EEA"/>
    <w:rsid w:val="00A869C9"/>
    <w:rsid w:val="00A86ABC"/>
    <w:rsid w:val="00A86C30"/>
    <w:rsid w:val="00A87136"/>
    <w:rsid w:val="00A875A2"/>
    <w:rsid w:val="00A9120B"/>
    <w:rsid w:val="00A91962"/>
    <w:rsid w:val="00A93C00"/>
    <w:rsid w:val="00A94260"/>
    <w:rsid w:val="00A957A8"/>
    <w:rsid w:val="00A960E8"/>
    <w:rsid w:val="00A97B45"/>
    <w:rsid w:val="00AA03C8"/>
    <w:rsid w:val="00AA146B"/>
    <w:rsid w:val="00AA1628"/>
    <w:rsid w:val="00AA1B4D"/>
    <w:rsid w:val="00AA1CB4"/>
    <w:rsid w:val="00AA23B5"/>
    <w:rsid w:val="00AA270A"/>
    <w:rsid w:val="00AA4633"/>
    <w:rsid w:val="00AA51F4"/>
    <w:rsid w:val="00AA5355"/>
    <w:rsid w:val="00AA567A"/>
    <w:rsid w:val="00AA5BE1"/>
    <w:rsid w:val="00AA6198"/>
    <w:rsid w:val="00AB1FC3"/>
    <w:rsid w:val="00AB27F9"/>
    <w:rsid w:val="00AB3A8A"/>
    <w:rsid w:val="00AB3D88"/>
    <w:rsid w:val="00AB4167"/>
    <w:rsid w:val="00AB58C4"/>
    <w:rsid w:val="00AB63F5"/>
    <w:rsid w:val="00AB680C"/>
    <w:rsid w:val="00AB7827"/>
    <w:rsid w:val="00AC01F6"/>
    <w:rsid w:val="00AC05D9"/>
    <w:rsid w:val="00AC3F30"/>
    <w:rsid w:val="00AC4F2F"/>
    <w:rsid w:val="00AC7443"/>
    <w:rsid w:val="00AC7F2D"/>
    <w:rsid w:val="00AD0E9E"/>
    <w:rsid w:val="00AD0FA0"/>
    <w:rsid w:val="00AD114A"/>
    <w:rsid w:val="00AD1248"/>
    <w:rsid w:val="00AD1368"/>
    <w:rsid w:val="00AD1EBD"/>
    <w:rsid w:val="00AD33AF"/>
    <w:rsid w:val="00AD3D2B"/>
    <w:rsid w:val="00AD4CC7"/>
    <w:rsid w:val="00AD5238"/>
    <w:rsid w:val="00AD629A"/>
    <w:rsid w:val="00AD6EB2"/>
    <w:rsid w:val="00AD7FD6"/>
    <w:rsid w:val="00AE0648"/>
    <w:rsid w:val="00AE25CB"/>
    <w:rsid w:val="00AE325F"/>
    <w:rsid w:val="00AE3668"/>
    <w:rsid w:val="00AE387B"/>
    <w:rsid w:val="00AE53BE"/>
    <w:rsid w:val="00AE543D"/>
    <w:rsid w:val="00AE78C4"/>
    <w:rsid w:val="00AF00BE"/>
    <w:rsid w:val="00AF01EC"/>
    <w:rsid w:val="00AF0D0D"/>
    <w:rsid w:val="00AF4E07"/>
    <w:rsid w:val="00AF4F39"/>
    <w:rsid w:val="00AF6223"/>
    <w:rsid w:val="00AF74EF"/>
    <w:rsid w:val="00B027A7"/>
    <w:rsid w:val="00B028F1"/>
    <w:rsid w:val="00B02D3B"/>
    <w:rsid w:val="00B03E9D"/>
    <w:rsid w:val="00B0428D"/>
    <w:rsid w:val="00B065DE"/>
    <w:rsid w:val="00B0679B"/>
    <w:rsid w:val="00B07138"/>
    <w:rsid w:val="00B07BBC"/>
    <w:rsid w:val="00B11054"/>
    <w:rsid w:val="00B112A6"/>
    <w:rsid w:val="00B11327"/>
    <w:rsid w:val="00B11D7F"/>
    <w:rsid w:val="00B122AB"/>
    <w:rsid w:val="00B12738"/>
    <w:rsid w:val="00B12A61"/>
    <w:rsid w:val="00B15620"/>
    <w:rsid w:val="00B15917"/>
    <w:rsid w:val="00B16040"/>
    <w:rsid w:val="00B177B0"/>
    <w:rsid w:val="00B205B3"/>
    <w:rsid w:val="00B21AAF"/>
    <w:rsid w:val="00B225A4"/>
    <w:rsid w:val="00B23680"/>
    <w:rsid w:val="00B24403"/>
    <w:rsid w:val="00B255A8"/>
    <w:rsid w:val="00B25D4B"/>
    <w:rsid w:val="00B266AA"/>
    <w:rsid w:val="00B26B66"/>
    <w:rsid w:val="00B27A23"/>
    <w:rsid w:val="00B30DD8"/>
    <w:rsid w:val="00B31721"/>
    <w:rsid w:val="00B32307"/>
    <w:rsid w:val="00B3277A"/>
    <w:rsid w:val="00B32E1E"/>
    <w:rsid w:val="00B33881"/>
    <w:rsid w:val="00B3397D"/>
    <w:rsid w:val="00B33F1E"/>
    <w:rsid w:val="00B34A92"/>
    <w:rsid w:val="00B3530C"/>
    <w:rsid w:val="00B35961"/>
    <w:rsid w:val="00B36778"/>
    <w:rsid w:val="00B379CF"/>
    <w:rsid w:val="00B40615"/>
    <w:rsid w:val="00B40F3A"/>
    <w:rsid w:val="00B44391"/>
    <w:rsid w:val="00B44821"/>
    <w:rsid w:val="00B44CD6"/>
    <w:rsid w:val="00B46122"/>
    <w:rsid w:val="00B461F5"/>
    <w:rsid w:val="00B4679B"/>
    <w:rsid w:val="00B471EA"/>
    <w:rsid w:val="00B47D47"/>
    <w:rsid w:val="00B5038C"/>
    <w:rsid w:val="00B52151"/>
    <w:rsid w:val="00B5253A"/>
    <w:rsid w:val="00B53447"/>
    <w:rsid w:val="00B53E66"/>
    <w:rsid w:val="00B5543E"/>
    <w:rsid w:val="00B55E05"/>
    <w:rsid w:val="00B57FD3"/>
    <w:rsid w:val="00B60A39"/>
    <w:rsid w:val="00B61FBE"/>
    <w:rsid w:val="00B62827"/>
    <w:rsid w:val="00B62D65"/>
    <w:rsid w:val="00B66F12"/>
    <w:rsid w:val="00B733DE"/>
    <w:rsid w:val="00B73E42"/>
    <w:rsid w:val="00B73F75"/>
    <w:rsid w:val="00B75269"/>
    <w:rsid w:val="00B75992"/>
    <w:rsid w:val="00B75FB5"/>
    <w:rsid w:val="00B77525"/>
    <w:rsid w:val="00B804D7"/>
    <w:rsid w:val="00B8187B"/>
    <w:rsid w:val="00B83311"/>
    <w:rsid w:val="00B8468E"/>
    <w:rsid w:val="00B8608F"/>
    <w:rsid w:val="00B86486"/>
    <w:rsid w:val="00B865B8"/>
    <w:rsid w:val="00B867D0"/>
    <w:rsid w:val="00B87A9B"/>
    <w:rsid w:val="00B90932"/>
    <w:rsid w:val="00B9094B"/>
    <w:rsid w:val="00B94818"/>
    <w:rsid w:val="00B966F3"/>
    <w:rsid w:val="00B967DB"/>
    <w:rsid w:val="00BA0F01"/>
    <w:rsid w:val="00BA4810"/>
    <w:rsid w:val="00BA51BA"/>
    <w:rsid w:val="00BA5958"/>
    <w:rsid w:val="00BA6D3E"/>
    <w:rsid w:val="00BA7673"/>
    <w:rsid w:val="00BB0E8A"/>
    <w:rsid w:val="00BB1863"/>
    <w:rsid w:val="00BB1AAE"/>
    <w:rsid w:val="00BB2495"/>
    <w:rsid w:val="00BB2DA2"/>
    <w:rsid w:val="00BB6C81"/>
    <w:rsid w:val="00BB724C"/>
    <w:rsid w:val="00BB79FB"/>
    <w:rsid w:val="00BC0136"/>
    <w:rsid w:val="00BC0D8F"/>
    <w:rsid w:val="00BC24DD"/>
    <w:rsid w:val="00BC3903"/>
    <w:rsid w:val="00BC5F56"/>
    <w:rsid w:val="00BC606F"/>
    <w:rsid w:val="00BC660A"/>
    <w:rsid w:val="00BC68AA"/>
    <w:rsid w:val="00BC7286"/>
    <w:rsid w:val="00BC7661"/>
    <w:rsid w:val="00BD0666"/>
    <w:rsid w:val="00BD2A84"/>
    <w:rsid w:val="00BD2C78"/>
    <w:rsid w:val="00BD4424"/>
    <w:rsid w:val="00BD4C9F"/>
    <w:rsid w:val="00BD5302"/>
    <w:rsid w:val="00BD57EB"/>
    <w:rsid w:val="00BD58BC"/>
    <w:rsid w:val="00BD5DFD"/>
    <w:rsid w:val="00BD654F"/>
    <w:rsid w:val="00BD6B32"/>
    <w:rsid w:val="00BE0755"/>
    <w:rsid w:val="00BE17F2"/>
    <w:rsid w:val="00BE2639"/>
    <w:rsid w:val="00BE270E"/>
    <w:rsid w:val="00BE30C6"/>
    <w:rsid w:val="00BE4D82"/>
    <w:rsid w:val="00BE4EA4"/>
    <w:rsid w:val="00BE5CCE"/>
    <w:rsid w:val="00BE64DE"/>
    <w:rsid w:val="00BE7B65"/>
    <w:rsid w:val="00BF1890"/>
    <w:rsid w:val="00BF1B06"/>
    <w:rsid w:val="00BF1E36"/>
    <w:rsid w:val="00BF2A59"/>
    <w:rsid w:val="00BF33D0"/>
    <w:rsid w:val="00BF3628"/>
    <w:rsid w:val="00BF3C34"/>
    <w:rsid w:val="00BF414E"/>
    <w:rsid w:val="00BF43AB"/>
    <w:rsid w:val="00BF5087"/>
    <w:rsid w:val="00BF511F"/>
    <w:rsid w:val="00BF54D7"/>
    <w:rsid w:val="00BF575C"/>
    <w:rsid w:val="00BF5F02"/>
    <w:rsid w:val="00BF6352"/>
    <w:rsid w:val="00BF6A67"/>
    <w:rsid w:val="00BF6AC2"/>
    <w:rsid w:val="00BF75BC"/>
    <w:rsid w:val="00C01236"/>
    <w:rsid w:val="00C014EF"/>
    <w:rsid w:val="00C01CD7"/>
    <w:rsid w:val="00C0269C"/>
    <w:rsid w:val="00C02C91"/>
    <w:rsid w:val="00C03E81"/>
    <w:rsid w:val="00C0450A"/>
    <w:rsid w:val="00C04EC1"/>
    <w:rsid w:val="00C05A64"/>
    <w:rsid w:val="00C068C2"/>
    <w:rsid w:val="00C06977"/>
    <w:rsid w:val="00C07E3A"/>
    <w:rsid w:val="00C10A21"/>
    <w:rsid w:val="00C12436"/>
    <w:rsid w:val="00C12982"/>
    <w:rsid w:val="00C13908"/>
    <w:rsid w:val="00C14250"/>
    <w:rsid w:val="00C14CDF"/>
    <w:rsid w:val="00C15D87"/>
    <w:rsid w:val="00C1676E"/>
    <w:rsid w:val="00C2045D"/>
    <w:rsid w:val="00C230F7"/>
    <w:rsid w:val="00C23BE8"/>
    <w:rsid w:val="00C23F34"/>
    <w:rsid w:val="00C243DC"/>
    <w:rsid w:val="00C25F2F"/>
    <w:rsid w:val="00C26232"/>
    <w:rsid w:val="00C26718"/>
    <w:rsid w:val="00C303AA"/>
    <w:rsid w:val="00C33690"/>
    <w:rsid w:val="00C35387"/>
    <w:rsid w:val="00C36356"/>
    <w:rsid w:val="00C37252"/>
    <w:rsid w:val="00C374CB"/>
    <w:rsid w:val="00C37905"/>
    <w:rsid w:val="00C40255"/>
    <w:rsid w:val="00C40555"/>
    <w:rsid w:val="00C413F8"/>
    <w:rsid w:val="00C41CFA"/>
    <w:rsid w:val="00C427DA"/>
    <w:rsid w:val="00C42E6F"/>
    <w:rsid w:val="00C43A06"/>
    <w:rsid w:val="00C43BDD"/>
    <w:rsid w:val="00C44644"/>
    <w:rsid w:val="00C44C11"/>
    <w:rsid w:val="00C451CF"/>
    <w:rsid w:val="00C45A6C"/>
    <w:rsid w:val="00C45D5F"/>
    <w:rsid w:val="00C467DF"/>
    <w:rsid w:val="00C47B94"/>
    <w:rsid w:val="00C512F2"/>
    <w:rsid w:val="00C51584"/>
    <w:rsid w:val="00C53AFE"/>
    <w:rsid w:val="00C5467B"/>
    <w:rsid w:val="00C546C2"/>
    <w:rsid w:val="00C5484E"/>
    <w:rsid w:val="00C54AE1"/>
    <w:rsid w:val="00C5561E"/>
    <w:rsid w:val="00C565E7"/>
    <w:rsid w:val="00C57BE5"/>
    <w:rsid w:val="00C60F7B"/>
    <w:rsid w:val="00C64C83"/>
    <w:rsid w:val="00C64E8A"/>
    <w:rsid w:val="00C663A9"/>
    <w:rsid w:val="00C666AE"/>
    <w:rsid w:val="00C66EA0"/>
    <w:rsid w:val="00C6768E"/>
    <w:rsid w:val="00C67A79"/>
    <w:rsid w:val="00C7159E"/>
    <w:rsid w:val="00C7182B"/>
    <w:rsid w:val="00C73D06"/>
    <w:rsid w:val="00C73D9E"/>
    <w:rsid w:val="00C7603D"/>
    <w:rsid w:val="00C8027B"/>
    <w:rsid w:val="00C816AB"/>
    <w:rsid w:val="00C82545"/>
    <w:rsid w:val="00C82EB0"/>
    <w:rsid w:val="00C860C3"/>
    <w:rsid w:val="00C8647E"/>
    <w:rsid w:val="00C86C3B"/>
    <w:rsid w:val="00C90314"/>
    <w:rsid w:val="00C91837"/>
    <w:rsid w:val="00C91DE6"/>
    <w:rsid w:val="00C9233C"/>
    <w:rsid w:val="00C93626"/>
    <w:rsid w:val="00C93BE2"/>
    <w:rsid w:val="00C93D8B"/>
    <w:rsid w:val="00C95CE5"/>
    <w:rsid w:val="00C9612C"/>
    <w:rsid w:val="00C977AE"/>
    <w:rsid w:val="00CA0600"/>
    <w:rsid w:val="00CA0D9D"/>
    <w:rsid w:val="00CA0F04"/>
    <w:rsid w:val="00CA26EA"/>
    <w:rsid w:val="00CA3EAC"/>
    <w:rsid w:val="00CA5794"/>
    <w:rsid w:val="00CA5CA1"/>
    <w:rsid w:val="00CA69D9"/>
    <w:rsid w:val="00CA7626"/>
    <w:rsid w:val="00CA7E51"/>
    <w:rsid w:val="00CB295E"/>
    <w:rsid w:val="00CB31C0"/>
    <w:rsid w:val="00CB36E4"/>
    <w:rsid w:val="00CB4FE0"/>
    <w:rsid w:val="00CB5CDA"/>
    <w:rsid w:val="00CB5D2B"/>
    <w:rsid w:val="00CB63A0"/>
    <w:rsid w:val="00CB66F5"/>
    <w:rsid w:val="00CB6B1B"/>
    <w:rsid w:val="00CB6C3F"/>
    <w:rsid w:val="00CC14D4"/>
    <w:rsid w:val="00CC1BFF"/>
    <w:rsid w:val="00CC1DD1"/>
    <w:rsid w:val="00CC2349"/>
    <w:rsid w:val="00CC2B64"/>
    <w:rsid w:val="00CC2FFE"/>
    <w:rsid w:val="00CC305D"/>
    <w:rsid w:val="00CC3ED6"/>
    <w:rsid w:val="00CC422F"/>
    <w:rsid w:val="00CC5A0B"/>
    <w:rsid w:val="00CC6FBA"/>
    <w:rsid w:val="00CD1E77"/>
    <w:rsid w:val="00CD2D9F"/>
    <w:rsid w:val="00CD391B"/>
    <w:rsid w:val="00CD471B"/>
    <w:rsid w:val="00CD6C93"/>
    <w:rsid w:val="00CD74AE"/>
    <w:rsid w:val="00CE079F"/>
    <w:rsid w:val="00CE18B2"/>
    <w:rsid w:val="00CE277A"/>
    <w:rsid w:val="00CE283D"/>
    <w:rsid w:val="00CE2BC7"/>
    <w:rsid w:val="00CE3F3B"/>
    <w:rsid w:val="00CE4288"/>
    <w:rsid w:val="00CE4584"/>
    <w:rsid w:val="00CE4715"/>
    <w:rsid w:val="00CE5114"/>
    <w:rsid w:val="00CE52C6"/>
    <w:rsid w:val="00CE5B75"/>
    <w:rsid w:val="00CF0E41"/>
    <w:rsid w:val="00CF124E"/>
    <w:rsid w:val="00CF19F7"/>
    <w:rsid w:val="00CF1ED6"/>
    <w:rsid w:val="00CF3D2B"/>
    <w:rsid w:val="00CF40BB"/>
    <w:rsid w:val="00CF530A"/>
    <w:rsid w:val="00CF53A6"/>
    <w:rsid w:val="00CF66F2"/>
    <w:rsid w:val="00CF7653"/>
    <w:rsid w:val="00CF7A9B"/>
    <w:rsid w:val="00D003DF"/>
    <w:rsid w:val="00D02A80"/>
    <w:rsid w:val="00D02DB4"/>
    <w:rsid w:val="00D032DA"/>
    <w:rsid w:val="00D03754"/>
    <w:rsid w:val="00D03FAF"/>
    <w:rsid w:val="00D046AF"/>
    <w:rsid w:val="00D04C10"/>
    <w:rsid w:val="00D06364"/>
    <w:rsid w:val="00D0696C"/>
    <w:rsid w:val="00D06D61"/>
    <w:rsid w:val="00D06E26"/>
    <w:rsid w:val="00D07E31"/>
    <w:rsid w:val="00D10082"/>
    <w:rsid w:val="00D11FAB"/>
    <w:rsid w:val="00D1320A"/>
    <w:rsid w:val="00D15C93"/>
    <w:rsid w:val="00D16396"/>
    <w:rsid w:val="00D17957"/>
    <w:rsid w:val="00D20599"/>
    <w:rsid w:val="00D21F2C"/>
    <w:rsid w:val="00D234F2"/>
    <w:rsid w:val="00D23C86"/>
    <w:rsid w:val="00D23CA9"/>
    <w:rsid w:val="00D24990"/>
    <w:rsid w:val="00D24D28"/>
    <w:rsid w:val="00D2563C"/>
    <w:rsid w:val="00D261E1"/>
    <w:rsid w:val="00D26392"/>
    <w:rsid w:val="00D26F85"/>
    <w:rsid w:val="00D2700D"/>
    <w:rsid w:val="00D333EF"/>
    <w:rsid w:val="00D34831"/>
    <w:rsid w:val="00D35674"/>
    <w:rsid w:val="00D36B94"/>
    <w:rsid w:val="00D37800"/>
    <w:rsid w:val="00D40938"/>
    <w:rsid w:val="00D42355"/>
    <w:rsid w:val="00D436F6"/>
    <w:rsid w:val="00D43C2B"/>
    <w:rsid w:val="00D45275"/>
    <w:rsid w:val="00D4555E"/>
    <w:rsid w:val="00D467F8"/>
    <w:rsid w:val="00D47AB4"/>
    <w:rsid w:val="00D50339"/>
    <w:rsid w:val="00D5041D"/>
    <w:rsid w:val="00D511F1"/>
    <w:rsid w:val="00D51DA7"/>
    <w:rsid w:val="00D52092"/>
    <w:rsid w:val="00D53254"/>
    <w:rsid w:val="00D536D4"/>
    <w:rsid w:val="00D55A98"/>
    <w:rsid w:val="00D601DC"/>
    <w:rsid w:val="00D607BA"/>
    <w:rsid w:val="00D614D7"/>
    <w:rsid w:val="00D61990"/>
    <w:rsid w:val="00D62C05"/>
    <w:rsid w:val="00D65BB7"/>
    <w:rsid w:val="00D67709"/>
    <w:rsid w:val="00D679B6"/>
    <w:rsid w:val="00D70A61"/>
    <w:rsid w:val="00D70EE2"/>
    <w:rsid w:val="00D724B1"/>
    <w:rsid w:val="00D725C3"/>
    <w:rsid w:val="00D72BCF"/>
    <w:rsid w:val="00D7345C"/>
    <w:rsid w:val="00D7509F"/>
    <w:rsid w:val="00D77921"/>
    <w:rsid w:val="00D77C10"/>
    <w:rsid w:val="00D77C8A"/>
    <w:rsid w:val="00D806A2"/>
    <w:rsid w:val="00D81CE9"/>
    <w:rsid w:val="00D8299E"/>
    <w:rsid w:val="00D8398C"/>
    <w:rsid w:val="00D84E06"/>
    <w:rsid w:val="00D8590C"/>
    <w:rsid w:val="00D85F7A"/>
    <w:rsid w:val="00D862BB"/>
    <w:rsid w:val="00D86895"/>
    <w:rsid w:val="00D87202"/>
    <w:rsid w:val="00D900F8"/>
    <w:rsid w:val="00D90364"/>
    <w:rsid w:val="00D91D8D"/>
    <w:rsid w:val="00D922AE"/>
    <w:rsid w:val="00D92708"/>
    <w:rsid w:val="00D92E0A"/>
    <w:rsid w:val="00D93220"/>
    <w:rsid w:val="00D946A7"/>
    <w:rsid w:val="00D96957"/>
    <w:rsid w:val="00D97F9A"/>
    <w:rsid w:val="00DA0266"/>
    <w:rsid w:val="00DA03D4"/>
    <w:rsid w:val="00DA0CBE"/>
    <w:rsid w:val="00DA2677"/>
    <w:rsid w:val="00DA2D9D"/>
    <w:rsid w:val="00DA3F35"/>
    <w:rsid w:val="00DA6A9A"/>
    <w:rsid w:val="00DA77A7"/>
    <w:rsid w:val="00DB0019"/>
    <w:rsid w:val="00DB1895"/>
    <w:rsid w:val="00DB1A2C"/>
    <w:rsid w:val="00DB1D9C"/>
    <w:rsid w:val="00DB256A"/>
    <w:rsid w:val="00DB3594"/>
    <w:rsid w:val="00DB39E1"/>
    <w:rsid w:val="00DB4486"/>
    <w:rsid w:val="00DB52CB"/>
    <w:rsid w:val="00DB6073"/>
    <w:rsid w:val="00DC07F2"/>
    <w:rsid w:val="00DC0AE3"/>
    <w:rsid w:val="00DC192F"/>
    <w:rsid w:val="00DC2044"/>
    <w:rsid w:val="00DC37AC"/>
    <w:rsid w:val="00DC4B16"/>
    <w:rsid w:val="00DD01B3"/>
    <w:rsid w:val="00DD03E5"/>
    <w:rsid w:val="00DD0A5D"/>
    <w:rsid w:val="00DD226C"/>
    <w:rsid w:val="00DD2731"/>
    <w:rsid w:val="00DD7A8B"/>
    <w:rsid w:val="00DE13A9"/>
    <w:rsid w:val="00DE1503"/>
    <w:rsid w:val="00DE1A9D"/>
    <w:rsid w:val="00DE221D"/>
    <w:rsid w:val="00DE2249"/>
    <w:rsid w:val="00DE4241"/>
    <w:rsid w:val="00DE4538"/>
    <w:rsid w:val="00DE4F09"/>
    <w:rsid w:val="00DE57E3"/>
    <w:rsid w:val="00DE661E"/>
    <w:rsid w:val="00DE74F7"/>
    <w:rsid w:val="00DF112A"/>
    <w:rsid w:val="00DF610F"/>
    <w:rsid w:val="00DF7625"/>
    <w:rsid w:val="00DF7C50"/>
    <w:rsid w:val="00E0011D"/>
    <w:rsid w:val="00E016C9"/>
    <w:rsid w:val="00E0231D"/>
    <w:rsid w:val="00E02A50"/>
    <w:rsid w:val="00E03941"/>
    <w:rsid w:val="00E03989"/>
    <w:rsid w:val="00E03C11"/>
    <w:rsid w:val="00E04FA9"/>
    <w:rsid w:val="00E065F1"/>
    <w:rsid w:val="00E06BCA"/>
    <w:rsid w:val="00E07696"/>
    <w:rsid w:val="00E11742"/>
    <w:rsid w:val="00E13710"/>
    <w:rsid w:val="00E148D3"/>
    <w:rsid w:val="00E15B4F"/>
    <w:rsid w:val="00E15DBA"/>
    <w:rsid w:val="00E168E2"/>
    <w:rsid w:val="00E2221E"/>
    <w:rsid w:val="00E235C9"/>
    <w:rsid w:val="00E24494"/>
    <w:rsid w:val="00E24C76"/>
    <w:rsid w:val="00E2672A"/>
    <w:rsid w:val="00E270A1"/>
    <w:rsid w:val="00E27FC3"/>
    <w:rsid w:val="00E30619"/>
    <w:rsid w:val="00E316FE"/>
    <w:rsid w:val="00E3181B"/>
    <w:rsid w:val="00E337F6"/>
    <w:rsid w:val="00E348EC"/>
    <w:rsid w:val="00E34953"/>
    <w:rsid w:val="00E34E54"/>
    <w:rsid w:val="00E356C0"/>
    <w:rsid w:val="00E3658B"/>
    <w:rsid w:val="00E36C4E"/>
    <w:rsid w:val="00E36EC2"/>
    <w:rsid w:val="00E37ECF"/>
    <w:rsid w:val="00E40060"/>
    <w:rsid w:val="00E40E07"/>
    <w:rsid w:val="00E4141A"/>
    <w:rsid w:val="00E41B5C"/>
    <w:rsid w:val="00E41C7B"/>
    <w:rsid w:val="00E4296C"/>
    <w:rsid w:val="00E42A3B"/>
    <w:rsid w:val="00E43238"/>
    <w:rsid w:val="00E438AF"/>
    <w:rsid w:val="00E43CFD"/>
    <w:rsid w:val="00E44742"/>
    <w:rsid w:val="00E45355"/>
    <w:rsid w:val="00E4563D"/>
    <w:rsid w:val="00E46DCA"/>
    <w:rsid w:val="00E47EC8"/>
    <w:rsid w:val="00E50695"/>
    <w:rsid w:val="00E52801"/>
    <w:rsid w:val="00E53F2E"/>
    <w:rsid w:val="00E54352"/>
    <w:rsid w:val="00E550AD"/>
    <w:rsid w:val="00E55EF4"/>
    <w:rsid w:val="00E5658D"/>
    <w:rsid w:val="00E56878"/>
    <w:rsid w:val="00E5726B"/>
    <w:rsid w:val="00E606AF"/>
    <w:rsid w:val="00E621E8"/>
    <w:rsid w:val="00E62210"/>
    <w:rsid w:val="00E6603B"/>
    <w:rsid w:val="00E6622B"/>
    <w:rsid w:val="00E66B97"/>
    <w:rsid w:val="00E67165"/>
    <w:rsid w:val="00E673B0"/>
    <w:rsid w:val="00E7137D"/>
    <w:rsid w:val="00E71B1A"/>
    <w:rsid w:val="00E724C1"/>
    <w:rsid w:val="00E73A37"/>
    <w:rsid w:val="00E748F1"/>
    <w:rsid w:val="00E754D9"/>
    <w:rsid w:val="00E75754"/>
    <w:rsid w:val="00E75B99"/>
    <w:rsid w:val="00E77DF3"/>
    <w:rsid w:val="00E80144"/>
    <w:rsid w:val="00E802C9"/>
    <w:rsid w:val="00E80697"/>
    <w:rsid w:val="00E8177E"/>
    <w:rsid w:val="00E81A04"/>
    <w:rsid w:val="00E81F5A"/>
    <w:rsid w:val="00E83C53"/>
    <w:rsid w:val="00E85E68"/>
    <w:rsid w:val="00E86506"/>
    <w:rsid w:val="00E86739"/>
    <w:rsid w:val="00E87781"/>
    <w:rsid w:val="00E87DFA"/>
    <w:rsid w:val="00E9091B"/>
    <w:rsid w:val="00E91562"/>
    <w:rsid w:val="00E93F95"/>
    <w:rsid w:val="00E944E1"/>
    <w:rsid w:val="00E9480D"/>
    <w:rsid w:val="00E95776"/>
    <w:rsid w:val="00E96503"/>
    <w:rsid w:val="00E96B1F"/>
    <w:rsid w:val="00E97235"/>
    <w:rsid w:val="00E97911"/>
    <w:rsid w:val="00EA178D"/>
    <w:rsid w:val="00EA22D9"/>
    <w:rsid w:val="00EA5F3D"/>
    <w:rsid w:val="00EA62AF"/>
    <w:rsid w:val="00EA6734"/>
    <w:rsid w:val="00EA7625"/>
    <w:rsid w:val="00EB04F3"/>
    <w:rsid w:val="00EB106D"/>
    <w:rsid w:val="00EB17F9"/>
    <w:rsid w:val="00EB1EDB"/>
    <w:rsid w:val="00EB2D6E"/>
    <w:rsid w:val="00EB36F2"/>
    <w:rsid w:val="00EB43CC"/>
    <w:rsid w:val="00EB4DB5"/>
    <w:rsid w:val="00EB6032"/>
    <w:rsid w:val="00EC0A01"/>
    <w:rsid w:val="00EC0B34"/>
    <w:rsid w:val="00EC209D"/>
    <w:rsid w:val="00EC20F6"/>
    <w:rsid w:val="00EC2333"/>
    <w:rsid w:val="00EC270D"/>
    <w:rsid w:val="00EC3934"/>
    <w:rsid w:val="00EC41D5"/>
    <w:rsid w:val="00EC44FE"/>
    <w:rsid w:val="00EC6220"/>
    <w:rsid w:val="00EC6873"/>
    <w:rsid w:val="00EC7A02"/>
    <w:rsid w:val="00ED0517"/>
    <w:rsid w:val="00ED1F88"/>
    <w:rsid w:val="00ED2684"/>
    <w:rsid w:val="00ED3EDB"/>
    <w:rsid w:val="00ED4F90"/>
    <w:rsid w:val="00ED7D82"/>
    <w:rsid w:val="00EE0C83"/>
    <w:rsid w:val="00EE3B95"/>
    <w:rsid w:val="00EE3ED0"/>
    <w:rsid w:val="00EE5625"/>
    <w:rsid w:val="00EE6EFD"/>
    <w:rsid w:val="00EE7DDD"/>
    <w:rsid w:val="00EF02FF"/>
    <w:rsid w:val="00EF089E"/>
    <w:rsid w:val="00EF106D"/>
    <w:rsid w:val="00EF24F7"/>
    <w:rsid w:val="00EF27C9"/>
    <w:rsid w:val="00EF27EF"/>
    <w:rsid w:val="00EF2E29"/>
    <w:rsid w:val="00EF3247"/>
    <w:rsid w:val="00EF4524"/>
    <w:rsid w:val="00F006B6"/>
    <w:rsid w:val="00F018C2"/>
    <w:rsid w:val="00F03021"/>
    <w:rsid w:val="00F05BF9"/>
    <w:rsid w:val="00F068C4"/>
    <w:rsid w:val="00F10C85"/>
    <w:rsid w:val="00F1440E"/>
    <w:rsid w:val="00F147CF"/>
    <w:rsid w:val="00F150C9"/>
    <w:rsid w:val="00F1532D"/>
    <w:rsid w:val="00F167B8"/>
    <w:rsid w:val="00F16925"/>
    <w:rsid w:val="00F16E41"/>
    <w:rsid w:val="00F173C9"/>
    <w:rsid w:val="00F174AF"/>
    <w:rsid w:val="00F210BD"/>
    <w:rsid w:val="00F2210A"/>
    <w:rsid w:val="00F22EE4"/>
    <w:rsid w:val="00F2413F"/>
    <w:rsid w:val="00F24C8E"/>
    <w:rsid w:val="00F25828"/>
    <w:rsid w:val="00F30460"/>
    <w:rsid w:val="00F31F91"/>
    <w:rsid w:val="00F3381B"/>
    <w:rsid w:val="00F34391"/>
    <w:rsid w:val="00F347B0"/>
    <w:rsid w:val="00F35158"/>
    <w:rsid w:val="00F3546E"/>
    <w:rsid w:val="00F3641C"/>
    <w:rsid w:val="00F3686E"/>
    <w:rsid w:val="00F412EF"/>
    <w:rsid w:val="00F415CC"/>
    <w:rsid w:val="00F41D3C"/>
    <w:rsid w:val="00F43300"/>
    <w:rsid w:val="00F439AB"/>
    <w:rsid w:val="00F45003"/>
    <w:rsid w:val="00F453AE"/>
    <w:rsid w:val="00F4616C"/>
    <w:rsid w:val="00F4623A"/>
    <w:rsid w:val="00F47153"/>
    <w:rsid w:val="00F47ACA"/>
    <w:rsid w:val="00F50E9F"/>
    <w:rsid w:val="00F54299"/>
    <w:rsid w:val="00F546D0"/>
    <w:rsid w:val="00F56743"/>
    <w:rsid w:val="00F568A3"/>
    <w:rsid w:val="00F56C39"/>
    <w:rsid w:val="00F6119F"/>
    <w:rsid w:val="00F61BAE"/>
    <w:rsid w:val="00F61F47"/>
    <w:rsid w:val="00F61F8D"/>
    <w:rsid w:val="00F62084"/>
    <w:rsid w:val="00F62EE3"/>
    <w:rsid w:val="00F630DE"/>
    <w:rsid w:val="00F63173"/>
    <w:rsid w:val="00F667F1"/>
    <w:rsid w:val="00F66A62"/>
    <w:rsid w:val="00F67154"/>
    <w:rsid w:val="00F715EC"/>
    <w:rsid w:val="00F71F10"/>
    <w:rsid w:val="00F734AD"/>
    <w:rsid w:val="00F74B65"/>
    <w:rsid w:val="00F75104"/>
    <w:rsid w:val="00F764DE"/>
    <w:rsid w:val="00F76601"/>
    <w:rsid w:val="00F76971"/>
    <w:rsid w:val="00F7762B"/>
    <w:rsid w:val="00F81748"/>
    <w:rsid w:val="00F81C50"/>
    <w:rsid w:val="00F8266F"/>
    <w:rsid w:val="00F82F17"/>
    <w:rsid w:val="00F84C9E"/>
    <w:rsid w:val="00F84F85"/>
    <w:rsid w:val="00F8570D"/>
    <w:rsid w:val="00F865B4"/>
    <w:rsid w:val="00F91040"/>
    <w:rsid w:val="00F9182E"/>
    <w:rsid w:val="00F92343"/>
    <w:rsid w:val="00F9309F"/>
    <w:rsid w:val="00F938B9"/>
    <w:rsid w:val="00F93B7E"/>
    <w:rsid w:val="00F94EB3"/>
    <w:rsid w:val="00F978A6"/>
    <w:rsid w:val="00F9795F"/>
    <w:rsid w:val="00FA0410"/>
    <w:rsid w:val="00FA11EB"/>
    <w:rsid w:val="00FA3106"/>
    <w:rsid w:val="00FA4417"/>
    <w:rsid w:val="00FA4B94"/>
    <w:rsid w:val="00FA503E"/>
    <w:rsid w:val="00FA687A"/>
    <w:rsid w:val="00FA7760"/>
    <w:rsid w:val="00FA7C0B"/>
    <w:rsid w:val="00FB15A9"/>
    <w:rsid w:val="00FB1B4B"/>
    <w:rsid w:val="00FB1DCC"/>
    <w:rsid w:val="00FB2D01"/>
    <w:rsid w:val="00FB4021"/>
    <w:rsid w:val="00FB463D"/>
    <w:rsid w:val="00FB51D1"/>
    <w:rsid w:val="00FB5574"/>
    <w:rsid w:val="00FB75F9"/>
    <w:rsid w:val="00FC0912"/>
    <w:rsid w:val="00FC1895"/>
    <w:rsid w:val="00FC1952"/>
    <w:rsid w:val="00FC27FC"/>
    <w:rsid w:val="00FC2880"/>
    <w:rsid w:val="00FC5E98"/>
    <w:rsid w:val="00FC764B"/>
    <w:rsid w:val="00FD360D"/>
    <w:rsid w:val="00FD43F4"/>
    <w:rsid w:val="00FD6817"/>
    <w:rsid w:val="00FD6D35"/>
    <w:rsid w:val="00FE0DD6"/>
    <w:rsid w:val="00FE1726"/>
    <w:rsid w:val="00FE2A6D"/>
    <w:rsid w:val="00FE33EF"/>
    <w:rsid w:val="00FE3757"/>
    <w:rsid w:val="00FE3EA0"/>
    <w:rsid w:val="00FE44F4"/>
    <w:rsid w:val="00FE4D87"/>
    <w:rsid w:val="00FE57F2"/>
    <w:rsid w:val="00FF10A4"/>
    <w:rsid w:val="00FF1A93"/>
    <w:rsid w:val="00FF1DE8"/>
    <w:rsid w:val="00FF25CA"/>
    <w:rsid w:val="00FF3898"/>
    <w:rsid w:val="00FF3DAD"/>
    <w:rsid w:val="00FF42EF"/>
    <w:rsid w:val="00FF4F82"/>
    <w:rsid w:val="00FF55EE"/>
    <w:rsid w:val="00FF6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45E1D"/>
    <w:rPr>
      <w:rFonts w:cs="Times New Roman"/>
    </w:rPr>
  </w:style>
  <w:style w:type="paragraph" w:styleId="Nadpis1">
    <w:name w:val="heading 1"/>
    <w:basedOn w:val="Zkladntext"/>
    <w:next w:val="Zkladntext"/>
    <w:link w:val="Nadpis1Char"/>
    <w:uiPriority w:val="9"/>
    <w:qFormat/>
    <w:rsid w:val="00110DA2"/>
    <w:pPr>
      <w:keepNext/>
      <w:keepLines/>
      <w:suppressAutoHyphens/>
      <w:spacing w:before="360" w:after="240" w:line="264" w:lineRule="auto"/>
      <w:jc w:val="both"/>
      <w:outlineLvl w:val="0"/>
    </w:pPr>
    <w:rPr>
      <w:rFonts w:ascii="Arial Narrow" w:hAnsi="Arial Narrow" w:cs="Arial Narrow"/>
      <w:b/>
      <w:caps/>
      <w:kern w:val="2"/>
      <w:sz w:val="32"/>
      <w:szCs w:val="20"/>
      <w:lang w:val="en-GB" w:eastAsia="zh-CN"/>
    </w:rPr>
  </w:style>
  <w:style w:type="paragraph" w:styleId="Nadpis3">
    <w:name w:val="heading 3"/>
    <w:basedOn w:val="Normlny"/>
    <w:next w:val="Normlny"/>
    <w:link w:val="Nadpis3Char"/>
    <w:uiPriority w:val="9"/>
    <w:semiHidden/>
    <w:unhideWhenUsed/>
    <w:qFormat/>
    <w:rsid w:val="003557F0"/>
    <w:pPr>
      <w:keepNext/>
      <w:keepLines/>
      <w:spacing w:before="200" w:after="0"/>
      <w:outlineLvl w:val="2"/>
    </w:pPr>
    <w:rPr>
      <w:rFonts w:asciiTheme="majorHAnsi" w:eastAsiaTheme="majorEastAsia" w:hAnsiTheme="majorHAns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110DA2"/>
    <w:rPr>
      <w:rFonts w:ascii="Arial Narrow" w:hAnsi="Arial Narrow" w:cs="Arial Narrow"/>
      <w:b/>
      <w:caps/>
      <w:kern w:val="2"/>
      <w:sz w:val="20"/>
      <w:szCs w:val="20"/>
      <w:lang w:val="en-GB" w:eastAsia="zh-CN"/>
    </w:rPr>
  </w:style>
  <w:style w:type="character" w:customStyle="1" w:styleId="Nadpis3Char">
    <w:name w:val="Nadpis 3 Char"/>
    <w:basedOn w:val="Predvolenpsmoodseku"/>
    <w:link w:val="Nadpis3"/>
    <w:uiPriority w:val="9"/>
    <w:semiHidden/>
    <w:locked/>
    <w:rsid w:val="003557F0"/>
    <w:rPr>
      <w:rFonts w:asciiTheme="majorHAnsi" w:eastAsiaTheme="majorEastAsia" w:hAnsiTheme="majorHAnsi" w:cs="Times New Roman"/>
      <w:b/>
      <w:bCs/>
      <w:color w:val="4F81BD" w:themeColor="accent1"/>
    </w:rPr>
  </w:style>
  <w:style w:type="table" w:styleId="Mriekatabuky">
    <w:name w:val="Table Grid"/>
    <w:basedOn w:val="Normlnatabuka"/>
    <w:uiPriority w:val="59"/>
    <w:rsid w:val="00A4631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4D2891"/>
    <w:rPr>
      <w:rFonts w:cs="Times New Roman"/>
      <w:color w:val="0000FF" w:themeColor="hyperlink"/>
      <w:u w:val="single"/>
    </w:rPr>
  </w:style>
  <w:style w:type="paragraph" w:styleId="Hlavika">
    <w:name w:val="header"/>
    <w:basedOn w:val="Normlny"/>
    <w:link w:val="HlavikaChar"/>
    <w:uiPriority w:val="99"/>
    <w:unhideWhenUsed/>
    <w:rsid w:val="00A5532A"/>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A5532A"/>
    <w:rPr>
      <w:rFonts w:cs="Times New Roman"/>
    </w:rPr>
  </w:style>
  <w:style w:type="paragraph" w:styleId="Pta">
    <w:name w:val="footer"/>
    <w:basedOn w:val="Normlny"/>
    <w:link w:val="PtaChar"/>
    <w:uiPriority w:val="99"/>
    <w:unhideWhenUsed/>
    <w:rsid w:val="00A5532A"/>
    <w:pPr>
      <w:tabs>
        <w:tab w:val="center" w:pos="4536"/>
        <w:tab w:val="right" w:pos="9072"/>
      </w:tabs>
      <w:spacing w:after="0" w:line="240" w:lineRule="auto"/>
    </w:pPr>
  </w:style>
  <w:style w:type="character" w:customStyle="1" w:styleId="PtaChar">
    <w:name w:val="Päta Char"/>
    <w:basedOn w:val="Predvolenpsmoodseku"/>
    <w:link w:val="Pta"/>
    <w:uiPriority w:val="99"/>
    <w:locked/>
    <w:rsid w:val="00A5532A"/>
    <w:rPr>
      <w:rFonts w:cs="Times New Roman"/>
    </w:rPr>
  </w:style>
  <w:style w:type="paragraph" w:styleId="Textbubliny">
    <w:name w:val="Balloon Text"/>
    <w:basedOn w:val="Normlny"/>
    <w:link w:val="TextbublinyChar"/>
    <w:uiPriority w:val="99"/>
    <w:semiHidden/>
    <w:unhideWhenUsed/>
    <w:rsid w:val="00A5532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A5532A"/>
    <w:rPr>
      <w:rFonts w:ascii="Tahoma" w:hAnsi="Tahoma" w:cs="Tahoma"/>
      <w:sz w:val="16"/>
      <w:szCs w:val="16"/>
    </w:rPr>
  </w:style>
  <w:style w:type="paragraph" w:styleId="Odsekzoznamu">
    <w:name w:val="List Paragraph"/>
    <w:basedOn w:val="Normlny"/>
    <w:link w:val="OdsekzoznamuChar"/>
    <w:uiPriority w:val="34"/>
    <w:qFormat/>
    <w:rsid w:val="00D032DA"/>
    <w:pPr>
      <w:ind w:left="720"/>
      <w:contextualSpacing/>
    </w:pPr>
  </w:style>
  <w:style w:type="character" w:styleId="Odkaznakomentr">
    <w:name w:val="annotation reference"/>
    <w:basedOn w:val="Predvolenpsmoodseku"/>
    <w:uiPriority w:val="99"/>
    <w:semiHidden/>
    <w:unhideWhenUsed/>
    <w:rsid w:val="00D032DA"/>
    <w:rPr>
      <w:rFonts w:cs="Times New Roman"/>
      <w:sz w:val="16"/>
      <w:szCs w:val="16"/>
    </w:rPr>
  </w:style>
  <w:style w:type="paragraph" w:styleId="Textkomentra">
    <w:name w:val="annotation text"/>
    <w:basedOn w:val="Normlny"/>
    <w:link w:val="TextkomentraChar"/>
    <w:uiPriority w:val="99"/>
    <w:unhideWhenUsed/>
    <w:rsid w:val="00D032DA"/>
    <w:pPr>
      <w:spacing w:line="240" w:lineRule="auto"/>
    </w:pPr>
    <w:rPr>
      <w:sz w:val="20"/>
      <w:szCs w:val="20"/>
    </w:rPr>
  </w:style>
  <w:style w:type="character" w:customStyle="1" w:styleId="TextkomentraChar">
    <w:name w:val="Text komentára Char"/>
    <w:basedOn w:val="Predvolenpsmoodseku"/>
    <w:link w:val="Textkomentra"/>
    <w:uiPriority w:val="99"/>
    <w:locked/>
    <w:rsid w:val="00D032DA"/>
    <w:rPr>
      <w:rFonts w:cs="Times New Roman"/>
      <w:sz w:val="20"/>
      <w:szCs w:val="20"/>
    </w:rPr>
  </w:style>
  <w:style w:type="paragraph" w:customStyle="1" w:styleId="paragraph">
    <w:name w:val="paragraph"/>
    <w:basedOn w:val="Normlny"/>
    <w:rsid w:val="00E724C1"/>
    <w:pPr>
      <w:spacing w:before="100" w:beforeAutospacing="1" w:after="100" w:afterAutospacing="1" w:line="240" w:lineRule="auto"/>
    </w:pPr>
    <w:rPr>
      <w:rFonts w:ascii="Times New Roman" w:hAnsi="Times New Roman"/>
      <w:sz w:val="24"/>
      <w:szCs w:val="24"/>
      <w:lang w:eastAsia="sk-SK"/>
    </w:rPr>
  </w:style>
  <w:style w:type="character" w:customStyle="1" w:styleId="normaltextrun">
    <w:name w:val="normaltextrun"/>
    <w:basedOn w:val="Predvolenpsmoodseku"/>
    <w:rsid w:val="00E724C1"/>
    <w:rPr>
      <w:rFonts w:cs="Times New Roman"/>
    </w:rPr>
  </w:style>
  <w:style w:type="character" w:customStyle="1" w:styleId="apple-converted-space">
    <w:name w:val="apple-converted-space"/>
    <w:basedOn w:val="Predvolenpsmoodseku"/>
    <w:rsid w:val="00E724C1"/>
    <w:rPr>
      <w:rFonts w:cs="Times New Roman"/>
    </w:rPr>
  </w:style>
  <w:style w:type="character" w:customStyle="1" w:styleId="eop">
    <w:name w:val="eop"/>
    <w:basedOn w:val="Predvolenpsmoodseku"/>
    <w:rsid w:val="00E724C1"/>
    <w:rPr>
      <w:rFonts w:cs="Times New Roman"/>
    </w:rPr>
  </w:style>
  <w:style w:type="character" w:customStyle="1" w:styleId="scx171886506">
    <w:name w:val="scx171886506"/>
    <w:basedOn w:val="Predvolenpsmoodseku"/>
    <w:rsid w:val="0027665D"/>
    <w:rPr>
      <w:rFonts w:cs="Times New Roman"/>
    </w:rPr>
  </w:style>
  <w:style w:type="character" w:customStyle="1" w:styleId="spellingerror">
    <w:name w:val="spellingerror"/>
    <w:basedOn w:val="Predvolenpsmoodseku"/>
    <w:rsid w:val="004645FD"/>
    <w:rPr>
      <w:rFonts w:cs="Times New Roman"/>
    </w:rPr>
  </w:style>
  <w:style w:type="character" w:customStyle="1" w:styleId="scx44237248">
    <w:name w:val="scx44237248"/>
    <w:basedOn w:val="Predvolenpsmoodseku"/>
    <w:rsid w:val="008A15F9"/>
    <w:rPr>
      <w:rFonts w:cs="Times New Roman"/>
    </w:rPr>
  </w:style>
  <w:style w:type="character" w:customStyle="1" w:styleId="scx253794284">
    <w:name w:val="scx253794284"/>
    <w:basedOn w:val="Predvolenpsmoodseku"/>
    <w:rsid w:val="00A960E8"/>
    <w:rPr>
      <w:rFonts w:cs="Times New Roman"/>
    </w:rPr>
  </w:style>
  <w:style w:type="paragraph" w:styleId="Predmetkomentra">
    <w:name w:val="annotation subject"/>
    <w:basedOn w:val="Textkomentra"/>
    <w:next w:val="Textkomentra"/>
    <w:link w:val="PredmetkomentraChar"/>
    <w:uiPriority w:val="99"/>
    <w:semiHidden/>
    <w:unhideWhenUsed/>
    <w:rsid w:val="00F47153"/>
    <w:rPr>
      <w:b/>
      <w:bCs/>
    </w:rPr>
  </w:style>
  <w:style w:type="character" w:customStyle="1" w:styleId="PredmetkomentraChar">
    <w:name w:val="Predmet komentára Char"/>
    <w:basedOn w:val="TextkomentraChar"/>
    <w:link w:val="Predmetkomentra"/>
    <w:uiPriority w:val="99"/>
    <w:semiHidden/>
    <w:locked/>
    <w:rsid w:val="00F47153"/>
    <w:rPr>
      <w:rFonts w:cs="Times New Roman"/>
      <w:b/>
      <w:bCs/>
      <w:sz w:val="20"/>
      <w:szCs w:val="20"/>
    </w:rPr>
  </w:style>
  <w:style w:type="paragraph" w:styleId="Textpoznmkypodiarou">
    <w:name w:val="footnote text"/>
    <w:basedOn w:val="Normlny"/>
    <w:link w:val="TextpoznmkypodiarouChar"/>
    <w:uiPriority w:val="99"/>
    <w:unhideWhenUsed/>
    <w:rsid w:val="005440A0"/>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locked/>
    <w:rsid w:val="005440A0"/>
    <w:rPr>
      <w:rFonts w:cs="Times New Roman"/>
      <w:sz w:val="20"/>
      <w:szCs w:val="20"/>
    </w:rPr>
  </w:style>
  <w:style w:type="character" w:styleId="Odkaznapoznmkupodiarou">
    <w:name w:val="footnote reference"/>
    <w:basedOn w:val="Predvolenpsmoodseku"/>
    <w:uiPriority w:val="99"/>
    <w:semiHidden/>
    <w:unhideWhenUsed/>
    <w:rsid w:val="002C623B"/>
    <w:rPr>
      <w:rFonts w:cs="Times New Roman"/>
      <w:vertAlign w:val="superscript"/>
    </w:rPr>
  </w:style>
  <w:style w:type="character" w:customStyle="1" w:styleId="OdsekzoznamuChar">
    <w:name w:val="Odsek zoznamu Char"/>
    <w:link w:val="Odsekzoznamu"/>
    <w:uiPriority w:val="34"/>
    <w:locked/>
    <w:rsid w:val="00DB6073"/>
  </w:style>
  <w:style w:type="paragraph" w:styleId="Bezriadkovania">
    <w:name w:val="No Spacing"/>
    <w:link w:val="BezriadkovaniaChar"/>
    <w:uiPriority w:val="1"/>
    <w:qFormat/>
    <w:rsid w:val="004B4DC3"/>
    <w:pPr>
      <w:spacing w:after="0" w:line="240" w:lineRule="auto"/>
    </w:pPr>
    <w:rPr>
      <w:rFonts w:ascii="Calibri" w:hAnsi="Calibri" w:cs="Times New Roman"/>
      <w:lang w:eastAsia="sk-SK"/>
    </w:rPr>
  </w:style>
  <w:style w:type="character" w:customStyle="1" w:styleId="BezriadkovaniaChar">
    <w:name w:val="Bez riadkovania Char"/>
    <w:link w:val="Bezriadkovania"/>
    <w:uiPriority w:val="1"/>
    <w:locked/>
    <w:rsid w:val="004B4DC3"/>
    <w:rPr>
      <w:rFonts w:ascii="Calibri" w:hAnsi="Calibri"/>
      <w:lang w:val="x-none" w:eastAsia="sk-SK"/>
    </w:rPr>
  </w:style>
  <w:style w:type="character" w:styleId="Siln">
    <w:name w:val="Strong"/>
    <w:basedOn w:val="Predvolenpsmoodseku"/>
    <w:uiPriority w:val="22"/>
    <w:qFormat/>
    <w:rsid w:val="004F0E31"/>
    <w:rPr>
      <w:rFonts w:cs="Times New Roman"/>
      <w:b/>
      <w:bCs/>
    </w:rPr>
  </w:style>
  <w:style w:type="paragraph" w:styleId="Zkladntext">
    <w:name w:val="Body Text"/>
    <w:basedOn w:val="Normlny"/>
    <w:link w:val="ZkladntextChar"/>
    <w:uiPriority w:val="99"/>
    <w:semiHidden/>
    <w:unhideWhenUsed/>
    <w:rsid w:val="00110DA2"/>
    <w:pPr>
      <w:spacing w:after="120"/>
    </w:pPr>
  </w:style>
  <w:style w:type="character" w:customStyle="1" w:styleId="ZkladntextChar">
    <w:name w:val="Základný text Char"/>
    <w:basedOn w:val="Predvolenpsmoodseku"/>
    <w:link w:val="Zkladntext"/>
    <w:uiPriority w:val="99"/>
    <w:semiHidden/>
    <w:locked/>
    <w:rsid w:val="00110DA2"/>
    <w:rPr>
      <w:rFonts w:cs="Times New Roman"/>
    </w:rPr>
  </w:style>
  <w:style w:type="paragraph" w:styleId="Textvysvetlivky">
    <w:name w:val="endnote text"/>
    <w:basedOn w:val="Normlny"/>
    <w:link w:val="TextvysvetlivkyChar"/>
    <w:uiPriority w:val="99"/>
    <w:semiHidden/>
    <w:unhideWhenUsed/>
    <w:rsid w:val="00F56C39"/>
    <w:pPr>
      <w:spacing w:after="0" w:line="240" w:lineRule="auto"/>
    </w:pPr>
    <w:rPr>
      <w:sz w:val="20"/>
      <w:szCs w:val="20"/>
    </w:rPr>
  </w:style>
  <w:style w:type="character" w:customStyle="1" w:styleId="TextvysvetlivkyChar">
    <w:name w:val="Text vysvetlivky Char"/>
    <w:basedOn w:val="Predvolenpsmoodseku"/>
    <w:link w:val="Textvysvetlivky"/>
    <w:uiPriority w:val="99"/>
    <w:semiHidden/>
    <w:locked/>
    <w:rsid w:val="00F56C39"/>
    <w:rPr>
      <w:rFonts w:cs="Times New Roman"/>
      <w:sz w:val="20"/>
      <w:szCs w:val="20"/>
    </w:rPr>
  </w:style>
  <w:style w:type="character" w:styleId="Odkaznavysvetlivku">
    <w:name w:val="endnote reference"/>
    <w:basedOn w:val="Predvolenpsmoodseku"/>
    <w:uiPriority w:val="99"/>
    <w:semiHidden/>
    <w:unhideWhenUsed/>
    <w:rsid w:val="00F56C39"/>
    <w:rPr>
      <w:rFonts w:cs="Times New Roman"/>
      <w:vertAlign w:val="superscript"/>
    </w:rPr>
  </w:style>
  <w:style w:type="character" w:styleId="PouitHypertextovPrepojenie">
    <w:name w:val="FollowedHyperlink"/>
    <w:basedOn w:val="Predvolenpsmoodseku"/>
    <w:uiPriority w:val="99"/>
    <w:semiHidden/>
    <w:unhideWhenUsed/>
    <w:rsid w:val="00C663A9"/>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45E1D"/>
    <w:rPr>
      <w:rFonts w:cs="Times New Roman"/>
    </w:rPr>
  </w:style>
  <w:style w:type="paragraph" w:styleId="Nadpis1">
    <w:name w:val="heading 1"/>
    <w:basedOn w:val="Zkladntext"/>
    <w:next w:val="Zkladntext"/>
    <w:link w:val="Nadpis1Char"/>
    <w:uiPriority w:val="9"/>
    <w:qFormat/>
    <w:rsid w:val="00110DA2"/>
    <w:pPr>
      <w:keepNext/>
      <w:keepLines/>
      <w:suppressAutoHyphens/>
      <w:spacing w:before="360" w:after="240" w:line="264" w:lineRule="auto"/>
      <w:jc w:val="both"/>
      <w:outlineLvl w:val="0"/>
    </w:pPr>
    <w:rPr>
      <w:rFonts w:ascii="Arial Narrow" w:hAnsi="Arial Narrow" w:cs="Arial Narrow"/>
      <w:b/>
      <w:caps/>
      <w:kern w:val="2"/>
      <w:sz w:val="32"/>
      <w:szCs w:val="20"/>
      <w:lang w:val="en-GB" w:eastAsia="zh-CN"/>
    </w:rPr>
  </w:style>
  <w:style w:type="paragraph" w:styleId="Nadpis3">
    <w:name w:val="heading 3"/>
    <w:basedOn w:val="Normlny"/>
    <w:next w:val="Normlny"/>
    <w:link w:val="Nadpis3Char"/>
    <w:uiPriority w:val="9"/>
    <w:semiHidden/>
    <w:unhideWhenUsed/>
    <w:qFormat/>
    <w:rsid w:val="003557F0"/>
    <w:pPr>
      <w:keepNext/>
      <w:keepLines/>
      <w:spacing w:before="200" w:after="0"/>
      <w:outlineLvl w:val="2"/>
    </w:pPr>
    <w:rPr>
      <w:rFonts w:asciiTheme="majorHAnsi" w:eastAsiaTheme="majorEastAsia" w:hAnsiTheme="majorHAns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110DA2"/>
    <w:rPr>
      <w:rFonts w:ascii="Arial Narrow" w:hAnsi="Arial Narrow" w:cs="Arial Narrow"/>
      <w:b/>
      <w:caps/>
      <w:kern w:val="2"/>
      <w:sz w:val="20"/>
      <w:szCs w:val="20"/>
      <w:lang w:val="en-GB" w:eastAsia="zh-CN"/>
    </w:rPr>
  </w:style>
  <w:style w:type="character" w:customStyle="1" w:styleId="Nadpis3Char">
    <w:name w:val="Nadpis 3 Char"/>
    <w:basedOn w:val="Predvolenpsmoodseku"/>
    <w:link w:val="Nadpis3"/>
    <w:uiPriority w:val="9"/>
    <w:semiHidden/>
    <w:locked/>
    <w:rsid w:val="003557F0"/>
    <w:rPr>
      <w:rFonts w:asciiTheme="majorHAnsi" w:eastAsiaTheme="majorEastAsia" w:hAnsiTheme="majorHAnsi" w:cs="Times New Roman"/>
      <w:b/>
      <w:bCs/>
      <w:color w:val="4F81BD" w:themeColor="accent1"/>
    </w:rPr>
  </w:style>
  <w:style w:type="table" w:styleId="Mriekatabuky">
    <w:name w:val="Table Grid"/>
    <w:basedOn w:val="Normlnatabuka"/>
    <w:uiPriority w:val="59"/>
    <w:rsid w:val="00A4631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4D2891"/>
    <w:rPr>
      <w:rFonts w:cs="Times New Roman"/>
      <w:color w:val="0000FF" w:themeColor="hyperlink"/>
      <w:u w:val="single"/>
    </w:rPr>
  </w:style>
  <w:style w:type="paragraph" w:styleId="Hlavika">
    <w:name w:val="header"/>
    <w:basedOn w:val="Normlny"/>
    <w:link w:val="HlavikaChar"/>
    <w:uiPriority w:val="99"/>
    <w:unhideWhenUsed/>
    <w:rsid w:val="00A5532A"/>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A5532A"/>
    <w:rPr>
      <w:rFonts w:cs="Times New Roman"/>
    </w:rPr>
  </w:style>
  <w:style w:type="paragraph" w:styleId="Pta">
    <w:name w:val="footer"/>
    <w:basedOn w:val="Normlny"/>
    <w:link w:val="PtaChar"/>
    <w:uiPriority w:val="99"/>
    <w:unhideWhenUsed/>
    <w:rsid w:val="00A5532A"/>
    <w:pPr>
      <w:tabs>
        <w:tab w:val="center" w:pos="4536"/>
        <w:tab w:val="right" w:pos="9072"/>
      </w:tabs>
      <w:spacing w:after="0" w:line="240" w:lineRule="auto"/>
    </w:pPr>
  </w:style>
  <w:style w:type="character" w:customStyle="1" w:styleId="PtaChar">
    <w:name w:val="Päta Char"/>
    <w:basedOn w:val="Predvolenpsmoodseku"/>
    <w:link w:val="Pta"/>
    <w:uiPriority w:val="99"/>
    <w:locked/>
    <w:rsid w:val="00A5532A"/>
    <w:rPr>
      <w:rFonts w:cs="Times New Roman"/>
    </w:rPr>
  </w:style>
  <w:style w:type="paragraph" w:styleId="Textbubliny">
    <w:name w:val="Balloon Text"/>
    <w:basedOn w:val="Normlny"/>
    <w:link w:val="TextbublinyChar"/>
    <w:uiPriority w:val="99"/>
    <w:semiHidden/>
    <w:unhideWhenUsed/>
    <w:rsid w:val="00A5532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A5532A"/>
    <w:rPr>
      <w:rFonts w:ascii="Tahoma" w:hAnsi="Tahoma" w:cs="Tahoma"/>
      <w:sz w:val="16"/>
      <w:szCs w:val="16"/>
    </w:rPr>
  </w:style>
  <w:style w:type="paragraph" w:styleId="Odsekzoznamu">
    <w:name w:val="List Paragraph"/>
    <w:basedOn w:val="Normlny"/>
    <w:link w:val="OdsekzoznamuChar"/>
    <w:uiPriority w:val="34"/>
    <w:qFormat/>
    <w:rsid w:val="00D032DA"/>
    <w:pPr>
      <w:ind w:left="720"/>
      <w:contextualSpacing/>
    </w:pPr>
  </w:style>
  <w:style w:type="character" w:styleId="Odkaznakomentr">
    <w:name w:val="annotation reference"/>
    <w:basedOn w:val="Predvolenpsmoodseku"/>
    <w:uiPriority w:val="99"/>
    <w:semiHidden/>
    <w:unhideWhenUsed/>
    <w:rsid w:val="00D032DA"/>
    <w:rPr>
      <w:rFonts w:cs="Times New Roman"/>
      <w:sz w:val="16"/>
      <w:szCs w:val="16"/>
    </w:rPr>
  </w:style>
  <w:style w:type="paragraph" w:styleId="Textkomentra">
    <w:name w:val="annotation text"/>
    <w:basedOn w:val="Normlny"/>
    <w:link w:val="TextkomentraChar"/>
    <w:uiPriority w:val="99"/>
    <w:unhideWhenUsed/>
    <w:rsid w:val="00D032DA"/>
    <w:pPr>
      <w:spacing w:line="240" w:lineRule="auto"/>
    </w:pPr>
    <w:rPr>
      <w:sz w:val="20"/>
      <w:szCs w:val="20"/>
    </w:rPr>
  </w:style>
  <w:style w:type="character" w:customStyle="1" w:styleId="TextkomentraChar">
    <w:name w:val="Text komentára Char"/>
    <w:basedOn w:val="Predvolenpsmoodseku"/>
    <w:link w:val="Textkomentra"/>
    <w:uiPriority w:val="99"/>
    <w:locked/>
    <w:rsid w:val="00D032DA"/>
    <w:rPr>
      <w:rFonts w:cs="Times New Roman"/>
      <w:sz w:val="20"/>
      <w:szCs w:val="20"/>
    </w:rPr>
  </w:style>
  <w:style w:type="paragraph" w:customStyle="1" w:styleId="paragraph">
    <w:name w:val="paragraph"/>
    <w:basedOn w:val="Normlny"/>
    <w:rsid w:val="00E724C1"/>
    <w:pPr>
      <w:spacing w:before="100" w:beforeAutospacing="1" w:after="100" w:afterAutospacing="1" w:line="240" w:lineRule="auto"/>
    </w:pPr>
    <w:rPr>
      <w:rFonts w:ascii="Times New Roman" w:hAnsi="Times New Roman"/>
      <w:sz w:val="24"/>
      <w:szCs w:val="24"/>
      <w:lang w:eastAsia="sk-SK"/>
    </w:rPr>
  </w:style>
  <w:style w:type="character" w:customStyle="1" w:styleId="normaltextrun">
    <w:name w:val="normaltextrun"/>
    <w:basedOn w:val="Predvolenpsmoodseku"/>
    <w:rsid w:val="00E724C1"/>
    <w:rPr>
      <w:rFonts w:cs="Times New Roman"/>
    </w:rPr>
  </w:style>
  <w:style w:type="character" w:customStyle="1" w:styleId="apple-converted-space">
    <w:name w:val="apple-converted-space"/>
    <w:basedOn w:val="Predvolenpsmoodseku"/>
    <w:rsid w:val="00E724C1"/>
    <w:rPr>
      <w:rFonts w:cs="Times New Roman"/>
    </w:rPr>
  </w:style>
  <w:style w:type="character" w:customStyle="1" w:styleId="eop">
    <w:name w:val="eop"/>
    <w:basedOn w:val="Predvolenpsmoodseku"/>
    <w:rsid w:val="00E724C1"/>
    <w:rPr>
      <w:rFonts w:cs="Times New Roman"/>
    </w:rPr>
  </w:style>
  <w:style w:type="character" w:customStyle="1" w:styleId="scx171886506">
    <w:name w:val="scx171886506"/>
    <w:basedOn w:val="Predvolenpsmoodseku"/>
    <w:rsid w:val="0027665D"/>
    <w:rPr>
      <w:rFonts w:cs="Times New Roman"/>
    </w:rPr>
  </w:style>
  <w:style w:type="character" w:customStyle="1" w:styleId="spellingerror">
    <w:name w:val="spellingerror"/>
    <w:basedOn w:val="Predvolenpsmoodseku"/>
    <w:rsid w:val="004645FD"/>
    <w:rPr>
      <w:rFonts w:cs="Times New Roman"/>
    </w:rPr>
  </w:style>
  <w:style w:type="character" w:customStyle="1" w:styleId="scx44237248">
    <w:name w:val="scx44237248"/>
    <w:basedOn w:val="Predvolenpsmoodseku"/>
    <w:rsid w:val="008A15F9"/>
    <w:rPr>
      <w:rFonts w:cs="Times New Roman"/>
    </w:rPr>
  </w:style>
  <w:style w:type="character" w:customStyle="1" w:styleId="scx253794284">
    <w:name w:val="scx253794284"/>
    <w:basedOn w:val="Predvolenpsmoodseku"/>
    <w:rsid w:val="00A960E8"/>
    <w:rPr>
      <w:rFonts w:cs="Times New Roman"/>
    </w:rPr>
  </w:style>
  <w:style w:type="paragraph" w:styleId="Predmetkomentra">
    <w:name w:val="annotation subject"/>
    <w:basedOn w:val="Textkomentra"/>
    <w:next w:val="Textkomentra"/>
    <w:link w:val="PredmetkomentraChar"/>
    <w:uiPriority w:val="99"/>
    <w:semiHidden/>
    <w:unhideWhenUsed/>
    <w:rsid w:val="00F47153"/>
    <w:rPr>
      <w:b/>
      <w:bCs/>
    </w:rPr>
  </w:style>
  <w:style w:type="character" w:customStyle="1" w:styleId="PredmetkomentraChar">
    <w:name w:val="Predmet komentára Char"/>
    <w:basedOn w:val="TextkomentraChar"/>
    <w:link w:val="Predmetkomentra"/>
    <w:uiPriority w:val="99"/>
    <w:semiHidden/>
    <w:locked/>
    <w:rsid w:val="00F47153"/>
    <w:rPr>
      <w:rFonts w:cs="Times New Roman"/>
      <w:b/>
      <w:bCs/>
      <w:sz w:val="20"/>
      <w:szCs w:val="20"/>
    </w:rPr>
  </w:style>
  <w:style w:type="paragraph" w:styleId="Textpoznmkypodiarou">
    <w:name w:val="footnote text"/>
    <w:basedOn w:val="Normlny"/>
    <w:link w:val="TextpoznmkypodiarouChar"/>
    <w:uiPriority w:val="99"/>
    <w:unhideWhenUsed/>
    <w:rsid w:val="005440A0"/>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locked/>
    <w:rsid w:val="005440A0"/>
    <w:rPr>
      <w:rFonts w:cs="Times New Roman"/>
      <w:sz w:val="20"/>
      <w:szCs w:val="20"/>
    </w:rPr>
  </w:style>
  <w:style w:type="character" w:styleId="Odkaznapoznmkupodiarou">
    <w:name w:val="footnote reference"/>
    <w:basedOn w:val="Predvolenpsmoodseku"/>
    <w:uiPriority w:val="99"/>
    <w:semiHidden/>
    <w:unhideWhenUsed/>
    <w:rsid w:val="002C623B"/>
    <w:rPr>
      <w:rFonts w:cs="Times New Roman"/>
      <w:vertAlign w:val="superscript"/>
    </w:rPr>
  </w:style>
  <w:style w:type="character" w:customStyle="1" w:styleId="OdsekzoznamuChar">
    <w:name w:val="Odsek zoznamu Char"/>
    <w:link w:val="Odsekzoznamu"/>
    <w:uiPriority w:val="34"/>
    <w:locked/>
    <w:rsid w:val="00DB6073"/>
  </w:style>
  <w:style w:type="paragraph" w:styleId="Bezriadkovania">
    <w:name w:val="No Spacing"/>
    <w:link w:val="BezriadkovaniaChar"/>
    <w:uiPriority w:val="1"/>
    <w:qFormat/>
    <w:rsid w:val="004B4DC3"/>
    <w:pPr>
      <w:spacing w:after="0" w:line="240" w:lineRule="auto"/>
    </w:pPr>
    <w:rPr>
      <w:rFonts w:ascii="Calibri" w:hAnsi="Calibri" w:cs="Times New Roman"/>
      <w:lang w:eastAsia="sk-SK"/>
    </w:rPr>
  </w:style>
  <w:style w:type="character" w:customStyle="1" w:styleId="BezriadkovaniaChar">
    <w:name w:val="Bez riadkovania Char"/>
    <w:link w:val="Bezriadkovania"/>
    <w:uiPriority w:val="1"/>
    <w:locked/>
    <w:rsid w:val="004B4DC3"/>
    <w:rPr>
      <w:rFonts w:ascii="Calibri" w:hAnsi="Calibri"/>
      <w:lang w:val="x-none" w:eastAsia="sk-SK"/>
    </w:rPr>
  </w:style>
  <w:style w:type="character" w:styleId="Siln">
    <w:name w:val="Strong"/>
    <w:basedOn w:val="Predvolenpsmoodseku"/>
    <w:uiPriority w:val="22"/>
    <w:qFormat/>
    <w:rsid w:val="004F0E31"/>
    <w:rPr>
      <w:rFonts w:cs="Times New Roman"/>
      <w:b/>
      <w:bCs/>
    </w:rPr>
  </w:style>
  <w:style w:type="paragraph" w:styleId="Zkladntext">
    <w:name w:val="Body Text"/>
    <w:basedOn w:val="Normlny"/>
    <w:link w:val="ZkladntextChar"/>
    <w:uiPriority w:val="99"/>
    <w:semiHidden/>
    <w:unhideWhenUsed/>
    <w:rsid w:val="00110DA2"/>
    <w:pPr>
      <w:spacing w:after="120"/>
    </w:pPr>
  </w:style>
  <w:style w:type="character" w:customStyle="1" w:styleId="ZkladntextChar">
    <w:name w:val="Základný text Char"/>
    <w:basedOn w:val="Predvolenpsmoodseku"/>
    <w:link w:val="Zkladntext"/>
    <w:uiPriority w:val="99"/>
    <w:semiHidden/>
    <w:locked/>
    <w:rsid w:val="00110DA2"/>
    <w:rPr>
      <w:rFonts w:cs="Times New Roman"/>
    </w:rPr>
  </w:style>
  <w:style w:type="paragraph" w:styleId="Textvysvetlivky">
    <w:name w:val="endnote text"/>
    <w:basedOn w:val="Normlny"/>
    <w:link w:val="TextvysvetlivkyChar"/>
    <w:uiPriority w:val="99"/>
    <w:semiHidden/>
    <w:unhideWhenUsed/>
    <w:rsid w:val="00F56C39"/>
    <w:pPr>
      <w:spacing w:after="0" w:line="240" w:lineRule="auto"/>
    </w:pPr>
    <w:rPr>
      <w:sz w:val="20"/>
      <w:szCs w:val="20"/>
    </w:rPr>
  </w:style>
  <w:style w:type="character" w:customStyle="1" w:styleId="TextvysvetlivkyChar">
    <w:name w:val="Text vysvetlivky Char"/>
    <w:basedOn w:val="Predvolenpsmoodseku"/>
    <w:link w:val="Textvysvetlivky"/>
    <w:uiPriority w:val="99"/>
    <w:semiHidden/>
    <w:locked/>
    <w:rsid w:val="00F56C39"/>
    <w:rPr>
      <w:rFonts w:cs="Times New Roman"/>
      <w:sz w:val="20"/>
      <w:szCs w:val="20"/>
    </w:rPr>
  </w:style>
  <w:style w:type="character" w:styleId="Odkaznavysvetlivku">
    <w:name w:val="endnote reference"/>
    <w:basedOn w:val="Predvolenpsmoodseku"/>
    <w:uiPriority w:val="99"/>
    <w:semiHidden/>
    <w:unhideWhenUsed/>
    <w:rsid w:val="00F56C39"/>
    <w:rPr>
      <w:rFonts w:cs="Times New Roman"/>
      <w:vertAlign w:val="superscript"/>
    </w:rPr>
  </w:style>
  <w:style w:type="character" w:styleId="PouitHypertextovPrepojenie">
    <w:name w:val="FollowedHyperlink"/>
    <w:basedOn w:val="Predvolenpsmoodseku"/>
    <w:uiPriority w:val="99"/>
    <w:semiHidden/>
    <w:unhideWhenUsed/>
    <w:rsid w:val="00C663A9"/>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753328">
      <w:marLeft w:val="0"/>
      <w:marRight w:val="0"/>
      <w:marTop w:val="0"/>
      <w:marBottom w:val="0"/>
      <w:divBdr>
        <w:top w:val="none" w:sz="0" w:space="0" w:color="auto"/>
        <w:left w:val="none" w:sz="0" w:space="0" w:color="auto"/>
        <w:bottom w:val="none" w:sz="0" w:space="0" w:color="auto"/>
        <w:right w:val="none" w:sz="0" w:space="0" w:color="auto"/>
      </w:divBdr>
    </w:div>
    <w:div w:id="667753331">
      <w:marLeft w:val="0"/>
      <w:marRight w:val="0"/>
      <w:marTop w:val="0"/>
      <w:marBottom w:val="0"/>
      <w:divBdr>
        <w:top w:val="none" w:sz="0" w:space="0" w:color="auto"/>
        <w:left w:val="none" w:sz="0" w:space="0" w:color="auto"/>
        <w:bottom w:val="none" w:sz="0" w:space="0" w:color="auto"/>
        <w:right w:val="none" w:sz="0" w:space="0" w:color="auto"/>
      </w:divBdr>
    </w:div>
    <w:div w:id="667753332">
      <w:marLeft w:val="0"/>
      <w:marRight w:val="0"/>
      <w:marTop w:val="0"/>
      <w:marBottom w:val="0"/>
      <w:divBdr>
        <w:top w:val="none" w:sz="0" w:space="0" w:color="auto"/>
        <w:left w:val="none" w:sz="0" w:space="0" w:color="auto"/>
        <w:bottom w:val="none" w:sz="0" w:space="0" w:color="auto"/>
        <w:right w:val="none" w:sz="0" w:space="0" w:color="auto"/>
      </w:divBdr>
    </w:div>
    <w:div w:id="667753333">
      <w:marLeft w:val="0"/>
      <w:marRight w:val="0"/>
      <w:marTop w:val="0"/>
      <w:marBottom w:val="0"/>
      <w:divBdr>
        <w:top w:val="none" w:sz="0" w:space="0" w:color="auto"/>
        <w:left w:val="none" w:sz="0" w:space="0" w:color="auto"/>
        <w:bottom w:val="none" w:sz="0" w:space="0" w:color="auto"/>
        <w:right w:val="none" w:sz="0" w:space="0" w:color="auto"/>
      </w:divBdr>
    </w:div>
    <w:div w:id="667753340">
      <w:marLeft w:val="0"/>
      <w:marRight w:val="0"/>
      <w:marTop w:val="0"/>
      <w:marBottom w:val="0"/>
      <w:divBdr>
        <w:top w:val="none" w:sz="0" w:space="0" w:color="auto"/>
        <w:left w:val="none" w:sz="0" w:space="0" w:color="auto"/>
        <w:bottom w:val="none" w:sz="0" w:space="0" w:color="auto"/>
        <w:right w:val="none" w:sz="0" w:space="0" w:color="auto"/>
      </w:divBdr>
      <w:divsChild>
        <w:div w:id="667753377">
          <w:marLeft w:val="0"/>
          <w:marRight w:val="0"/>
          <w:marTop w:val="0"/>
          <w:marBottom w:val="0"/>
          <w:divBdr>
            <w:top w:val="none" w:sz="0" w:space="0" w:color="auto"/>
            <w:left w:val="none" w:sz="0" w:space="0" w:color="auto"/>
            <w:bottom w:val="none" w:sz="0" w:space="0" w:color="auto"/>
            <w:right w:val="none" w:sz="0" w:space="0" w:color="auto"/>
          </w:divBdr>
        </w:div>
        <w:div w:id="667753849">
          <w:marLeft w:val="0"/>
          <w:marRight w:val="0"/>
          <w:marTop w:val="0"/>
          <w:marBottom w:val="0"/>
          <w:divBdr>
            <w:top w:val="none" w:sz="0" w:space="0" w:color="auto"/>
            <w:left w:val="none" w:sz="0" w:space="0" w:color="auto"/>
            <w:bottom w:val="none" w:sz="0" w:space="0" w:color="auto"/>
            <w:right w:val="none" w:sz="0" w:space="0" w:color="auto"/>
          </w:divBdr>
        </w:div>
      </w:divsChild>
    </w:div>
    <w:div w:id="667753342">
      <w:marLeft w:val="0"/>
      <w:marRight w:val="0"/>
      <w:marTop w:val="0"/>
      <w:marBottom w:val="0"/>
      <w:divBdr>
        <w:top w:val="none" w:sz="0" w:space="0" w:color="auto"/>
        <w:left w:val="none" w:sz="0" w:space="0" w:color="auto"/>
        <w:bottom w:val="none" w:sz="0" w:space="0" w:color="auto"/>
        <w:right w:val="none" w:sz="0" w:space="0" w:color="auto"/>
      </w:divBdr>
      <w:divsChild>
        <w:div w:id="667753763">
          <w:marLeft w:val="0"/>
          <w:marRight w:val="0"/>
          <w:marTop w:val="0"/>
          <w:marBottom w:val="0"/>
          <w:divBdr>
            <w:top w:val="none" w:sz="0" w:space="0" w:color="auto"/>
            <w:left w:val="none" w:sz="0" w:space="0" w:color="auto"/>
            <w:bottom w:val="none" w:sz="0" w:space="0" w:color="auto"/>
            <w:right w:val="none" w:sz="0" w:space="0" w:color="auto"/>
          </w:divBdr>
          <w:divsChild>
            <w:div w:id="667754126">
              <w:marLeft w:val="0"/>
              <w:marRight w:val="0"/>
              <w:marTop w:val="0"/>
              <w:marBottom w:val="0"/>
              <w:divBdr>
                <w:top w:val="none" w:sz="0" w:space="0" w:color="auto"/>
                <w:left w:val="none" w:sz="0" w:space="0" w:color="auto"/>
                <w:bottom w:val="none" w:sz="0" w:space="0" w:color="auto"/>
                <w:right w:val="none" w:sz="0" w:space="0" w:color="auto"/>
              </w:divBdr>
            </w:div>
          </w:divsChild>
        </w:div>
        <w:div w:id="667753773">
          <w:marLeft w:val="0"/>
          <w:marRight w:val="0"/>
          <w:marTop w:val="0"/>
          <w:marBottom w:val="0"/>
          <w:divBdr>
            <w:top w:val="none" w:sz="0" w:space="0" w:color="auto"/>
            <w:left w:val="none" w:sz="0" w:space="0" w:color="auto"/>
            <w:bottom w:val="none" w:sz="0" w:space="0" w:color="auto"/>
            <w:right w:val="none" w:sz="0" w:space="0" w:color="auto"/>
          </w:divBdr>
          <w:divsChild>
            <w:div w:id="667754002">
              <w:marLeft w:val="0"/>
              <w:marRight w:val="0"/>
              <w:marTop w:val="0"/>
              <w:marBottom w:val="0"/>
              <w:divBdr>
                <w:top w:val="none" w:sz="0" w:space="0" w:color="auto"/>
                <w:left w:val="none" w:sz="0" w:space="0" w:color="auto"/>
                <w:bottom w:val="none" w:sz="0" w:space="0" w:color="auto"/>
                <w:right w:val="none" w:sz="0" w:space="0" w:color="auto"/>
              </w:divBdr>
            </w:div>
          </w:divsChild>
        </w:div>
        <w:div w:id="667753805">
          <w:marLeft w:val="0"/>
          <w:marRight w:val="0"/>
          <w:marTop w:val="0"/>
          <w:marBottom w:val="0"/>
          <w:divBdr>
            <w:top w:val="none" w:sz="0" w:space="0" w:color="auto"/>
            <w:left w:val="none" w:sz="0" w:space="0" w:color="auto"/>
            <w:bottom w:val="none" w:sz="0" w:space="0" w:color="auto"/>
            <w:right w:val="none" w:sz="0" w:space="0" w:color="auto"/>
          </w:divBdr>
          <w:divsChild>
            <w:div w:id="667753506">
              <w:marLeft w:val="0"/>
              <w:marRight w:val="0"/>
              <w:marTop w:val="0"/>
              <w:marBottom w:val="0"/>
              <w:divBdr>
                <w:top w:val="none" w:sz="0" w:space="0" w:color="auto"/>
                <w:left w:val="none" w:sz="0" w:space="0" w:color="auto"/>
                <w:bottom w:val="none" w:sz="0" w:space="0" w:color="auto"/>
                <w:right w:val="none" w:sz="0" w:space="0" w:color="auto"/>
              </w:divBdr>
            </w:div>
          </w:divsChild>
        </w:div>
        <w:div w:id="667754175">
          <w:marLeft w:val="0"/>
          <w:marRight w:val="0"/>
          <w:marTop w:val="0"/>
          <w:marBottom w:val="0"/>
          <w:divBdr>
            <w:top w:val="none" w:sz="0" w:space="0" w:color="auto"/>
            <w:left w:val="none" w:sz="0" w:space="0" w:color="auto"/>
            <w:bottom w:val="none" w:sz="0" w:space="0" w:color="auto"/>
            <w:right w:val="none" w:sz="0" w:space="0" w:color="auto"/>
          </w:divBdr>
          <w:divsChild>
            <w:div w:id="66775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3343">
      <w:marLeft w:val="0"/>
      <w:marRight w:val="0"/>
      <w:marTop w:val="0"/>
      <w:marBottom w:val="0"/>
      <w:divBdr>
        <w:top w:val="none" w:sz="0" w:space="0" w:color="auto"/>
        <w:left w:val="none" w:sz="0" w:space="0" w:color="auto"/>
        <w:bottom w:val="none" w:sz="0" w:space="0" w:color="auto"/>
        <w:right w:val="none" w:sz="0" w:space="0" w:color="auto"/>
      </w:divBdr>
    </w:div>
    <w:div w:id="667753348">
      <w:marLeft w:val="0"/>
      <w:marRight w:val="0"/>
      <w:marTop w:val="0"/>
      <w:marBottom w:val="0"/>
      <w:divBdr>
        <w:top w:val="none" w:sz="0" w:space="0" w:color="auto"/>
        <w:left w:val="none" w:sz="0" w:space="0" w:color="auto"/>
        <w:bottom w:val="none" w:sz="0" w:space="0" w:color="auto"/>
        <w:right w:val="none" w:sz="0" w:space="0" w:color="auto"/>
      </w:divBdr>
      <w:divsChild>
        <w:div w:id="667753418">
          <w:marLeft w:val="0"/>
          <w:marRight w:val="0"/>
          <w:marTop w:val="0"/>
          <w:marBottom w:val="0"/>
          <w:divBdr>
            <w:top w:val="none" w:sz="0" w:space="0" w:color="auto"/>
            <w:left w:val="none" w:sz="0" w:space="0" w:color="auto"/>
            <w:bottom w:val="none" w:sz="0" w:space="0" w:color="auto"/>
            <w:right w:val="none" w:sz="0" w:space="0" w:color="auto"/>
          </w:divBdr>
        </w:div>
        <w:div w:id="667753638">
          <w:marLeft w:val="0"/>
          <w:marRight w:val="0"/>
          <w:marTop w:val="0"/>
          <w:marBottom w:val="0"/>
          <w:divBdr>
            <w:top w:val="none" w:sz="0" w:space="0" w:color="auto"/>
            <w:left w:val="none" w:sz="0" w:space="0" w:color="auto"/>
            <w:bottom w:val="none" w:sz="0" w:space="0" w:color="auto"/>
            <w:right w:val="none" w:sz="0" w:space="0" w:color="auto"/>
          </w:divBdr>
        </w:div>
      </w:divsChild>
    </w:div>
    <w:div w:id="667753352">
      <w:marLeft w:val="0"/>
      <w:marRight w:val="0"/>
      <w:marTop w:val="0"/>
      <w:marBottom w:val="0"/>
      <w:divBdr>
        <w:top w:val="none" w:sz="0" w:space="0" w:color="auto"/>
        <w:left w:val="none" w:sz="0" w:space="0" w:color="auto"/>
        <w:bottom w:val="none" w:sz="0" w:space="0" w:color="auto"/>
        <w:right w:val="none" w:sz="0" w:space="0" w:color="auto"/>
      </w:divBdr>
    </w:div>
    <w:div w:id="667753355">
      <w:marLeft w:val="0"/>
      <w:marRight w:val="0"/>
      <w:marTop w:val="0"/>
      <w:marBottom w:val="0"/>
      <w:divBdr>
        <w:top w:val="none" w:sz="0" w:space="0" w:color="auto"/>
        <w:left w:val="none" w:sz="0" w:space="0" w:color="auto"/>
        <w:bottom w:val="none" w:sz="0" w:space="0" w:color="auto"/>
        <w:right w:val="none" w:sz="0" w:space="0" w:color="auto"/>
      </w:divBdr>
    </w:div>
    <w:div w:id="667753358">
      <w:marLeft w:val="0"/>
      <w:marRight w:val="0"/>
      <w:marTop w:val="0"/>
      <w:marBottom w:val="0"/>
      <w:divBdr>
        <w:top w:val="none" w:sz="0" w:space="0" w:color="auto"/>
        <w:left w:val="none" w:sz="0" w:space="0" w:color="auto"/>
        <w:bottom w:val="none" w:sz="0" w:space="0" w:color="auto"/>
        <w:right w:val="none" w:sz="0" w:space="0" w:color="auto"/>
      </w:divBdr>
    </w:div>
    <w:div w:id="667753361">
      <w:marLeft w:val="0"/>
      <w:marRight w:val="0"/>
      <w:marTop w:val="0"/>
      <w:marBottom w:val="0"/>
      <w:divBdr>
        <w:top w:val="none" w:sz="0" w:space="0" w:color="auto"/>
        <w:left w:val="none" w:sz="0" w:space="0" w:color="auto"/>
        <w:bottom w:val="none" w:sz="0" w:space="0" w:color="auto"/>
        <w:right w:val="none" w:sz="0" w:space="0" w:color="auto"/>
      </w:divBdr>
      <w:divsChild>
        <w:div w:id="667753470">
          <w:marLeft w:val="0"/>
          <w:marRight w:val="0"/>
          <w:marTop w:val="0"/>
          <w:marBottom w:val="0"/>
          <w:divBdr>
            <w:top w:val="none" w:sz="0" w:space="0" w:color="auto"/>
            <w:left w:val="none" w:sz="0" w:space="0" w:color="auto"/>
            <w:bottom w:val="none" w:sz="0" w:space="0" w:color="auto"/>
            <w:right w:val="none" w:sz="0" w:space="0" w:color="auto"/>
          </w:divBdr>
        </w:div>
        <w:div w:id="667753701">
          <w:marLeft w:val="0"/>
          <w:marRight w:val="0"/>
          <w:marTop w:val="0"/>
          <w:marBottom w:val="0"/>
          <w:divBdr>
            <w:top w:val="none" w:sz="0" w:space="0" w:color="auto"/>
            <w:left w:val="none" w:sz="0" w:space="0" w:color="auto"/>
            <w:bottom w:val="none" w:sz="0" w:space="0" w:color="auto"/>
            <w:right w:val="none" w:sz="0" w:space="0" w:color="auto"/>
          </w:divBdr>
        </w:div>
        <w:div w:id="667753727">
          <w:marLeft w:val="0"/>
          <w:marRight w:val="0"/>
          <w:marTop w:val="0"/>
          <w:marBottom w:val="0"/>
          <w:divBdr>
            <w:top w:val="none" w:sz="0" w:space="0" w:color="auto"/>
            <w:left w:val="none" w:sz="0" w:space="0" w:color="auto"/>
            <w:bottom w:val="none" w:sz="0" w:space="0" w:color="auto"/>
            <w:right w:val="none" w:sz="0" w:space="0" w:color="auto"/>
          </w:divBdr>
        </w:div>
        <w:div w:id="667753860">
          <w:marLeft w:val="0"/>
          <w:marRight w:val="0"/>
          <w:marTop w:val="0"/>
          <w:marBottom w:val="0"/>
          <w:divBdr>
            <w:top w:val="none" w:sz="0" w:space="0" w:color="auto"/>
            <w:left w:val="none" w:sz="0" w:space="0" w:color="auto"/>
            <w:bottom w:val="none" w:sz="0" w:space="0" w:color="auto"/>
            <w:right w:val="none" w:sz="0" w:space="0" w:color="auto"/>
          </w:divBdr>
        </w:div>
        <w:div w:id="667753907">
          <w:marLeft w:val="0"/>
          <w:marRight w:val="0"/>
          <w:marTop w:val="0"/>
          <w:marBottom w:val="0"/>
          <w:divBdr>
            <w:top w:val="none" w:sz="0" w:space="0" w:color="auto"/>
            <w:left w:val="none" w:sz="0" w:space="0" w:color="auto"/>
            <w:bottom w:val="none" w:sz="0" w:space="0" w:color="auto"/>
            <w:right w:val="none" w:sz="0" w:space="0" w:color="auto"/>
          </w:divBdr>
        </w:div>
        <w:div w:id="667754040">
          <w:marLeft w:val="0"/>
          <w:marRight w:val="0"/>
          <w:marTop w:val="0"/>
          <w:marBottom w:val="0"/>
          <w:divBdr>
            <w:top w:val="none" w:sz="0" w:space="0" w:color="auto"/>
            <w:left w:val="none" w:sz="0" w:space="0" w:color="auto"/>
            <w:bottom w:val="none" w:sz="0" w:space="0" w:color="auto"/>
            <w:right w:val="none" w:sz="0" w:space="0" w:color="auto"/>
          </w:divBdr>
        </w:div>
      </w:divsChild>
    </w:div>
    <w:div w:id="667753363">
      <w:marLeft w:val="0"/>
      <w:marRight w:val="0"/>
      <w:marTop w:val="0"/>
      <w:marBottom w:val="0"/>
      <w:divBdr>
        <w:top w:val="none" w:sz="0" w:space="0" w:color="auto"/>
        <w:left w:val="none" w:sz="0" w:space="0" w:color="auto"/>
        <w:bottom w:val="none" w:sz="0" w:space="0" w:color="auto"/>
        <w:right w:val="none" w:sz="0" w:space="0" w:color="auto"/>
      </w:divBdr>
      <w:divsChild>
        <w:div w:id="667753345">
          <w:marLeft w:val="0"/>
          <w:marRight w:val="0"/>
          <w:marTop w:val="0"/>
          <w:marBottom w:val="0"/>
          <w:divBdr>
            <w:top w:val="none" w:sz="0" w:space="0" w:color="auto"/>
            <w:left w:val="none" w:sz="0" w:space="0" w:color="auto"/>
            <w:bottom w:val="none" w:sz="0" w:space="0" w:color="auto"/>
            <w:right w:val="none" w:sz="0" w:space="0" w:color="auto"/>
          </w:divBdr>
        </w:div>
        <w:div w:id="667753530">
          <w:marLeft w:val="0"/>
          <w:marRight w:val="0"/>
          <w:marTop w:val="0"/>
          <w:marBottom w:val="0"/>
          <w:divBdr>
            <w:top w:val="none" w:sz="0" w:space="0" w:color="auto"/>
            <w:left w:val="none" w:sz="0" w:space="0" w:color="auto"/>
            <w:bottom w:val="none" w:sz="0" w:space="0" w:color="auto"/>
            <w:right w:val="none" w:sz="0" w:space="0" w:color="auto"/>
          </w:divBdr>
        </w:div>
      </w:divsChild>
    </w:div>
    <w:div w:id="667753365">
      <w:marLeft w:val="0"/>
      <w:marRight w:val="0"/>
      <w:marTop w:val="0"/>
      <w:marBottom w:val="0"/>
      <w:divBdr>
        <w:top w:val="none" w:sz="0" w:space="0" w:color="auto"/>
        <w:left w:val="none" w:sz="0" w:space="0" w:color="auto"/>
        <w:bottom w:val="none" w:sz="0" w:space="0" w:color="auto"/>
        <w:right w:val="none" w:sz="0" w:space="0" w:color="auto"/>
      </w:divBdr>
      <w:divsChild>
        <w:div w:id="667753950">
          <w:marLeft w:val="0"/>
          <w:marRight w:val="0"/>
          <w:marTop w:val="0"/>
          <w:marBottom w:val="0"/>
          <w:divBdr>
            <w:top w:val="none" w:sz="0" w:space="0" w:color="auto"/>
            <w:left w:val="none" w:sz="0" w:space="0" w:color="auto"/>
            <w:bottom w:val="none" w:sz="0" w:space="0" w:color="auto"/>
            <w:right w:val="none" w:sz="0" w:space="0" w:color="auto"/>
          </w:divBdr>
        </w:div>
        <w:div w:id="667754047">
          <w:marLeft w:val="0"/>
          <w:marRight w:val="0"/>
          <w:marTop w:val="0"/>
          <w:marBottom w:val="0"/>
          <w:divBdr>
            <w:top w:val="none" w:sz="0" w:space="0" w:color="auto"/>
            <w:left w:val="none" w:sz="0" w:space="0" w:color="auto"/>
            <w:bottom w:val="none" w:sz="0" w:space="0" w:color="auto"/>
            <w:right w:val="none" w:sz="0" w:space="0" w:color="auto"/>
          </w:divBdr>
        </w:div>
      </w:divsChild>
    </w:div>
    <w:div w:id="667753371">
      <w:marLeft w:val="0"/>
      <w:marRight w:val="0"/>
      <w:marTop w:val="0"/>
      <w:marBottom w:val="0"/>
      <w:divBdr>
        <w:top w:val="none" w:sz="0" w:space="0" w:color="auto"/>
        <w:left w:val="none" w:sz="0" w:space="0" w:color="auto"/>
        <w:bottom w:val="none" w:sz="0" w:space="0" w:color="auto"/>
        <w:right w:val="none" w:sz="0" w:space="0" w:color="auto"/>
      </w:divBdr>
      <w:divsChild>
        <w:div w:id="667753408">
          <w:marLeft w:val="0"/>
          <w:marRight w:val="0"/>
          <w:marTop w:val="0"/>
          <w:marBottom w:val="0"/>
          <w:divBdr>
            <w:top w:val="none" w:sz="0" w:space="0" w:color="auto"/>
            <w:left w:val="none" w:sz="0" w:space="0" w:color="auto"/>
            <w:bottom w:val="none" w:sz="0" w:space="0" w:color="auto"/>
            <w:right w:val="none" w:sz="0" w:space="0" w:color="auto"/>
          </w:divBdr>
        </w:div>
        <w:div w:id="667753428">
          <w:marLeft w:val="0"/>
          <w:marRight w:val="0"/>
          <w:marTop w:val="0"/>
          <w:marBottom w:val="0"/>
          <w:divBdr>
            <w:top w:val="none" w:sz="0" w:space="0" w:color="auto"/>
            <w:left w:val="none" w:sz="0" w:space="0" w:color="auto"/>
            <w:bottom w:val="none" w:sz="0" w:space="0" w:color="auto"/>
            <w:right w:val="none" w:sz="0" w:space="0" w:color="auto"/>
          </w:divBdr>
        </w:div>
        <w:div w:id="667753465">
          <w:marLeft w:val="0"/>
          <w:marRight w:val="0"/>
          <w:marTop w:val="0"/>
          <w:marBottom w:val="0"/>
          <w:divBdr>
            <w:top w:val="none" w:sz="0" w:space="0" w:color="auto"/>
            <w:left w:val="none" w:sz="0" w:space="0" w:color="auto"/>
            <w:bottom w:val="none" w:sz="0" w:space="0" w:color="auto"/>
            <w:right w:val="none" w:sz="0" w:space="0" w:color="auto"/>
          </w:divBdr>
        </w:div>
        <w:div w:id="667753692">
          <w:marLeft w:val="0"/>
          <w:marRight w:val="0"/>
          <w:marTop w:val="0"/>
          <w:marBottom w:val="0"/>
          <w:divBdr>
            <w:top w:val="none" w:sz="0" w:space="0" w:color="auto"/>
            <w:left w:val="none" w:sz="0" w:space="0" w:color="auto"/>
            <w:bottom w:val="none" w:sz="0" w:space="0" w:color="auto"/>
            <w:right w:val="none" w:sz="0" w:space="0" w:color="auto"/>
          </w:divBdr>
        </w:div>
        <w:div w:id="667753866">
          <w:marLeft w:val="0"/>
          <w:marRight w:val="0"/>
          <w:marTop w:val="0"/>
          <w:marBottom w:val="0"/>
          <w:divBdr>
            <w:top w:val="none" w:sz="0" w:space="0" w:color="auto"/>
            <w:left w:val="none" w:sz="0" w:space="0" w:color="auto"/>
            <w:bottom w:val="none" w:sz="0" w:space="0" w:color="auto"/>
            <w:right w:val="none" w:sz="0" w:space="0" w:color="auto"/>
          </w:divBdr>
        </w:div>
        <w:div w:id="667753963">
          <w:marLeft w:val="0"/>
          <w:marRight w:val="0"/>
          <w:marTop w:val="0"/>
          <w:marBottom w:val="0"/>
          <w:divBdr>
            <w:top w:val="none" w:sz="0" w:space="0" w:color="auto"/>
            <w:left w:val="none" w:sz="0" w:space="0" w:color="auto"/>
            <w:bottom w:val="none" w:sz="0" w:space="0" w:color="auto"/>
            <w:right w:val="none" w:sz="0" w:space="0" w:color="auto"/>
          </w:divBdr>
        </w:div>
        <w:div w:id="667754117">
          <w:marLeft w:val="0"/>
          <w:marRight w:val="0"/>
          <w:marTop w:val="0"/>
          <w:marBottom w:val="0"/>
          <w:divBdr>
            <w:top w:val="none" w:sz="0" w:space="0" w:color="auto"/>
            <w:left w:val="none" w:sz="0" w:space="0" w:color="auto"/>
            <w:bottom w:val="none" w:sz="0" w:space="0" w:color="auto"/>
            <w:right w:val="none" w:sz="0" w:space="0" w:color="auto"/>
          </w:divBdr>
        </w:div>
      </w:divsChild>
    </w:div>
    <w:div w:id="667753372">
      <w:marLeft w:val="0"/>
      <w:marRight w:val="0"/>
      <w:marTop w:val="0"/>
      <w:marBottom w:val="0"/>
      <w:divBdr>
        <w:top w:val="none" w:sz="0" w:space="0" w:color="auto"/>
        <w:left w:val="none" w:sz="0" w:space="0" w:color="auto"/>
        <w:bottom w:val="none" w:sz="0" w:space="0" w:color="auto"/>
        <w:right w:val="none" w:sz="0" w:space="0" w:color="auto"/>
      </w:divBdr>
    </w:div>
    <w:div w:id="667753373">
      <w:marLeft w:val="0"/>
      <w:marRight w:val="0"/>
      <w:marTop w:val="0"/>
      <w:marBottom w:val="0"/>
      <w:divBdr>
        <w:top w:val="none" w:sz="0" w:space="0" w:color="auto"/>
        <w:left w:val="none" w:sz="0" w:space="0" w:color="auto"/>
        <w:bottom w:val="none" w:sz="0" w:space="0" w:color="auto"/>
        <w:right w:val="none" w:sz="0" w:space="0" w:color="auto"/>
      </w:divBdr>
      <w:divsChild>
        <w:div w:id="667753362">
          <w:marLeft w:val="0"/>
          <w:marRight w:val="0"/>
          <w:marTop w:val="0"/>
          <w:marBottom w:val="0"/>
          <w:divBdr>
            <w:top w:val="none" w:sz="0" w:space="0" w:color="auto"/>
            <w:left w:val="none" w:sz="0" w:space="0" w:color="auto"/>
            <w:bottom w:val="none" w:sz="0" w:space="0" w:color="auto"/>
            <w:right w:val="none" w:sz="0" w:space="0" w:color="auto"/>
          </w:divBdr>
        </w:div>
        <w:div w:id="667753367">
          <w:marLeft w:val="0"/>
          <w:marRight w:val="0"/>
          <w:marTop w:val="0"/>
          <w:marBottom w:val="0"/>
          <w:divBdr>
            <w:top w:val="none" w:sz="0" w:space="0" w:color="auto"/>
            <w:left w:val="none" w:sz="0" w:space="0" w:color="auto"/>
            <w:bottom w:val="none" w:sz="0" w:space="0" w:color="auto"/>
            <w:right w:val="none" w:sz="0" w:space="0" w:color="auto"/>
          </w:divBdr>
        </w:div>
        <w:div w:id="667753375">
          <w:marLeft w:val="0"/>
          <w:marRight w:val="0"/>
          <w:marTop w:val="0"/>
          <w:marBottom w:val="0"/>
          <w:divBdr>
            <w:top w:val="none" w:sz="0" w:space="0" w:color="auto"/>
            <w:left w:val="none" w:sz="0" w:space="0" w:color="auto"/>
            <w:bottom w:val="none" w:sz="0" w:space="0" w:color="auto"/>
            <w:right w:val="none" w:sz="0" w:space="0" w:color="auto"/>
          </w:divBdr>
        </w:div>
        <w:div w:id="667753391">
          <w:marLeft w:val="0"/>
          <w:marRight w:val="0"/>
          <w:marTop w:val="0"/>
          <w:marBottom w:val="0"/>
          <w:divBdr>
            <w:top w:val="none" w:sz="0" w:space="0" w:color="auto"/>
            <w:left w:val="none" w:sz="0" w:space="0" w:color="auto"/>
            <w:bottom w:val="none" w:sz="0" w:space="0" w:color="auto"/>
            <w:right w:val="none" w:sz="0" w:space="0" w:color="auto"/>
          </w:divBdr>
        </w:div>
        <w:div w:id="667753397">
          <w:marLeft w:val="0"/>
          <w:marRight w:val="0"/>
          <w:marTop w:val="0"/>
          <w:marBottom w:val="0"/>
          <w:divBdr>
            <w:top w:val="none" w:sz="0" w:space="0" w:color="auto"/>
            <w:left w:val="none" w:sz="0" w:space="0" w:color="auto"/>
            <w:bottom w:val="none" w:sz="0" w:space="0" w:color="auto"/>
            <w:right w:val="none" w:sz="0" w:space="0" w:color="auto"/>
          </w:divBdr>
        </w:div>
        <w:div w:id="667753423">
          <w:marLeft w:val="0"/>
          <w:marRight w:val="0"/>
          <w:marTop w:val="0"/>
          <w:marBottom w:val="0"/>
          <w:divBdr>
            <w:top w:val="none" w:sz="0" w:space="0" w:color="auto"/>
            <w:left w:val="none" w:sz="0" w:space="0" w:color="auto"/>
            <w:bottom w:val="none" w:sz="0" w:space="0" w:color="auto"/>
            <w:right w:val="none" w:sz="0" w:space="0" w:color="auto"/>
          </w:divBdr>
        </w:div>
        <w:div w:id="667753430">
          <w:marLeft w:val="0"/>
          <w:marRight w:val="0"/>
          <w:marTop w:val="0"/>
          <w:marBottom w:val="0"/>
          <w:divBdr>
            <w:top w:val="none" w:sz="0" w:space="0" w:color="auto"/>
            <w:left w:val="none" w:sz="0" w:space="0" w:color="auto"/>
            <w:bottom w:val="none" w:sz="0" w:space="0" w:color="auto"/>
            <w:right w:val="none" w:sz="0" w:space="0" w:color="auto"/>
          </w:divBdr>
        </w:div>
        <w:div w:id="667753489">
          <w:marLeft w:val="0"/>
          <w:marRight w:val="0"/>
          <w:marTop w:val="0"/>
          <w:marBottom w:val="0"/>
          <w:divBdr>
            <w:top w:val="none" w:sz="0" w:space="0" w:color="auto"/>
            <w:left w:val="none" w:sz="0" w:space="0" w:color="auto"/>
            <w:bottom w:val="none" w:sz="0" w:space="0" w:color="auto"/>
            <w:right w:val="none" w:sz="0" w:space="0" w:color="auto"/>
          </w:divBdr>
        </w:div>
        <w:div w:id="667753497">
          <w:marLeft w:val="0"/>
          <w:marRight w:val="0"/>
          <w:marTop w:val="0"/>
          <w:marBottom w:val="0"/>
          <w:divBdr>
            <w:top w:val="none" w:sz="0" w:space="0" w:color="auto"/>
            <w:left w:val="none" w:sz="0" w:space="0" w:color="auto"/>
            <w:bottom w:val="none" w:sz="0" w:space="0" w:color="auto"/>
            <w:right w:val="none" w:sz="0" w:space="0" w:color="auto"/>
          </w:divBdr>
        </w:div>
        <w:div w:id="667753529">
          <w:marLeft w:val="0"/>
          <w:marRight w:val="0"/>
          <w:marTop w:val="0"/>
          <w:marBottom w:val="0"/>
          <w:divBdr>
            <w:top w:val="none" w:sz="0" w:space="0" w:color="auto"/>
            <w:left w:val="none" w:sz="0" w:space="0" w:color="auto"/>
            <w:bottom w:val="none" w:sz="0" w:space="0" w:color="auto"/>
            <w:right w:val="none" w:sz="0" w:space="0" w:color="auto"/>
          </w:divBdr>
        </w:div>
        <w:div w:id="667753531">
          <w:marLeft w:val="0"/>
          <w:marRight w:val="0"/>
          <w:marTop w:val="0"/>
          <w:marBottom w:val="0"/>
          <w:divBdr>
            <w:top w:val="none" w:sz="0" w:space="0" w:color="auto"/>
            <w:left w:val="none" w:sz="0" w:space="0" w:color="auto"/>
            <w:bottom w:val="none" w:sz="0" w:space="0" w:color="auto"/>
            <w:right w:val="none" w:sz="0" w:space="0" w:color="auto"/>
          </w:divBdr>
        </w:div>
        <w:div w:id="667753542">
          <w:marLeft w:val="0"/>
          <w:marRight w:val="0"/>
          <w:marTop w:val="0"/>
          <w:marBottom w:val="0"/>
          <w:divBdr>
            <w:top w:val="none" w:sz="0" w:space="0" w:color="auto"/>
            <w:left w:val="none" w:sz="0" w:space="0" w:color="auto"/>
            <w:bottom w:val="none" w:sz="0" w:space="0" w:color="auto"/>
            <w:right w:val="none" w:sz="0" w:space="0" w:color="auto"/>
          </w:divBdr>
        </w:div>
        <w:div w:id="667753602">
          <w:marLeft w:val="0"/>
          <w:marRight w:val="0"/>
          <w:marTop w:val="0"/>
          <w:marBottom w:val="0"/>
          <w:divBdr>
            <w:top w:val="none" w:sz="0" w:space="0" w:color="auto"/>
            <w:left w:val="none" w:sz="0" w:space="0" w:color="auto"/>
            <w:bottom w:val="none" w:sz="0" w:space="0" w:color="auto"/>
            <w:right w:val="none" w:sz="0" w:space="0" w:color="auto"/>
          </w:divBdr>
        </w:div>
        <w:div w:id="667753635">
          <w:marLeft w:val="0"/>
          <w:marRight w:val="0"/>
          <w:marTop w:val="0"/>
          <w:marBottom w:val="0"/>
          <w:divBdr>
            <w:top w:val="none" w:sz="0" w:space="0" w:color="auto"/>
            <w:left w:val="none" w:sz="0" w:space="0" w:color="auto"/>
            <w:bottom w:val="none" w:sz="0" w:space="0" w:color="auto"/>
            <w:right w:val="none" w:sz="0" w:space="0" w:color="auto"/>
          </w:divBdr>
        </w:div>
        <w:div w:id="667753641">
          <w:marLeft w:val="0"/>
          <w:marRight w:val="0"/>
          <w:marTop w:val="0"/>
          <w:marBottom w:val="0"/>
          <w:divBdr>
            <w:top w:val="none" w:sz="0" w:space="0" w:color="auto"/>
            <w:left w:val="none" w:sz="0" w:space="0" w:color="auto"/>
            <w:bottom w:val="none" w:sz="0" w:space="0" w:color="auto"/>
            <w:right w:val="none" w:sz="0" w:space="0" w:color="auto"/>
          </w:divBdr>
        </w:div>
        <w:div w:id="667753656">
          <w:marLeft w:val="0"/>
          <w:marRight w:val="0"/>
          <w:marTop w:val="0"/>
          <w:marBottom w:val="0"/>
          <w:divBdr>
            <w:top w:val="none" w:sz="0" w:space="0" w:color="auto"/>
            <w:left w:val="none" w:sz="0" w:space="0" w:color="auto"/>
            <w:bottom w:val="none" w:sz="0" w:space="0" w:color="auto"/>
            <w:right w:val="none" w:sz="0" w:space="0" w:color="auto"/>
          </w:divBdr>
        </w:div>
        <w:div w:id="667753660">
          <w:marLeft w:val="0"/>
          <w:marRight w:val="0"/>
          <w:marTop w:val="0"/>
          <w:marBottom w:val="0"/>
          <w:divBdr>
            <w:top w:val="none" w:sz="0" w:space="0" w:color="auto"/>
            <w:left w:val="none" w:sz="0" w:space="0" w:color="auto"/>
            <w:bottom w:val="none" w:sz="0" w:space="0" w:color="auto"/>
            <w:right w:val="none" w:sz="0" w:space="0" w:color="auto"/>
          </w:divBdr>
        </w:div>
        <w:div w:id="667753664">
          <w:marLeft w:val="0"/>
          <w:marRight w:val="0"/>
          <w:marTop w:val="0"/>
          <w:marBottom w:val="0"/>
          <w:divBdr>
            <w:top w:val="none" w:sz="0" w:space="0" w:color="auto"/>
            <w:left w:val="none" w:sz="0" w:space="0" w:color="auto"/>
            <w:bottom w:val="none" w:sz="0" w:space="0" w:color="auto"/>
            <w:right w:val="none" w:sz="0" w:space="0" w:color="auto"/>
          </w:divBdr>
        </w:div>
        <w:div w:id="667753672">
          <w:marLeft w:val="0"/>
          <w:marRight w:val="0"/>
          <w:marTop w:val="0"/>
          <w:marBottom w:val="0"/>
          <w:divBdr>
            <w:top w:val="none" w:sz="0" w:space="0" w:color="auto"/>
            <w:left w:val="none" w:sz="0" w:space="0" w:color="auto"/>
            <w:bottom w:val="none" w:sz="0" w:space="0" w:color="auto"/>
            <w:right w:val="none" w:sz="0" w:space="0" w:color="auto"/>
          </w:divBdr>
        </w:div>
        <w:div w:id="667753673">
          <w:marLeft w:val="0"/>
          <w:marRight w:val="0"/>
          <w:marTop w:val="0"/>
          <w:marBottom w:val="0"/>
          <w:divBdr>
            <w:top w:val="none" w:sz="0" w:space="0" w:color="auto"/>
            <w:left w:val="none" w:sz="0" w:space="0" w:color="auto"/>
            <w:bottom w:val="none" w:sz="0" w:space="0" w:color="auto"/>
            <w:right w:val="none" w:sz="0" w:space="0" w:color="auto"/>
          </w:divBdr>
        </w:div>
        <w:div w:id="667753675">
          <w:marLeft w:val="0"/>
          <w:marRight w:val="0"/>
          <w:marTop w:val="0"/>
          <w:marBottom w:val="0"/>
          <w:divBdr>
            <w:top w:val="none" w:sz="0" w:space="0" w:color="auto"/>
            <w:left w:val="none" w:sz="0" w:space="0" w:color="auto"/>
            <w:bottom w:val="none" w:sz="0" w:space="0" w:color="auto"/>
            <w:right w:val="none" w:sz="0" w:space="0" w:color="auto"/>
          </w:divBdr>
        </w:div>
        <w:div w:id="667753686">
          <w:marLeft w:val="0"/>
          <w:marRight w:val="0"/>
          <w:marTop w:val="0"/>
          <w:marBottom w:val="0"/>
          <w:divBdr>
            <w:top w:val="none" w:sz="0" w:space="0" w:color="auto"/>
            <w:left w:val="none" w:sz="0" w:space="0" w:color="auto"/>
            <w:bottom w:val="none" w:sz="0" w:space="0" w:color="auto"/>
            <w:right w:val="none" w:sz="0" w:space="0" w:color="auto"/>
          </w:divBdr>
        </w:div>
        <w:div w:id="667753699">
          <w:marLeft w:val="0"/>
          <w:marRight w:val="0"/>
          <w:marTop w:val="0"/>
          <w:marBottom w:val="0"/>
          <w:divBdr>
            <w:top w:val="none" w:sz="0" w:space="0" w:color="auto"/>
            <w:left w:val="none" w:sz="0" w:space="0" w:color="auto"/>
            <w:bottom w:val="none" w:sz="0" w:space="0" w:color="auto"/>
            <w:right w:val="none" w:sz="0" w:space="0" w:color="auto"/>
          </w:divBdr>
        </w:div>
        <w:div w:id="667753720">
          <w:marLeft w:val="0"/>
          <w:marRight w:val="0"/>
          <w:marTop w:val="0"/>
          <w:marBottom w:val="0"/>
          <w:divBdr>
            <w:top w:val="none" w:sz="0" w:space="0" w:color="auto"/>
            <w:left w:val="none" w:sz="0" w:space="0" w:color="auto"/>
            <w:bottom w:val="none" w:sz="0" w:space="0" w:color="auto"/>
            <w:right w:val="none" w:sz="0" w:space="0" w:color="auto"/>
          </w:divBdr>
        </w:div>
        <w:div w:id="667753788">
          <w:marLeft w:val="0"/>
          <w:marRight w:val="0"/>
          <w:marTop w:val="0"/>
          <w:marBottom w:val="0"/>
          <w:divBdr>
            <w:top w:val="none" w:sz="0" w:space="0" w:color="auto"/>
            <w:left w:val="none" w:sz="0" w:space="0" w:color="auto"/>
            <w:bottom w:val="none" w:sz="0" w:space="0" w:color="auto"/>
            <w:right w:val="none" w:sz="0" w:space="0" w:color="auto"/>
          </w:divBdr>
        </w:div>
        <w:div w:id="667753829">
          <w:marLeft w:val="0"/>
          <w:marRight w:val="0"/>
          <w:marTop w:val="0"/>
          <w:marBottom w:val="0"/>
          <w:divBdr>
            <w:top w:val="none" w:sz="0" w:space="0" w:color="auto"/>
            <w:left w:val="none" w:sz="0" w:space="0" w:color="auto"/>
            <w:bottom w:val="none" w:sz="0" w:space="0" w:color="auto"/>
            <w:right w:val="none" w:sz="0" w:space="0" w:color="auto"/>
          </w:divBdr>
        </w:div>
        <w:div w:id="667753854">
          <w:marLeft w:val="0"/>
          <w:marRight w:val="0"/>
          <w:marTop w:val="0"/>
          <w:marBottom w:val="0"/>
          <w:divBdr>
            <w:top w:val="none" w:sz="0" w:space="0" w:color="auto"/>
            <w:left w:val="none" w:sz="0" w:space="0" w:color="auto"/>
            <w:bottom w:val="none" w:sz="0" w:space="0" w:color="auto"/>
            <w:right w:val="none" w:sz="0" w:space="0" w:color="auto"/>
          </w:divBdr>
        </w:div>
        <w:div w:id="667753868">
          <w:marLeft w:val="0"/>
          <w:marRight w:val="0"/>
          <w:marTop w:val="0"/>
          <w:marBottom w:val="0"/>
          <w:divBdr>
            <w:top w:val="none" w:sz="0" w:space="0" w:color="auto"/>
            <w:left w:val="none" w:sz="0" w:space="0" w:color="auto"/>
            <w:bottom w:val="none" w:sz="0" w:space="0" w:color="auto"/>
            <w:right w:val="none" w:sz="0" w:space="0" w:color="auto"/>
          </w:divBdr>
        </w:div>
        <w:div w:id="667753880">
          <w:marLeft w:val="0"/>
          <w:marRight w:val="0"/>
          <w:marTop w:val="0"/>
          <w:marBottom w:val="0"/>
          <w:divBdr>
            <w:top w:val="none" w:sz="0" w:space="0" w:color="auto"/>
            <w:left w:val="none" w:sz="0" w:space="0" w:color="auto"/>
            <w:bottom w:val="none" w:sz="0" w:space="0" w:color="auto"/>
            <w:right w:val="none" w:sz="0" w:space="0" w:color="auto"/>
          </w:divBdr>
        </w:div>
        <w:div w:id="667753929">
          <w:marLeft w:val="0"/>
          <w:marRight w:val="0"/>
          <w:marTop w:val="0"/>
          <w:marBottom w:val="0"/>
          <w:divBdr>
            <w:top w:val="none" w:sz="0" w:space="0" w:color="auto"/>
            <w:left w:val="none" w:sz="0" w:space="0" w:color="auto"/>
            <w:bottom w:val="none" w:sz="0" w:space="0" w:color="auto"/>
            <w:right w:val="none" w:sz="0" w:space="0" w:color="auto"/>
          </w:divBdr>
        </w:div>
        <w:div w:id="667753943">
          <w:marLeft w:val="0"/>
          <w:marRight w:val="0"/>
          <w:marTop w:val="0"/>
          <w:marBottom w:val="0"/>
          <w:divBdr>
            <w:top w:val="none" w:sz="0" w:space="0" w:color="auto"/>
            <w:left w:val="none" w:sz="0" w:space="0" w:color="auto"/>
            <w:bottom w:val="none" w:sz="0" w:space="0" w:color="auto"/>
            <w:right w:val="none" w:sz="0" w:space="0" w:color="auto"/>
          </w:divBdr>
        </w:div>
        <w:div w:id="667753951">
          <w:marLeft w:val="0"/>
          <w:marRight w:val="0"/>
          <w:marTop w:val="0"/>
          <w:marBottom w:val="0"/>
          <w:divBdr>
            <w:top w:val="none" w:sz="0" w:space="0" w:color="auto"/>
            <w:left w:val="none" w:sz="0" w:space="0" w:color="auto"/>
            <w:bottom w:val="none" w:sz="0" w:space="0" w:color="auto"/>
            <w:right w:val="none" w:sz="0" w:space="0" w:color="auto"/>
          </w:divBdr>
        </w:div>
        <w:div w:id="667753974">
          <w:marLeft w:val="0"/>
          <w:marRight w:val="0"/>
          <w:marTop w:val="0"/>
          <w:marBottom w:val="0"/>
          <w:divBdr>
            <w:top w:val="none" w:sz="0" w:space="0" w:color="auto"/>
            <w:left w:val="none" w:sz="0" w:space="0" w:color="auto"/>
            <w:bottom w:val="none" w:sz="0" w:space="0" w:color="auto"/>
            <w:right w:val="none" w:sz="0" w:space="0" w:color="auto"/>
          </w:divBdr>
        </w:div>
        <w:div w:id="667754003">
          <w:marLeft w:val="0"/>
          <w:marRight w:val="0"/>
          <w:marTop w:val="0"/>
          <w:marBottom w:val="0"/>
          <w:divBdr>
            <w:top w:val="none" w:sz="0" w:space="0" w:color="auto"/>
            <w:left w:val="none" w:sz="0" w:space="0" w:color="auto"/>
            <w:bottom w:val="none" w:sz="0" w:space="0" w:color="auto"/>
            <w:right w:val="none" w:sz="0" w:space="0" w:color="auto"/>
          </w:divBdr>
        </w:div>
        <w:div w:id="667754013">
          <w:marLeft w:val="0"/>
          <w:marRight w:val="0"/>
          <w:marTop w:val="0"/>
          <w:marBottom w:val="0"/>
          <w:divBdr>
            <w:top w:val="none" w:sz="0" w:space="0" w:color="auto"/>
            <w:left w:val="none" w:sz="0" w:space="0" w:color="auto"/>
            <w:bottom w:val="none" w:sz="0" w:space="0" w:color="auto"/>
            <w:right w:val="none" w:sz="0" w:space="0" w:color="auto"/>
          </w:divBdr>
        </w:div>
        <w:div w:id="667754054">
          <w:marLeft w:val="0"/>
          <w:marRight w:val="0"/>
          <w:marTop w:val="0"/>
          <w:marBottom w:val="0"/>
          <w:divBdr>
            <w:top w:val="none" w:sz="0" w:space="0" w:color="auto"/>
            <w:left w:val="none" w:sz="0" w:space="0" w:color="auto"/>
            <w:bottom w:val="none" w:sz="0" w:space="0" w:color="auto"/>
            <w:right w:val="none" w:sz="0" w:space="0" w:color="auto"/>
          </w:divBdr>
        </w:div>
        <w:div w:id="667754072">
          <w:marLeft w:val="0"/>
          <w:marRight w:val="0"/>
          <w:marTop w:val="0"/>
          <w:marBottom w:val="0"/>
          <w:divBdr>
            <w:top w:val="none" w:sz="0" w:space="0" w:color="auto"/>
            <w:left w:val="none" w:sz="0" w:space="0" w:color="auto"/>
            <w:bottom w:val="none" w:sz="0" w:space="0" w:color="auto"/>
            <w:right w:val="none" w:sz="0" w:space="0" w:color="auto"/>
          </w:divBdr>
        </w:div>
        <w:div w:id="667754118">
          <w:marLeft w:val="0"/>
          <w:marRight w:val="0"/>
          <w:marTop w:val="0"/>
          <w:marBottom w:val="0"/>
          <w:divBdr>
            <w:top w:val="none" w:sz="0" w:space="0" w:color="auto"/>
            <w:left w:val="none" w:sz="0" w:space="0" w:color="auto"/>
            <w:bottom w:val="none" w:sz="0" w:space="0" w:color="auto"/>
            <w:right w:val="none" w:sz="0" w:space="0" w:color="auto"/>
          </w:divBdr>
        </w:div>
        <w:div w:id="667754121">
          <w:marLeft w:val="0"/>
          <w:marRight w:val="0"/>
          <w:marTop w:val="0"/>
          <w:marBottom w:val="0"/>
          <w:divBdr>
            <w:top w:val="none" w:sz="0" w:space="0" w:color="auto"/>
            <w:left w:val="none" w:sz="0" w:space="0" w:color="auto"/>
            <w:bottom w:val="none" w:sz="0" w:space="0" w:color="auto"/>
            <w:right w:val="none" w:sz="0" w:space="0" w:color="auto"/>
          </w:divBdr>
        </w:div>
        <w:div w:id="667754151">
          <w:marLeft w:val="0"/>
          <w:marRight w:val="0"/>
          <w:marTop w:val="0"/>
          <w:marBottom w:val="0"/>
          <w:divBdr>
            <w:top w:val="none" w:sz="0" w:space="0" w:color="auto"/>
            <w:left w:val="none" w:sz="0" w:space="0" w:color="auto"/>
            <w:bottom w:val="none" w:sz="0" w:space="0" w:color="auto"/>
            <w:right w:val="none" w:sz="0" w:space="0" w:color="auto"/>
          </w:divBdr>
        </w:div>
        <w:div w:id="667754183">
          <w:marLeft w:val="0"/>
          <w:marRight w:val="0"/>
          <w:marTop w:val="0"/>
          <w:marBottom w:val="0"/>
          <w:divBdr>
            <w:top w:val="none" w:sz="0" w:space="0" w:color="auto"/>
            <w:left w:val="none" w:sz="0" w:space="0" w:color="auto"/>
            <w:bottom w:val="none" w:sz="0" w:space="0" w:color="auto"/>
            <w:right w:val="none" w:sz="0" w:space="0" w:color="auto"/>
          </w:divBdr>
        </w:div>
        <w:div w:id="667754191">
          <w:marLeft w:val="0"/>
          <w:marRight w:val="0"/>
          <w:marTop w:val="0"/>
          <w:marBottom w:val="0"/>
          <w:divBdr>
            <w:top w:val="none" w:sz="0" w:space="0" w:color="auto"/>
            <w:left w:val="none" w:sz="0" w:space="0" w:color="auto"/>
            <w:bottom w:val="none" w:sz="0" w:space="0" w:color="auto"/>
            <w:right w:val="none" w:sz="0" w:space="0" w:color="auto"/>
          </w:divBdr>
        </w:div>
        <w:div w:id="667754217">
          <w:marLeft w:val="0"/>
          <w:marRight w:val="0"/>
          <w:marTop w:val="0"/>
          <w:marBottom w:val="0"/>
          <w:divBdr>
            <w:top w:val="none" w:sz="0" w:space="0" w:color="auto"/>
            <w:left w:val="none" w:sz="0" w:space="0" w:color="auto"/>
            <w:bottom w:val="none" w:sz="0" w:space="0" w:color="auto"/>
            <w:right w:val="none" w:sz="0" w:space="0" w:color="auto"/>
          </w:divBdr>
        </w:div>
        <w:div w:id="667754249">
          <w:marLeft w:val="0"/>
          <w:marRight w:val="0"/>
          <w:marTop w:val="0"/>
          <w:marBottom w:val="0"/>
          <w:divBdr>
            <w:top w:val="none" w:sz="0" w:space="0" w:color="auto"/>
            <w:left w:val="none" w:sz="0" w:space="0" w:color="auto"/>
            <w:bottom w:val="none" w:sz="0" w:space="0" w:color="auto"/>
            <w:right w:val="none" w:sz="0" w:space="0" w:color="auto"/>
          </w:divBdr>
        </w:div>
      </w:divsChild>
    </w:div>
    <w:div w:id="667753374">
      <w:marLeft w:val="0"/>
      <w:marRight w:val="0"/>
      <w:marTop w:val="0"/>
      <w:marBottom w:val="0"/>
      <w:divBdr>
        <w:top w:val="none" w:sz="0" w:space="0" w:color="auto"/>
        <w:left w:val="none" w:sz="0" w:space="0" w:color="auto"/>
        <w:bottom w:val="none" w:sz="0" w:space="0" w:color="auto"/>
        <w:right w:val="none" w:sz="0" w:space="0" w:color="auto"/>
      </w:divBdr>
      <w:divsChild>
        <w:div w:id="667753425">
          <w:marLeft w:val="0"/>
          <w:marRight w:val="0"/>
          <w:marTop w:val="0"/>
          <w:marBottom w:val="0"/>
          <w:divBdr>
            <w:top w:val="none" w:sz="0" w:space="0" w:color="auto"/>
            <w:left w:val="none" w:sz="0" w:space="0" w:color="auto"/>
            <w:bottom w:val="none" w:sz="0" w:space="0" w:color="auto"/>
            <w:right w:val="none" w:sz="0" w:space="0" w:color="auto"/>
          </w:divBdr>
        </w:div>
        <w:div w:id="667753453">
          <w:marLeft w:val="0"/>
          <w:marRight w:val="0"/>
          <w:marTop w:val="0"/>
          <w:marBottom w:val="0"/>
          <w:divBdr>
            <w:top w:val="none" w:sz="0" w:space="0" w:color="auto"/>
            <w:left w:val="none" w:sz="0" w:space="0" w:color="auto"/>
            <w:bottom w:val="none" w:sz="0" w:space="0" w:color="auto"/>
            <w:right w:val="none" w:sz="0" w:space="0" w:color="auto"/>
          </w:divBdr>
        </w:div>
      </w:divsChild>
    </w:div>
    <w:div w:id="667753378">
      <w:marLeft w:val="0"/>
      <w:marRight w:val="0"/>
      <w:marTop w:val="0"/>
      <w:marBottom w:val="0"/>
      <w:divBdr>
        <w:top w:val="none" w:sz="0" w:space="0" w:color="auto"/>
        <w:left w:val="none" w:sz="0" w:space="0" w:color="auto"/>
        <w:bottom w:val="none" w:sz="0" w:space="0" w:color="auto"/>
        <w:right w:val="none" w:sz="0" w:space="0" w:color="auto"/>
      </w:divBdr>
    </w:div>
    <w:div w:id="667753384">
      <w:marLeft w:val="0"/>
      <w:marRight w:val="0"/>
      <w:marTop w:val="0"/>
      <w:marBottom w:val="0"/>
      <w:divBdr>
        <w:top w:val="none" w:sz="0" w:space="0" w:color="auto"/>
        <w:left w:val="none" w:sz="0" w:space="0" w:color="auto"/>
        <w:bottom w:val="none" w:sz="0" w:space="0" w:color="auto"/>
        <w:right w:val="none" w:sz="0" w:space="0" w:color="auto"/>
      </w:divBdr>
      <w:divsChild>
        <w:div w:id="667753810">
          <w:marLeft w:val="0"/>
          <w:marRight w:val="0"/>
          <w:marTop w:val="0"/>
          <w:marBottom w:val="0"/>
          <w:divBdr>
            <w:top w:val="none" w:sz="0" w:space="0" w:color="auto"/>
            <w:left w:val="none" w:sz="0" w:space="0" w:color="auto"/>
            <w:bottom w:val="none" w:sz="0" w:space="0" w:color="auto"/>
            <w:right w:val="none" w:sz="0" w:space="0" w:color="auto"/>
          </w:divBdr>
        </w:div>
        <w:div w:id="667753975">
          <w:marLeft w:val="0"/>
          <w:marRight w:val="0"/>
          <w:marTop w:val="0"/>
          <w:marBottom w:val="0"/>
          <w:divBdr>
            <w:top w:val="none" w:sz="0" w:space="0" w:color="auto"/>
            <w:left w:val="none" w:sz="0" w:space="0" w:color="auto"/>
            <w:bottom w:val="none" w:sz="0" w:space="0" w:color="auto"/>
            <w:right w:val="none" w:sz="0" w:space="0" w:color="auto"/>
          </w:divBdr>
        </w:div>
      </w:divsChild>
    </w:div>
    <w:div w:id="667753385">
      <w:marLeft w:val="0"/>
      <w:marRight w:val="0"/>
      <w:marTop w:val="0"/>
      <w:marBottom w:val="0"/>
      <w:divBdr>
        <w:top w:val="none" w:sz="0" w:space="0" w:color="auto"/>
        <w:left w:val="none" w:sz="0" w:space="0" w:color="auto"/>
        <w:bottom w:val="none" w:sz="0" w:space="0" w:color="auto"/>
        <w:right w:val="none" w:sz="0" w:space="0" w:color="auto"/>
      </w:divBdr>
      <w:divsChild>
        <w:div w:id="667753447">
          <w:marLeft w:val="0"/>
          <w:marRight w:val="0"/>
          <w:marTop w:val="0"/>
          <w:marBottom w:val="0"/>
          <w:divBdr>
            <w:top w:val="none" w:sz="0" w:space="0" w:color="auto"/>
            <w:left w:val="none" w:sz="0" w:space="0" w:color="auto"/>
            <w:bottom w:val="none" w:sz="0" w:space="0" w:color="auto"/>
            <w:right w:val="none" w:sz="0" w:space="0" w:color="auto"/>
          </w:divBdr>
        </w:div>
        <w:div w:id="667753600">
          <w:marLeft w:val="0"/>
          <w:marRight w:val="0"/>
          <w:marTop w:val="0"/>
          <w:marBottom w:val="0"/>
          <w:divBdr>
            <w:top w:val="none" w:sz="0" w:space="0" w:color="auto"/>
            <w:left w:val="none" w:sz="0" w:space="0" w:color="auto"/>
            <w:bottom w:val="none" w:sz="0" w:space="0" w:color="auto"/>
            <w:right w:val="none" w:sz="0" w:space="0" w:color="auto"/>
          </w:divBdr>
        </w:div>
        <w:div w:id="667753823">
          <w:marLeft w:val="0"/>
          <w:marRight w:val="0"/>
          <w:marTop w:val="0"/>
          <w:marBottom w:val="0"/>
          <w:divBdr>
            <w:top w:val="none" w:sz="0" w:space="0" w:color="auto"/>
            <w:left w:val="none" w:sz="0" w:space="0" w:color="auto"/>
            <w:bottom w:val="none" w:sz="0" w:space="0" w:color="auto"/>
            <w:right w:val="none" w:sz="0" w:space="0" w:color="auto"/>
          </w:divBdr>
        </w:div>
      </w:divsChild>
    </w:div>
    <w:div w:id="667753388">
      <w:marLeft w:val="0"/>
      <w:marRight w:val="0"/>
      <w:marTop w:val="0"/>
      <w:marBottom w:val="0"/>
      <w:divBdr>
        <w:top w:val="none" w:sz="0" w:space="0" w:color="auto"/>
        <w:left w:val="none" w:sz="0" w:space="0" w:color="auto"/>
        <w:bottom w:val="none" w:sz="0" w:space="0" w:color="auto"/>
        <w:right w:val="none" w:sz="0" w:space="0" w:color="auto"/>
      </w:divBdr>
    </w:div>
    <w:div w:id="667753390">
      <w:marLeft w:val="0"/>
      <w:marRight w:val="0"/>
      <w:marTop w:val="0"/>
      <w:marBottom w:val="0"/>
      <w:divBdr>
        <w:top w:val="none" w:sz="0" w:space="0" w:color="auto"/>
        <w:left w:val="none" w:sz="0" w:space="0" w:color="auto"/>
        <w:bottom w:val="none" w:sz="0" w:space="0" w:color="auto"/>
        <w:right w:val="none" w:sz="0" w:space="0" w:color="auto"/>
      </w:divBdr>
      <w:divsChild>
        <w:div w:id="667753398">
          <w:marLeft w:val="0"/>
          <w:marRight w:val="0"/>
          <w:marTop w:val="0"/>
          <w:marBottom w:val="0"/>
          <w:divBdr>
            <w:top w:val="none" w:sz="0" w:space="0" w:color="auto"/>
            <w:left w:val="none" w:sz="0" w:space="0" w:color="auto"/>
            <w:bottom w:val="none" w:sz="0" w:space="0" w:color="auto"/>
            <w:right w:val="none" w:sz="0" w:space="0" w:color="auto"/>
          </w:divBdr>
        </w:div>
        <w:div w:id="667753762">
          <w:marLeft w:val="0"/>
          <w:marRight w:val="0"/>
          <w:marTop w:val="0"/>
          <w:marBottom w:val="0"/>
          <w:divBdr>
            <w:top w:val="none" w:sz="0" w:space="0" w:color="auto"/>
            <w:left w:val="none" w:sz="0" w:space="0" w:color="auto"/>
            <w:bottom w:val="none" w:sz="0" w:space="0" w:color="auto"/>
            <w:right w:val="none" w:sz="0" w:space="0" w:color="auto"/>
          </w:divBdr>
        </w:div>
        <w:div w:id="667753804">
          <w:marLeft w:val="0"/>
          <w:marRight w:val="0"/>
          <w:marTop w:val="0"/>
          <w:marBottom w:val="0"/>
          <w:divBdr>
            <w:top w:val="none" w:sz="0" w:space="0" w:color="auto"/>
            <w:left w:val="none" w:sz="0" w:space="0" w:color="auto"/>
            <w:bottom w:val="none" w:sz="0" w:space="0" w:color="auto"/>
            <w:right w:val="none" w:sz="0" w:space="0" w:color="auto"/>
          </w:divBdr>
        </w:div>
        <w:div w:id="667753934">
          <w:marLeft w:val="0"/>
          <w:marRight w:val="0"/>
          <w:marTop w:val="0"/>
          <w:marBottom w:val="0"/>
          <w:divBdr>
            <w:top w:val="none" w:sz="0" w:space="0" w:color="auto"/>
            <w:left w:val="none" w:sz="0" w:space="0" w:color="auto"/>
            <w:bottom w:val="none" w:sz="0" w:space="0" w:color="auto"/>
            <w:right w:val="none" w:sz="0" w:space="0" w:color="auto"/>
          </w:divBdr>
        </w:div>
        <w:div w:id="667754150">
          <w:marLeft w:val="0"/>
          <w:marRight w:val="0"/>
          <w:marTop w:val="0"/>
          <w:marBottom w:val="0"/>
          <w:divBdr>
            <w:top w:val="none" w:sz="0" w:space="0" w:color="auto"/>
            <w:left w:val="none" w:sz="0" w:space="0" w:color="auto"/>
            <w:bottom w:val="none" w:sz="0" w:space="0" w:color="auto"/>
            <w:right w:val="none" w:sz="0" w:space="0" w:color="auto"/>
          </w:divBdr>
        </w:div>
      </w:divsChild>
    </w:div>
    <w:div w:id="667753392">
      <w:marLeft w:val="0"/>
      <w:marRight w:val="0"/>
      <w:marTop w:val="0"/>
      <w:marBottom w:val="0"/>
      <w:divBdr>
        <w:top w:val="none" w:sz="0" w:space="0" w:color="auto"/>
        <w:left w:val="none" w:sz="0" w:space="0" w:color="auto"/>
        <w:bottom w:val="none" w:sz="0" w:space="0" w:color="auto"/>
        <w:right w:val="none" w:sz="0" w:space="0" w:color="auto"/>
      </w:divBdr>
    </w:div>
    <w:div w:id="667753399">
      <w:marLeft w:val="0"/>
      <w:marRight w:val="0"/>
      <w:marTop w:val="0"/>
      <w:marBottom w:val="0"/>
      <w:divBdr>
        <w:top w:val="none" w:sz="0" w:space="0" w:color="auto"/>
        <w:left w:val="none" w:sz="0" w:space="0" w:color="auto"/>
        <w:bottom w:val="none" w:sz="0" w:space="0" w:color="auto"/>
        <w:right w:val="none" w:sz="0" w:space="0" w:color="auto"/>
      </w:divBdr>
    </w:div>
    <w:div w:id="667753410">
      <w:marLeft w:val="0"/>
      <w:marRight w:val="0"/>
      <w:marTop w:val="0"/>
      <w:marBottom w:val="0"/>
      <w:divBdr>
        <w:top w:val="none" w:sz="0" w:space="0" w:color="auto"/>
        <w:left w:val="none" w:sz="0" w:space="0" w:color="auto"/>
        <w:bottom w:val="none" w:sz="0" w:space="0" w:color="auto"/>
        <w:right w:val="none" w:sz="0" w:space="0" w:color="auto"/>
      </w:divBdr>
    </w:div>
    <w:div w:id="667753415">
      <w:marLeft w:val="0"/>
      <w:marRight w:val="0"/>
      <w:marTop w:val="0"/>
      <w:marBottom w:val="0"/>
      <w:divBdr>
        <w:top w:val="none" w:sz="0" w:space="0" w:color="auto"/>
        <w:left w:val="none" w:sz="0" w:space="0" w:color="auto"/>
        <w:bottom w:val="none" w:sz="0" w:space="0" w:color="auto"/>
        <w:right w:val="none" w:sz="0" w:space="0" w:color="auto"/>
      </w:divBdr>
    </w:div>
    <w:div w:id="667753420">
      <w:marLeft w:val="0"/>
      <w:marRight w:val="0"/>
      <w:marTop w:val="0"/>
      <w:marBottom w:val="0"/>
      <w:divBdr>
        <w:top w:val="none" w:sz="0" w:space="0" w:color="auto"/>
        <w:left w:val="none" w:sz="0" w:space="0" w:color="auto"/>
        <w:bottom w:val="none" w:sz="0" w:space="0" w:color="auto"/>
        <w:right w:val="none" w:sz="0" w:space="0" w:color="auto"/>
      </w:divBdr>
    </w:div>
    <w:div w:id="667753427">
      <w:marLeft w:val="0"/>
      <w:marRight w:val="0"/>
      <w:marTop w:val="0"/>
      <w:marBottom w:val="0"/>
      <w:divBdr>
        <w:top w:val="none" w:sz="0" w:space="0" w:color="auto"/>
        <w:left w:val="none" w:sz="0" w:space="0" w:color="auto"/>
        <w:bottom w:val="none" w:sz="0" w:space="0" w:color="auto"/>
        <w:right w:val="none" w:sz="0" w:space="0" w:color="auto"/>
      </w:divBdr>
    </w:div>
    <w:div w:id="667753434">
      <w:marLeft w:val="0"/>
      <w:marRight w:val="0"/>
      <w:marTop w:val="0"/>
      <w:marBottom w:val="0"/>
      <w:divBdr>
        <w:top w:val="none" w:sz="0" w:space="0" w:color="auto"/>
        <w:left w:val="none" w:sz="0" w:space="0" w:color="auto"/>
        <w:bottom w:val="none" w:sz="0" w:space="0" w:color="auto"/>
        <w:right w:val="none" w:sz="0" w:space="0" w:color="auto"/>
      </w:divBdr>
    </w:div>
    <w:div w:id="667753439">
      <w:marLeft w:val="0"/>
      <w:marRight w:val="0"/>
      <w:marTop w:val="0"/>
      <w:marBottom w:val="0"/>
      <w:divBdr>
        <w:top w:val="none" w:sz="0" w:space="0" w:color="auto"/>
        <w:left w:val="none" w:sz="0" w:space="0" w:color="auto"/>
        <w:bottom w:val="none" w:sz="0" w:space="0" w:color="auto"/>
        <w:right w:val="none" w:sz="0" w:space="0" w:color="auto"/>
      </w:divBdr>
    </w:div>
    <w:div w:id="667753442">
      <w:marLeft w:val="0"/>
      <w:marRight w:val="0"/>
      <w:marTop w:val="0"/>
      <w:marBottom w:val="0"/>
      <w:divBdr>
        <w:top w:val="none" w:sz="0" w:space="0" w:color="auto"/>
        <w:left w:val="none" w:sz="0" w:space="0" w:color="auto"/>
        <w:bottom w:val="none" w:sz="0" w:space="0" w:color="auto"/>
        <w:right w:val="none" w:sz="0" w:space="0" w:color="auto"/>
      </w:divBdr>
    </w:div>
    <w:div w:id="667753443">
      <w:marLeft w:val="0"/>
      <w:marRight w:val="0"/>
      <w:marTop w:val="0"/>
      <w:marBottom w:val="0"/>
      <w:divBdr>
        <w:top w:val="none" w:sz="0" w:space="0" w:color="auto"/>
        <w:left w:val="none" w:sz="0" w:space="0" w:color="auto"/>
        <w:bottom w:val="none" w:sz="0" w:space="0" w:color="auto"/>
        <w:right w:val="none" w:sz="0" w:space="0" w:color="auto"/>
      </w:divBdr>
    </w:div>
    <w:div w:id="667753449">
      <w:marLeft w:val="0"/>
      <w:marRight w:val="0"/>
      <w:marTop w:val="0"/>
      <w:marBottom w:val="0"/>
      <w:divBdr>
        <w:top w:val="none" w:sz="0" w:space="0" w:color="auto"/>
        <w:left w:val="none" w:sz="0" w:space="0" w:color="auto"/>
        <w:bottom w:val="none" w:sz="0" w:space="0" w:color="auto"/>
        <w:right w:val="none" w:sz="0" w:space="0" w:color="auto"/>
      </w:divBdr>
    </w:div>
    <w:div w:id="667753454">
      <w:marLeft w:val="0"/>
      <w:marRight w:val="0"/>
      <w:marTop w:val="0"/>
      <w:marBottom w:val="0"/>
      <w:divBdr>
        <w:top w:val="none" w:sz="0" w:space="0" w:color="auto"/>
        <w:left w:val="none" w:sz="0" w:space="0" w:color="auto"/>
        <w:bottom w:val="none" w:sz="0" w:space="0" w:color="auto"/>
        <w:right w:val="none" w:sz="0" w:space="0" w:color="auto"/>
      </w:divBdr>
      <w:divsChild>
        <w:div w:id="667753796">
          <w:marLeft w:val="0"/>
          <w:marRight w:val="0"/>
          <w:marTop w:val="0"/>
          <w:marBottom w:val="0"/>
          <w:divBdr>
            <w:top w:val="none" w:sz="0" w:space="0" w:color="auto"/>
            <w:left w:val="none" w:sz="0" w:space="0" w:color="auto"/>
            <w:bottom w:val="none" w:sz="0" w:space="0" w:color="auto"/>
            <w:right w:val="none" w:sz="0" w:space="0" w:color="auto"/>
          </w:divBdr>
        </w:div>
        <w:div w:id="667753897">
          <w:marLeft w:val="0"/>
          <w:marRight w:val="0"/>
          <w:marTop w:val="0"/>
          <w:marBottom w:val="0"/>
          <w:divBdr>
            <w:top w:val="none" w:sz="0" w:space="0" w:color="auto"/>
            <w:left w:val="none" w:sz="0" w:space="0" w:color="auto"/>
            <w:bottom w:val="none" w:sz="0" w:space="0" w:color="auto"/>
            <w:right w:val="none" w:sz="0" w:space="0" w:color="auto"/>
          </w:divBdr>
        </w:div>
        <w:div w:id="667753918">
          <w:marLeft w:val="0"/>
          <w:marRight w:val="0"/>
          <w:marTop w:val="0"/>
          <w:marBottom w:val="0"/>
          <w:divBdr>
            <w:top w:val="none" w:sz="0" w:space="0" w:color="auto"/>
            <w:left w:val="none" w:sz="0" w:space="0" w:color="auto"/>
            <w:bottom w:val="none" w:sz="0" w:space="0" w:color="auto"/>
            <w:right w:val="none" w:sz="0" w:space="0" w:color="auto"/>
          </w:divBdr>
        </w:div>
        <w:div w:id="667754210">
          <w:marLeft w:val="0"/>
          <w:marRight w:val="0"/>
          <w:marTop w:val="0"/>
          <w:marBottom w:val="0"/>
          <w:divBdr>
            <w:top w:val="none" w:sz="0" w:space="0" w:color="auto"/>
            <w:left w:val="none" w:sz="0" w:space="0" w:color="auto"/>
            <w:bottom w:val="none" w:sz="0" w:space="0" w:color="auto"/>
            <w:right w:val="none" w:sz="0" w:space="0" w:color="auto"/>
          </w:divBdr>
        </w:div>
      </w:divsChild>
    </w:div>
    <w:div w:id="667753460">
      <w:marLeft w:val="0"/>
      <w:marRight w:val="0"/>
      <w:marTop w:val="0"/>
      <w:marBottom w:val="0"/>
      <w:divBdr>
        <w:top w:val="none" w:sz="0" w:space="0" w:color="auto"/>
        <w:left w:val="none" w:sz="0" w:space="0" w:color="auto"/>
        <w:bottom w:val="none" w:sz="0" w:space="0" w:color="auto"/>
        <w:right w:val="none" w:sz="0" w:space="0" w:color="auto"/>
      </w:divBdr>
    </w:div>
    <w:div w:id="667753467">
      <w:marLeft w:val="0"/>
      <w:marRight w:val="0"/>
      <w:marTop w:val="0"/>
      <w:marBottom w:val="0"/>
      <w:divBdr>
        <w:top w:val="none" w:sz="0" w:space="0" w:color="auto"/>
        <w:left w:val="none" w:sz="0" w:space="0" w:color="auto"/>
        <w:bottom w:val="none" w:sz="0" w:space="0" w:color="auto"/>
        <w:right w:val="none" w:sz="0" w:space="0" w:color="auto"/>
      </w:divBdr>
      <w:divsChild>
        <w:div w:id="667753351">
          <w:marLeft w:val="0"/>
          <w:marRight w:val="0"/>
          <w:marTop w:val="0"/>
          <w:marBottom w:val="0"/>
          <w:divBdr>
            <w:top w:val="none" w:sz="0" w:space="0" w:color="auto"/>
            <w:left w:val="none" w:sz="0" w:space="0" w:color="auto"/>
            <w:bottom w:val="none" w:sz="0" w:space="0" w:color="auto"/>
            <w:right w:val="none" w:sz="0" w:space="0" w:color="auto"/>
          </w:divBdr>
        </w:div>
        <w:div w:id="667753540">
          <w:marLeft w:val="0"/>
          <w:marRight w:val="0"/>
          <w:marTop w:val="0"/>
          <w:marBottom w:val="0"/>
          <w:divBdr>
            <w:top w:val="none" w:sz="0" w:space="0" w:color="auto"/>
            <w:left w:val="none" w:sz="0" w:space="0" w:color="auto"/>
            <w:bottom w:val="none" w:sz="0" w:space="0" w:color="auto"/>
            <w:right w:val="none" w:sz="0" w:space="0" w:color="auto"/>
          </w:divBdr>
        </w:div>
        <w:div w:id="667753841">
          <w:marLeft w:val="0"/>
          <w:marRight w:val="0"/>
          <w:marTop w:val="0"/>
          <w:marBottom w:val="0"/>
          <w:divBdr>
            <w:top w:val="none" w:sz="0" w:space="0" w:color="auto"/>
            <w:left w:val="none" w:sz="0" w:space="0" w:color="auto"/>
            <w:bottom w:val="none" w:sz="0" w:space="0" w:color="auto"/>
            <w:right w:val="none" w:sz="0" w:space="0" w:color="auto"/>
          </w:divBdr>
        </w:div>
        <w:div w:id="667753874">
          <w:marLeft w:val="0"/>
          <w:marRight w:val="0"/>
          <w:marTop w:val="0"/>
          <w:marBottom w:val="0"/>
          <w:divBdr>
            <w:top w:val="none" w:sz="0" w:space="0" w:color="auto"/>
            <w:left w:val="none" w:sz="0" w:space="0" w:color="auto"/>
            <w:bottom w:val="none" w:sz="0" w:space="0" w:color="auto"/>
            <w:right w:val="none" w:sz="0" w:space="0" w:color="auto"/>
          </w:divBdr>
        </w:div>
        <w:div w:id="667753982">
          <w:marLeft w:val="0"/>
          <w:marRight w:val="0"/>
          <w:marTop w:val="0"/>
          <w:marBottom w:val="0"/>
          <w:divBdr>
            <w:top w:val="none" w:sz="0" w:space="0" w:color="auto"/>
            <w:left w:val="none" w:sz="0" w:space="0" w:color="auto"/>
            <w:bottom w:val="none" w:sz="0" w:space="0" w:color="auto"/>
            <w:right w:val="none" w:sz="0" w:space="0" w:color="auto"/>
          </w:divBdr>
        </w:div>
        <w:div w:id="667754056">
          <w:marLeft w:val="0"/>
          <w:marRight w:val="0"/>
          <w:marTop w:val="0"/>
          <w:marBottom w:val="0"/>
          <w:divBdr>
            <w:top w:val="none" w:sz="0" w:space="0" w:color="auto"/>
            <w:left w:val="none" w:sz="0" w:space="0" w:color="auto"/>
            <w:bottom w:val="none" w:sz="0" w:space="0" w:color="auto"/>
            <w:right w:val="none" w:sz="0" w:space="0" w:color="auto"/>
          </w:divBdr>
        </w:div>
        <w:div w:id="667754101">
          <w:marLeft w:val="0"/>
          <w:marRight w:val="0"/>
          <w:marTop w:val="0"/>
          <w:marBottom w:val="0"/>
          <w:divBdr>
            <w:top w:val="none" w:sz="0" w:space="0" w:color="auto"/>
            <w:left w:val="none" w:sz="0" w:space="0" w:color="auto"/>
            <w:bottom w:val="none" w:sz="0" w:space="0" w:color="auto"/>
            <w:right w:val="none" w:sz="0" w:space="0" w:color="auto"/>
          </w:divBdr>
        </w:div>
        <w:div w:id="667754237">
          <w:marLeft w:val="0"/>
          <w:marRight w:val="0"/>
          <w:marTop w:val="0"/>
          <w:marBottom w:val="0"/>
          <w:divBdr>
            <w:top w:val="none" w:sz="0" w:space="0" w:color="auto"/>
            <w:left w:val="none" w:sz="0" w:space="0" w:color="auto"/>
            <w:bottom w:val="none" w:sz="0" w:space="0" w:color="auto"/>
            <w:right w:val="none" w:sz="0" w:space="0" w:color="auto"/>
          </w:divBdr>
        </w:div>
      </w:divsChild>
    </w:div>
    <w:div w:id="667753474">
      <w:marLeft w:val="0"/>
      <w:marRight w:val="0"/>
      <w:marTop w:val="0"/>
      <w:marBottom w:val="0"/>
      <w:divBdr>
        <w:top w:val="none" w:sz="0" w:space="0" w:color="auto"/>
        <w:left w:val="none" w:sz="0" w:space="0" w:color="auto"/>
        <w:bottom w:val="none" w:sz="0" w:space="0" w:color="auto"/>
        <w:right w:val="none" w:sz="0" w:space="0" w:color="auto"/>
      </w:divBdr>
    </w:div>
    <w:div w:id="667753475">
      <w:marLeft w:val="0"/>
      <w:marRight w:val="0"/>
      <w:marTop w:val="0"/>
      <w:marBottom w:val="0"/>
      <w:divBdr>
        <w:top w:val="none" w:sz="0" w:space="0" w:color="auto"/>
        <w:left w:val="none" w:sz="0" w:space="0" w:color="auto"/>
        <w:bottom w:val="none" w:sz="0" w:space="0" w:color="auto"/>
        <w:right w:val="none" w:sz="0" w:space="0" w:color="auto"/>
      </w:divBdr>
    </w:div>
    <w:div w:id="667753479">
      <w:marLeft w:val="0"/>
      <w:marRight w:val="0"/>
      <w:marTop w:val="0"/>
      <w:marBottom w:val="0"/>
      <w:divBdr>
        <w:top w:val="none" w:sz="0" w:space="0" w:color="auto"/>
        <w:left w:val="none" w:sz="0" w:space="0" w:color="auto"/>
        <w:bottom w:val="none" w:sz="0" w:space="0" w:color="auto"/>
        <w:right w:val="none" w:sz="0" w:space="0" w:color="auto"/>
      </w:divBdr>
    </w:div>
    <w:div w:id="667753481">
      <w:marLeft w:val="0"/>
      <w:marRight w:val="0"/>
      <w:marTop w:val="0"/>
      <w:marBottom w:val="0"/>
      <w:divBdr>
        <w:top w:val="none" w:sz="0" w:space="0" w:color="auto"/>
        <w:left w:val="none" w:sz="0" w:space="0" w:color="auto"/>
        <w:bottom w:val="none" w:sz="0" w:space="0" w:color="auto"/>
        <w:right w:val="none" w:sz="0" w:space="0" w:color="auto"/>
      </w:divBdr>
      <w:divsChild>
        <w:div w:id="667753406">
          <w:marLeft w:val="0"/>
          <w:marRight w:val="0"/>
          <w:marTop w:val="0"/>
          <w:marBottom w:val="0"/>
          <w:divBdr>
            <w:top w:val="none" w:sz="0" w:space="0" w:color="auto"/>
            <w:left w:val="none" w:sz="0" w:space="0" w:color="auto"/>
            <w:bottom w:val="none" w:sz="0" w:space="0" w:color="auto"/>
            <w:right w:val="none" w:sz="0" w:space="0" w:color="auto"/>
          </w:divBdr>
        </w:div>
        <w:div w:id="667753462">
          <w:marLeft w:val="0"/>
          <w:marRight w:val="0"/>
          <w:marTop w:val="0"/>
          <w:marBottom w:val="0"/>
          <w:divBdr>
            <w:top w:val="none" w:sz="0" w:space="0" w:color="auto"/>
            <w:left w:val="none" w:sz="0" w:space="0" w:color="auto"/>
            <w:bottom w:val="none" w:sz="0" w:space="0" w:color="auto"/>
            <w:right w:val="none" w:sz="0" w:space="0" w:color="auto"/>
          </w:divBdr>
        </w:div>
        <w:div w:id="667753674">
          <w:marLeft w:val="0"/>
          <w:marRight w:val="0"/>
          <w:marTop w:val="0"/>
          <w:marBottom w:val="0"/>
          <w:divBdr>
            <w:top w:val="none" w:sz="0" w:space="0" w:color="auto"/>
            <w:left w:val="none" w:sz="0" w:space="0" w:color="auto"/>
            <w:bottom w:val="none" w:sz="0" w:space="0" w:color="auto"/>
            <w:right w:val="none" w:sz="0" w:space="0" w:color="auto"/>
          </w:divBdr>
        </w:div>
        <w:div w:id="667754001">
          <w:marLeft w:val="0"/>
          <w:marRight w:val="0"/>
          <w:marTop w:val="0"/>
          <w:marBottom w:val="0"/>
          <w:divBdr>
            <w:top w:val="none" w:sz="0" w:space="0" w:color="auto"/>
            <w:left w:val="none" w:sz="0" w:space="0" w:color="auto"/>
            <w:bottom w:val="none" w:sz="0" w:space="0" w:color="auto"/>
            <w:right w:val="none" w:sz="0" w:space="0" w:color="auto"/>
          </w:divBdr>
        </w:div>
        <w:div w:id="667754073">
          <w:marLeft w:val="0"/>
          <w:marRight w:val="0"/>
          <w:marTop w:val="0"/>
          <w:marBottom w:val="0"/>
          <w:divBdr>
            <w:top w:val="none" w:sz="0" w:space="0" w:color="auto"/>
            <w:left w:val="none" w:sz="0" w:space="0" w:color="auto"/>
            <w:bottom w:val="none" w:sz="0" w:space="0" w:color="auto"/>
            <w:right w:val="none" w:sz="0" w:space="0" w:color="auto"/>
          </w:divBdr>
        </w:div>
        <w:div w:id="667754102">
          <w:marLeft w:val="0"/>
          <w:marRight w:val="0"/>
          <w:marTop w:val="0"/>
          <w:marBottom w:val="0"/>
          <w:divBdr>
            <w:top w:val="none" w:sz="0" w:space="0" w:color="auto"/>
            <w:left w:val="none" w:sz="0" w:space="0" w:color="auto"/>
            <w:bottom w:val="none" w:sz="0" w:space="0" w:color="auto"/>
            <w:right w:val="none" w:sz="0" w:space="0" w:color="auto"/>
          </w:divBdr>
        </w:div>
      </w:divsChild>
    </w:div>
    <w:div w:id="667753485">
      <w:marLeft w:val="0"/>
      <w:marRight w:val="0"/>
      <w:marTop w:val="0"/>
      <w:marBottom w:val="0"/>
      <w:divBdr>
        <w:top w:val="none" w:sz="0" w:space="0" w:color="auto"/>
        <w:left w:val="none" w:sz="0" w:space="0" w:color="auto"/>
        <w:bottom w:val="none" w:sz="0" w:space="0" w:color="auto"/>
        <w:right w:val="none" w:sz="0" w:space="0" w:color="auto"/>
      </w:divBdr>
      <w:divsChild>
        <w:div w:id="667753347">
          <w:marLeft w:val="0"/>
          <w:marRight w:val="0"/>
          <w:marTop w:val="0"/>
          <w:marBottom w:val="0"/>
          <w:divBdr>
            <w:top w:val="none" w:sz="0" w:space="0" w:color="auto"/>
            <w:left w:val="none" w:sz="0" w:space="0" w:color="auto"/>
            <w:bottom w:val="none" w:sz="0" w:space="0" w:color="auto"/>
            <w:right w:val="none" w:sz="0" w:space="0" w:color="auto"/>
          </w:divBdr>
          <w:divsChild>
            <w:div w:id="667753433">
              <w:marLeft w:val="0"/>
              <w:marRight w:val="0"/>
              <w:marTop w:val="0"/>
              <w:marBottom w:val="0"/>
              <w:divBdr>
                <w:top w:val="none" w:sz="0" w:space="0" w:color="auto"/>
                <w:left w:val="none" w:sz="0" w:space="0" w:color="auto"/>
                <w:bottom w:val="none" w:sz="0" w:space="0" w:color="auto"/>
                <w:right w:val="none" w:sz="0" w:space="0" w:color="auto"/>
              </w:divBdr>
            </w:div>
            <w:div w:id="667753440">
              <w:marLeft w:val="0"/>
              <w:marRight w:val="0"/>
              <w:marTop w:val="0"/>
              <w:marBottom w:val="0"/>
              <w:divBdr>
                <w:top w:val="none" w:sz="0" w:space="0" w:color="auto"/>
                <w:left w:val="none" w:sz="0" w:space="0" w:color="auto"/>
                <w:bottom w:val="none" w:sz="0" w:space="0" w:color="auto"/>
                <w:right w:val="none" w:sz="0" w:space="0" w:color="auto"/>
              </w:divBdr>
            </w:div>
            <w:div w:id="667753565">
              <w:marLeft w:val="0"/>
              <w:marRight w:val="0"/>
              <w:marTop w:val="0"/>
              <w:marBottom w:val="0"/>
              <w:divBdr>
                <w:top w:val="none" w:sz="0" w:space="0" w:color="auto"/>
                <w:left w:val="none" w:sz="0" w:space="0" w:color="auto"/>
                <w:bottom w:val="none" w:sz="0" w:space="0" w:color="auto"/>
                <w:right w:val="none" w:sz="0" w:space="0" w:color="auto"/>
              </w:divBdr>
            </w:div>
          </w:divsChild>
        </w:div>
        <w:div w:id="667753396">
          <w:marLeft w:val="0"/>
          <w:marRight w:val="0"/>
          <w:marTop w:val="0"/>
          <w:marBottom w:val="0"/>
          <w:divBdr>
            <w:top w:val="none" w:sz="0" w:space="0" w:color="auto"/>
            <w:left w:val="none" w:sz="0" w:space="0" w:color="auto"/>
            <w:bottom w:val="none" w:sz="0" w:space="0" w:color="auto"/>
            <w:right w:val="none" w:sz="0" w:space="0" w:color="auto"/>
          </w:divBdr>
          <w:divsChild>
            <w:div w:id="667753828">
              <w:marLeft w:val="0"/>
              <w:marRight w:val="0"/>
              <w:marTop w:val="0"/>
              <w:marBottom w:val="0"/>
              <w:divBdr>
                <w:top w:val="none" w:sz="0" w:space="0" w:color="auto"/>
                <w:left w:val="none" w:sz="0" w:space="0" w:color="auto"/>
                <w:bottom w:val="none" w:sz="0" w:space="0" w:color="auto"/>
                <w:right w:val="none" w:sz="0" w:space="0" w:color="auto"/>
              </w:divBdr>
            </w:div>
          </w:divsChild>
        </w:div>
        <w:div w:id="667753414">
          <w:marLeft w:val="0"/>
          <w:marRight w:val="0"/>
          <w:marTop w:val="0"/>
          <w:marBottom w:val="0"/>
          <w:divBdr>
            <w:top w:val="none" w:sz="0" w:space="0" w:color="auto"/>
            <w:left w:val="none" w:sz="0" w:space="0" w:color="auto"/>
            <w:bottom w:val="none" w:sz="0" w:space="0" w:color="auto"/>
            <w:right w:val="none" w:sz="0" w:space="0" w:color="auto"/>
          </w:divBdr>
          <w:divsChild>
            <w:div w:id="667754142">
              <w:marLeft w:val="0"/>
              <w:marRight w:val="0"/>
              <w:marTop w:val="0"/>
              <w:marBottom w:val="0"/>
              <w:divBdr>
                <w:top w:val="none" w:sz="0" w:space="0" w:color="auto"/>
                <w:left w:val="none" w:sz="0" w:space="0" w:color="auto"/>
                <w:bottom w:val="none" w:sz="0" w:space="0" w:color="auto"/>
                <w:right w:val="none" w:sz="0" w:space="0" w:color="auto"/>
              </w:divBdr>
            </w:div>
          </w:divsChild>
        </w:div>
        <w:div w:id="667753435">
          <w:marLeft w:val="0"/>
          <w:marRight w:val="0"/>
          <w:marTop w:val="0"/>
          <w:marBottom w:val="0"/>
          <w:divBdr>
            <w:top w:val="none" w:sz="0" w:space="0" w:color="auto"/>
            <w:left w:val="none" w:sz="0" w:space="0" w:color="auto"/>
            <w:bottom w:val="none" w:sz="0" w:space="0" w:color="auto"/>
            <w:right w:val="none" w:sz="0" w:space="0" w:color="auto"/>
          </w:divBdr>
          <w:divsChild>
            <w:div w:id="667753822">
              <w:marLeft w:val="0"/>
              <w:marRight w:val="0"/>
              <w:marTop w:val="0"/>
              <w:marBottom w:val="0"/>
              <w:divBdr>
                <w:top w:val="none" w:sz="0" w:space="0" w:color="auto"/>
                <w:left w:val="none" w:sz="0" w:space="0" w:color="auto"/>
                <w:bottom w:val="none" w:sz="0" w:space="0" w:color="auto"/>
                <w:right w:val="none" w:sz="0" w:space="0" w:color="auto"/>
              </w:divBdr>
            </w:div>
            <w:div w:id="667753927">
              <w:marLeft w:val="0"/>
              <w:marRight w:val="0"/>
              <w:marTop w:val="0"/>
              <w:marBottom w:val="0"/>
              <w:divBdr>
                <w:top w:val="none" w:sz="0" w:space="0" w:color="auto"/>
                <w:left w:val="none" w:sz="0" w:space="0" w:color="auto"/>
                <w:bottom w:val="none" w:sz="0" w:space="0" w:color="auto"/>
                <w:right w:val="none" w:sz="0" w:space="0" w:color="auto"/>
              </w:divBdr>
            </w:div>
            <w:div w:id="667753957">
              <w:marLeft w:val="0"/>
              <w:marRight w:val="0"/>
              <w:marTop w:val="0"/>
              <w:marBottom w:val="0"/>
              <w:divBdr>
                <w:top w:val="none" w:sz="0" w:space="0" w:color="auto"/>
                <w:left w:val="none" w:sz="0" w:space="0" w:color="auto"/>
                <w:bottom w:val="none" w:sz="0" w:space="0" w:color="auto"/>
                <w:right w:val="none" w:sz="0" w:space="0" w:color="auto"/>
              </w:divBdr>
            </w:div>
            <w:div w:id="667754026">
              <w:marLeft w:val="0"/>
              <w:marRight w:val="0"/>
              <w:marTop w:val="0"/>
              <w:marBottom w:val="0"/>
              <w:divBdr>
                <w:top w:val="none" w:sz="0" w:space="0" w:color="auto"/>
                <w:left w:val="none" w:sz="0" w:space="0" w:color="auto"/>
                <w:bottom w:val="none" w:sz="0" w:space="0" w:color="auto"/>
                <w:right w:val="none" w:sz="0" w:space="0" w:color="auto"/>
              </w:divBdr>
            </w:div>
          </w:divsChild>
        </w:div>
        <w:div w:id="667753457">
          <w:marLeft w:val="0"/>
          <w:marRight w:val="0"/>
          <w:marTop w:val="0"/>
          <w:marBottom w:val="0"/>
          <w:divBdr>
            <w:top w:val="none" w:sz="0" w:space="0" w:color="auto"/>
            <w:left w:val="none" w:sz="0" w:space="0" w:color="auto"/>
            <w:bottom w:val="none" w:sz="0" w:space="0" w:color="auto"/>
            <w:right w:val="none" w:sz="0" w:space="0" w:color="auto"/>
          </w:divBdr>
          <w:divsChild>
            <w:div w:id="667753627">
              <w:marLeft w:val="0"/>
              <w:marRight w:val="0"/>
              <w:marTop w:val="0"/>
              <w:marBottom w:val="0"/>
              <w:divBdr>
                <w:top w:val="none" w:sz="0" w:space="0" w:color="auto"/>
                <w:left w:val="none" w:sz="0" w:space="0" w:color="auto"/>
                <w:bottom w:val="none" w:sz="0" w:space="0" w:color="auto"/>
                <w:right w:val="none" w:sz="0" w:space="0" w:color="auto"/>
              </w:divBdr>
            </w:div>
          </w:divsChild>
        </w:div>
        <w:div w:id="667753508">
          <w:marLeft w:val="0"/>
          <w:marRight w:val="0"/>
          <w:marTop w:val="0"/>
          <w:marBottom w:val="0"/>
          <w:divBdr>
            <w:top w:val="none" w:sz="0" w:space="0" w:color="auto"/>
            <w:left w:val="none" w:sz="0" w:space="0" w:color="auto"/>
            <w:bottom w:val="none" w:sz="0" w:space="0" w:color="auto"/>
            <w:right w:val="none" w:sz="0" w:space="0" w:color="auto"/>
          </w:divBdr>
          <w:divsChild>
            <w:div w:id="667753696">
              <w:marLeft w:val="0"/>
              <w:marRight w:val="0"/>
              <w:marTop w:val="0"/>
              <w:marBottom w:val="0"/>
              <w:divBdr>
                <w:top w:val="none" w:sz="0" w:space="0" w:color="auto"/>
                <w:left w:val="none" w:sz="0" w:space="0" w:color="auto"/>
                <w:bottom w:val="none" w:sz="0" w:space="0" w:color="auto"/>
                <w:right w:val="none" w:sz="0" w:space="0" w:color="auto"/>
              </w:divBdr>
            </w:div>
            <w:div w:id="667753789">
              <w:marLeft w:val="0"/>
              <w:marRight w:val="0"/>
              <w:marTop w:val="0"/>
              <w:marBottom w:val="0"/>
              <w:divBdr>
                <w:top w:val="none" w:sz="0" w:space="0" w:color="auto"/>
                <w:left w:val="none" w:sz="0" w:space="0" w:color="auto"/>
                <w:bottom w:val="none" w:sz="0" w:space="0" w:color="auto"/>
                <w:right w:val="none" w:sz="0" w:space="0" w:color="auto"/>
              </w:divBdr>
            </w:div>
            <w:div w:id="667754149">
              <w:marLeft w:val="0"/>
              <w:marRight w:val="0"/>
              <w:marTop w:val="0"/>
              <w:marBottom w:val="0"/>
              <w:divBdr>
                <w:top w:val="none" w:sz="0" w:space="0" w:color="auto"/>
                <w:left w:val="none" w:sz="0" w:space="0" w:color="auto"/>
                <w:bottom w:val="none" w:sz="0" w:space="0" w:color="auto"/>
                <w:right w:val="none" w:sz="0" w:space="0" w:color="auto"/>
              </w:divBdr>
            </w:div>
          </w:divsChild>
        </w:div>
        <w:div w:id="667753524">
          <w:marLeft w:val="0"/>
          <w:marRight w:val="0"/>
          <w:marTop w:val="0"/>
          <w:marBottom w:val="0"/>
          <w:divBdr>
            <w:top w:val="none" w:sz="0" w:space="0" w:color="auto"/>
            <w:left w:val="none" w:sz="0" w:space="0" w:color="auto"/>
            <w:bottom w:val="none" w:sz="0" w:space="0" w:color="auto"/>
            <w:right w:val="none" w:sz="0" w:space="0" w:color="auto"/>
          </w:divBdr>
          <w:divsChild>
            <w:div w:id="667753697">
              <w:marLeft w:val="0"/>
              <w:marRight w:val="0"/>
              <w:marTop w:val="0"/>
              <w:marBottom w:val="0"/>
              <w:divBdr>
                <w:top w:val="none" w:sz="0" w:space="0" w:color="auto"/>
                <w:left w:val="none" w:sz="0" w:space="0" w:color="auto"/>
                <w:bottom w:val="none" w:sz="0" w:space="0" w:color="auto"/>
                <w:right w:val="none" w:sz="0" w:space="0" w:color="auto"/>
              </w:divBdr>
            </w:div>
          </w:divsChild>
        </w:div>
        <w:div w:id="667753582">
          <w:marLeft w:val="0"/>
          <w:marRight w:val="0"/>
          <w:marTop w:val="0"/>
          <w:marBottom w:val="0"/>
          <w:divBdr>
            <w:top w:val="none" w:sz="0" w:space="0" w:color="auto"/>
            <w:left w:val="none" w:sz="0" w:space="0" w:color="auto"/>
            <w:bottom w:val="none" w:sz="0" w:space="0" w:color="auto"/>
            <w:right w:val="none" w:sz="0" w:space="0" w:color="auto"/>
          </w:divBdr>
          <w:divsChild>
            <w:div w:id="667753714">
              <w:marLeft w:val="0"/>
              <w:marRight w:val="0"/>
              <w:marTop w:val="0"/>
              <w:marBottom w:val="0"/>
              <w:divBdr>
                <w:top w:val="none" w:sz="0" w:space="0" w:color="auto"/>
                <w:left w:val="none" w:sz="0" w:space="0" w:color="auto"/>
                <w:bottom w:val="none" w:sz="0" w:space="0" w:color="auto"/>
                <w:right w:val="none" w:sz="0" w:space="0" w:color="auto"/>
              </w:divBdr>
            </w:div>
          </w:divsChild>
        </w:div>
        <w:div w:id="667753653">
          <w:marLeft w:val="0"/>
          <w:marRight w:val="0"/>
          <w:marTop w:val="0"/>
          <w:marBottom w:val="0"/>
          <w:divBdr>
            <w:top w:val="none" w:sz="0" w:space="0" w:color="auto"/>
            <w:left w:val="none" w:sz="0" w:space="0" w:color="auto"/>
            <w:bottom w:val="none" w:sz="0" w:space="0" w:color="auto"/>
            <w:right w:val="none" w:sz="0" w:space="0" w:color="auto"/>
          </w:divBdr>
          <w:divsChild>
            <w:div w:id="667753429">
              <w:marLeft w:val="0"/>
              <w:marRight w:val="0"/>
              <w:marTop w:val="0"/>
              <w:marBottom w:val="0"/>
              <w:divBdr>
                <w:top w:val="none" w:sz="0" w:space="0" w:color="auto"/>
                <w:left w:val="none" w:sz="0" w:space="0" w:color="auto"/>
                <w:bottom w:val="none" w:sz="0" w:space="0" w:color="auto"/>
                <w:right w:val="none" w:sz="0" w:space="0" w:color="auto"/>
              </w:divBdr>
            </w:div>
            <w:div w:id="667753644">
              <w:marLeft w:val="0"/>
              <w:marRight w:val="0"/>
              <w:marTop w:val="0"/>
              <w:marBottom w:val="0"/>
              <w:divBdr>
                <w:top w:val="none" w:sz="0" w:space="0" w:color="auto"/>
                <w:left w:val="none" w:sz="0" w:space="0" w:color="auto"/>
                <w:bottom w:val="none" w:sz="0" w:space="0" w:color="auto"/>
                <w:right w:val="none" w:sz="0" w:space="0" w:color="auto"/>
              </w:divBdr>
            </w:div>
            <w:div w:id="667753709">
              <w:marLeft w:val="0"/>
              <w:marRight w:val="0"/>
              <w:marTop w:val="0"/>
              <w:marBottom w:val="0"/>
              <w:divBdr>
                <w:top w:val="none" w:sz="0" w:space="0" w:color="auto"/>
                <w:left w:val="none" w:sz="0" w:space="0" w:color="auto"/>
                <w:bottom w:val="none" w:sz="0" w:space="0" w:color="auto"/>
                <w:right w:val="none" w:sz="0" w:space="0" w:color="auto"/>
              </w:divBdr>
            </w:div>
            <w:div w:id="667753717">
              <w:marLeft w:val="0"/>
              <w:marRight w:val="0"/>
              <w:marTop w:val="0"/>
              <w:marBottom w:val="0"/>
              <w:divBdr>
                <w:top w:val="none" w:sz="0" w:space="0" w:color="auto"/>
                <w:left w:val="none" w:sz="0" w:space="0" w:color="auto"/>
                <w:bottom w:val="none" w:sz="0" w:space="0" w:color="auto"/>
                <w:right w:val="none" w:sz="0" w:space="0" w:color="auto"/>
              </w:divBdr>
            </w:div>
            <w:div w:id="667753760">
              <w:marLeft w:val="0"/>
              <w:marRight w:val="0"/>
              <w:marTop w:val="0"/>
              <w:marBottom w:val="0"/>
              <w:divBdr>
                <w:top w:val="none" w:sz="0" w:space="0" w:color="auto"/>
                <w:left w:val="none" w:sz="0" w:space="0" w:color="auto"/>
                <w:bottom w:val="none" w:sz="0" w:space="0" w:color="auto"/>
                <w:right w:val="none" w:sz="0" w:space="0" w:color="auto"/>
              </w:divBdr>
            </w:div>
            <w:div w:id="667753803">
              <w:marLeft w:val="0"/>
              <w:marRight w:val="0"/>
              <w:marTop w:val="0"/>
              <w:marBottom w:val="0"/>
              <w:divBdr>
                <w:top w:val="none" w:sz="0" w:space="0" w:color="auto"/>
                <w:left w:val="none" w:sz="0" w:space="0" w:color="auto"/>
                <w:bottom w:val="none" w:sz="0" w:space="0" w:color="auto"/>
                <w:right w:val="none" w:sz="0" w:space="0" w:color="auto"/>
              </w:divBdr>
            </w:div>
            <w:div w:id="667753830">
              <w:marLeft w:val="0"/>
              <w:marRight w:val="0"/>
              <w:marTop w:val="0"/>
              <w:marBottom w:val="0"/>
              <w:divBdr>
                <w:top w:val="none" w:sz="0" w:space="0" w:color="auto"/>
                <w:left w:val="none" w:sz="0" w:space="0" w:color="auto"/>
                <w:bottom w:val="none" w:sz="0" w:space="0" w:color="auto"/>
                <w:right w:val="none" w:sz="0" w:space="0" w:color="auto"/>
              </w:divBdr>
            </w:div>
            <w:div w:id="667754201">
              <w:marLeft w:val="0"/>
              <w:marRight w:val="0"/>
              <w:marTop w:val="0"/>
              <w:marBottom w:val="0"/>
              <w:divBdr>
                <w:top w:val="none" w:sz="0" w:space="0" w:color="auto"/>
                <w:left w:val="none" w:sz="0" w:space="0" w:color="auto"/>
                <w:bottom w:val="none" w:sz="0" w:space="0" w:color="auto"/>
                <w:right w:val="none" w:sz="0" w:space="0" w:color="auto"/>
              </w:divBdr>
            </w:div>
          </w:divsChild>
        </w:div>
        <w:div w:id="667753751">
          <w:marLeft w:val="0"/>
          <w:marRight w:val="0"/>
          <w:marTop w:val="0"/>
          <w:marBottom w:val="0"/>
          <w:divBdr>
            <w:top w:val="none" w:sz="0" w:space="0" w:color="auto"/>
            <w:left w:val="none" w:sz="0" w:space="0" w:color="auto"/>
            <w:bottom w:val="none" w:sz="0" w:space="0" w:color="auto"/>
            <w:right w:val="none" w:sz="0" w:space="0" w:color="auto"/>
          </w:divBdr>
          <w:divsChild>
            <w:div w:id="667754107">
              <w:marLeft w:val="0"/>
              <w:marRight w:val="0"/>
              <w:marTop w:val="0"/>
              <w:marBottom w:val="0"/>
              <w:divBdr>
                <w:top w:val="none" w:sz="0" w:space="0" w:color="auto"/>
                <w:left w:val="none" w:sz="0" w:space="0" w:color="auto"/>
                <w:bottom w:val="none" w:sz="0" w:space="0" w:color="auto"/>
                <w:right w:val="none" w:sz="0" w:space="0" w:color="auto"/>
              </w:divBdr>
            </w:div>
          </w:divsChild>
        </w:div>
        <w:div w:id="667753759">
          <w:marLeft w:val="0"/>
          <w:marRight w:val="0"/>
          <w:marTop w:val="0"/>
          <w:marBottom w:val="0"/>
          <w:divBdr>
            <w:top w:val="none" w:sz="0" w:space="0" w:color="auto"/>
            <w:left w:val="none" w:sz="0" w:space="0" w:color="auto"/>
            <w:bottom w:val="none" w:sz="0" w:space="0" w:color="auto"/>
            <w:right w:val="none" w:sz="0" w:space="0" w:color="auto"/>
          </w:divBdr>
          <w:divsChild>
            <w:div w:id="667753909">
              <w:marLeft w:val="0"/>
              <w:marRight w:val="0"/>
              <w:marTop w:val="0"/>
              <w:marBottom w:val="0"/>
              <w:divBdr>
                <w:top w:val="none" w:sz="0" w:space="0" w:color="auto"/>
                <w:left w:val="none" w:sz="0" w:space="0" w:color="auto"/>
                <w:bottom w:val="none" w:sz="0" w:space="0" w:color="auto"/>
                <w:right w:val="none" w:sz="0" w:space="0" w:color="auto"/>
              </w:divBdr>
            </w:div>
            <w:div w:id="667753967">
              <w:marLeft w:val="0"/>
              <w:marRight w:val="0"/>
              <w:marTop w:val="0"/>
              <w:marBottom w:val="0"/>
              <w:divBdr>
                <w:top w:val="none" w:sz="0" w:space="0" w:color="auto"/>
                <w:left w:val="none" w:sz="0" w:space="0" w:color="auto"/>
                <w:bottom w:val="none" w:sz="0" w:space="0" w:color="auto"/>
                <w:right w:val="none" w:sz="0" w:space="0" w:color="auto"/>
              </w:divBdr>
            </w:div>
            <w:div w:id="667754123">
              <w:marLeft w:val="0"/>
              <w:marRight w:val="0"/>
              <w:marTop w:val="0"/>
              <w:marBottom w:val="0"/>
              <w:divBdr>
                <w:top w:val="none" w:sz="0" w:space="0" w:color="auto"/>
                <w:left w:val="none" w:sz="0" w:space="0" w:color="auto"/>
                <w:bottom w:val="none" w:sz="0" w:space="0" w:color="auto"/>
                <w:right w:val="none" w:sz="0" w:space="0" w:color="auto"/>
              </w:divBdr>
            </w:div>
          </w:divsChild>
        </w:div>
        <w:div w:id="667753767">
          <w:marLeft w:val="0"/>
          <w:marRight w:val="0"/>
          <w:marTop w:val="0"/>
          <w:marBottom w:val="0"/>
          <w:divBdr>
            <w:top w:val="none" w:sz="0" w:space="0" w:color="auto"/>
            <w:left w:val="none" w:sz="0" w:space="0" w:color="auto"/>
            <w:bottom w:val="none" w:sz="0" w:space="0" w:color="auto"/>
            <w:right w:val="none" w:sz="0" w:space="0" w:color="auto"/>
          </w:divBdr>
          <w:divsChild>
            <w:div w:id="667753999">
              <w:marLeft w:val="0"/>
              <w:marRight w:val="0"/>
              <w:marTop w:val="0"/>
              <w:marBottom w:val="0"/>
              <w:divBdr>
                <w:top w:val="none" w:sz="0" w:space="0" w:color="auto"/>
                <w:left w:val="none" w:sz="0" w:space="0" w:color="auto"/>
                <w:bottom w:val="none" w:sz="0" w:space="0" w:color="auto"/>
                <w:right w:val="none" w:sz="0" w:space="0" w:color="auto"/>
              </w:divBdr>
            </w:div>
          </w:divsChild>
        </w:div>
        <w:div w:id="667753790">
          <w:marLeft w:val="0"/>
          <w:marRight w:val="0"/>
          <w:marTop w:val="0"/>
          <w:marBottom w:val="0"/>
          <w:divBdr>
            <w:top w:val="none" w:sz="0" w:space="0" w:color="auto"/>
            <w:left w:val="none" w:sz="0" w:space="0" w:color="auto"/>
            <w:bottom w:val="none" w:sz="0" w:space="0" w:color="auto"/>
            <w:right w:val="none" w:sz="0" w:space="0" w:color="auto"/>
          </w:divBdr>
          <w:divsChild>
            <w:div w:id="667753944">
              <w:marLeft w:val="0"/>
              <w:marRight w:val="0"/>
              <w:marTop w:val="0"/>
              <w:marBottom w:val="0"/>
              <w:divBdr>
                <w:top w:val="none" w:sz="0" w:space="0" w:color="auto"/>
                <w:left w:val="none" w:sz="0" w:space="0" w:color="auto"/>
                <w:bottom w:val="none" w:sz="0" w:space="0" w:color="auto"/>
                <w:right w:val="none" w:sz="0" w:space="0" w:color="auto"/>
              </w:divBdr>
            </w:div>
          </w:divsChild>
        </w:div>
        <w:div w:id="667753792">
          <w:marLeft w:val="0"/>
          <w:marRight w:val="0"/>
          <w:marTop w:val="0"/>
          <w:marBottom w:val="0"/>
          <w:divBdr>
            <w:top w:val="none" w:sz="0" w:space="0" w:color="auto"/>
            <w:left w:val="none" w:sz="0" w:space="0" w:color="auto"/>
            <w:bottom w:val="none" w:sz="0" w:space="0" w:color="auto"/>
            <w:right w:val="none" w:sz="0" w:space="0" w:color="auto"/>
          </w:divBdr>
          <w:divsChild>
            <w:div w:id="667753612">
              <w:marLeft w:val="0"/>
              <w:marRight w:val="0"/>
              <w:marTop w:val="0"/>
              <w:marBottom w:val="0"/>
              <w:divBdr>
                <w:top w:val="none" w:sz="0" w:space="0" w:color="auto"/>
                <w:left w:val="none" w:sz="0" w:space="0" w:color="auto"/>
                <w:bottom w:val="none" w:sz="0" w:space="0" w:color="auto"/>
                <w:right w:val="none" w:sz="0" w:space="0" w:color="auto"/>
              </w:divBdr>
            </w:div>
          </w:divsChild>
        </w:div>
        <w:div w:id="667753809">
          <w:marLeft w:val="0"/>
          <w:marRight w:val="0"/>
          <w:marTop w:val="0"/>
          <w:marBottom w:val="0"/>
          <w:divBdr>
            <w:top w:val="none" w:sz="0" w:space="0" w:color="auto"/>
            <w:left w:val="none" w:sz="0" w:space="0" w:color="auto"/>
            <w:bottom w:val="none" w:sz="0" w:space="0" w:color="auto"/>
            <w:right w:val="none" w:sz="0" w:space="0" w:color="auto"/>
          </w:divBdr>
          <w:divsChild>
            <w:div w:id="667753445">
              <w:marLeft w:val="0"/>
              <w:marRight w:val="0"/>
              <w:marTop w:val="0"/>
              <w:marBottom w:val="0"/>
              <w:divBdr>
                <w:top w:val="none" w:sz="0" w:space="0" w:color="auto"/>
                <w:left w:val="none" w:sz="0" w:space="0" w:color="auto"/>
                <w:bottom w:val="none" w:sz="0" w:space="0" w:color="auto"/>
                <w:right w:val="none" w:sz="0" w:space="0" w:color="auto"/>
              </w:divBdr>
            </w:div>
            <w:div w:id="667753480">
              <w:marLeft w:val="0"/>
              <w:marRight w:val="0"/>
              <w:marTop w:val="0"/>
              <w:marBottom w:val="0"/>
              <w:divBdr>
                <w:top w:val="none" w:sz="0" w:space="0" w:color="auto"/>
                <w:left w:val="none" w:sz="0" w:space="0" w:color="auto"/>
                <w:bottom w:val="none" w:sz="0" w:space="0" w:color="auto"/>
                <w:right w:val="none" w:sz="0" w:space="0" w:color="auto"/>
              </w:divBdr>
            </w:div>
            <w:div w:id="667753757">
              <w:marLeft w:val="0"/>
              <w:marRight w:val="0"/>
              <w:marTop w:val="0"/>
              <w:marBottom w:val="0"/>
              <w:divBdr>
                <w:top w:val="none" w:sz="0" w:space="0" w:color="auto"/>
                <w:left w:val="none" w:sz="0" w:space="0" w:color="auto"/>
                <w:bottom w:val="none" w:sz="0" w:space="0" w:color="auto"/>
                <w:right w:val="none" w:sz="0" w:space="0" w:color="auto"/>
              </w:divBdr>
            </w:div>
            <w:div w:id="667753799">
              <w:marLeft w:val="0"/>
              <w:marRight w:val="0"/>
              <w:marTop w:val="0"/>
              <w:marBottom w:val="0"/>
              <w:divBdr>
                <w:top w:val="none" w:sz="0" w:space="0" w:color="auto"/>
                <w:left w:val="none" w:sz="0" w:space="0" w:color="auto"/>
                <w:bottom w:val="none" w:sz="0" w:space="0" w:color="auto"/>
                <w:right w:val="none" w:sz="0" w:space="0" w:color="auto"/>
              </w:divBdr>
            </w:div>
            <w:div w:id="667753834">
              <w:marLeft w:val="0"/>
              <w:marRight w:val="0"/>
              <w:marTop w:val="0"/>
              <w:marBottom w:val="0"/>
              <w:divBdr>
                <w:top w:val="none" w:sz="0" w:space="0" w:color="auto"/>
                <w:left w:val="none" w:sz="0" w:space="0" w:color="auto"/>
                <w:bottom w:val="none" w:sz="0" w:space="0" w:color="auto"/>
                <w:right w:val="none" w:sz="0" w:space="0" w:color="auto"/>
              </w:divBdr>
            </w:div>
            <w:div w:id="667753899">
              <w:marLeft w:val="0"/>
              <w:marRight w:val="0"/>
              <w:marTop w:val="0"/>
              <w:marBottom w:val="0"/>
              <w:divBdr>
                <w:top w:val="none" w:sz="0" w:space="0" w:color="auto"/>
                <w:left w:val="none" w:sz="0" w:space="0" w:color="auto"/>
                <w:bottom w:val="none" w:sz="0" w:space="0" w:color="auto"/>
                <w:right w:val="none" w:sz="0" w:space="0" w:color="auto"/>
              </w:divBdr>
            </w:div>
            <w:div w:id="667754000">
              <w:marLeft w:val="0"/>
              <w:marRight w:val="0"/>
              <w:marTop w:val="0"/>
              <w:marBottom w:val="0"/>
              <w:divBdr>
                <w:top w:val="none" w:sz="0" w:space="0" w:color="auto"/>
                <w:left w:val="none" w:sz="0" w:space="0" w:color="auto"/>
                <w:bottom w:val="none" w:sz="0" w:space="0" w:color="auto"/>
                <w:right w:val="none" w:sz="0" w:space="0" w:color="auto"/>
              </w:divBdr>
            </w:div>
          </w:divsChild>
        </w:div>
        <w:div w:id="667753835">
          <w:marLeft w:val="0"/>
          <w:marRight w:val="0"/>
          <w:marTop w:val="0"/>
          <w:marBottom w:val="0"/>
          <w:divBdr>
            <w:top w:val="none" w:sz="0" w:space="0" w:color="auto"/>
            <w:left w:val="none" w:sz="0" w:space="0" w:color="auto"/>
            <w:bottom w:val="none" w:sz="0" w:space="0" w:color="auto"/>
            <w:right w:val="none" w:sz="0" w:space="0" w:color="auto"/>
          </w:divBdr>
          <w:divsChild>
            <w:div w:id="667754193">
              <w:marLeft w:val="0"/>
              <w:marRight w:val="0"/>
              <w:marTop w:val="0"/>
              <w:marBottom w:val="0"/>
              <w:divBdr>
                <w:top w:val="none" w:sz="0" w:space="0" w:color="auto"/>
                <w:left w:val="none" w:sz="0" w:space="0" w:color="auto"/>
                <w:bottom w:val="none" w:sz="0" w:space="0" w:color="auto"/>
                <w:right w:val="none" w:sz="0" w:space="0" w:color="auto"/>
              </w:divBdr>
            </w:div>
          </w:divsChild>
        </w:div>
        <w:div w:id="667753887">
          <w:marLeft w:val="0"/>
          <w:marRight w:val="0"/>
          <w:marTop w:val="0"/>
          <w:marBottom w:val="0"/>
          <w:divBdr>
            <w:top w:val="none" w:sz="0" w:space="0" w:color="auto"/>
            <w:left w:val="none" w:sz="0" w:space="0" w:color="auto"/>
            <w:bottom w:val="none" w:sz="0" w:space="0" w:color="auto"/>
            <w:right w:val="none" w:sz="0" w:space="0" w:color="auto"/>
          </w:divBdr>
          <w:divsChild>
            <w:div w:id="667754017">
              <w:marLeft w:val="0"/>
              <w:marRight w:val="0"/>
              <w:marTop w:val="0"/>
              <w:marBottom w:val="0"/>
              <w:divBdr>
                <w:top w:val="none" w:sz="0" w:space="0" w:color="auto"/>
                <w:left w:val="none" w:sz="0" w:space="0" w:color="auto"/>
                <w:bottom w:val="none" w:sz="0" w:space="0" w:color="auto"/>
                <w:right w:val="none" w:sz="0" w:space="0" w:color="auto"/>
              </w:divBdr>
            </w:div>
          </w:divsChild>
        </w:div>
        <w:div w:id="667753889">
          <w:marLeft w:val="0"/>
          <w:marRight w:val="0"/>
          <w:marTop w:val="0"/>
          <w:marBottom w:val="0"/>
          <w:divBdr>
            <w:top w:val="none" w:sz="0" w:space="0" w:color="auto"/>
            <w:left w:val="none" w:sz="0" w:space="0" w:color="auto"/>
            <w:bottom w:val="none" w:sz="0" w:space="0" w:color="auto"/>
            <w:right w:val="none" w:sz="0" w:space="0" w:color="auto"/>
          </w:divBdr>
          <w:divsChild>
            <w:div w:id="667754096">
              <w:marLeft w:val="0"/>
              <w:marRight w:val="0"/>
              <w:marTop w:val="0"/>
              <w:marBottom w:val="0"/>
              <w:divBdr>
                <w:top w:val="none" w:sz="0" w:space="0" w:color="auto"/>
                <w:left w:val="none" w:sz="0" w:space="0" w:color="auto"/>
                <w:bottom w:val="none" w:sz="0" w:space="0" w:color="auto"/>
                <w:right w:val="none" w:sz="0" w:space="0" w:color="auto"/>
              </w:divBdr>
            </w:div>
          </w:divsChild>
        </w:div>
        <w:div w:id="667753933">
          <w:marLeft w:val="0"/>
          <w:marRight w:val="0"/>
          <w:marTop w:val="0"/>
          <w:marBottom w:val="0"/>
          <w:divBdr>
            <w:top w:val="none" w:sz="0" w:space="0" w:color="auto"/>
            <w:left w:val="none" w:sz="0" w:space="0" w:color="auto"/>
            <w:bottom w:val="none" w:sz="0" w:space="0" w:color="auto"/>
            <w:right w:val="none" w:sz="0" w:space="0" w:color="auto"/>
          </w:divBdr>
          <w:divsChild>
            <w:div w:id="667753536">
              <w:marLeft w:val="0"/>
              <w:marRight w:val="0"/>
              <w:marTop w:val="0"/>
              <w:marBottom w:val="0"/>
              <w:divBdr>
                <w:top w:val="none" w:sz="0" w:space="0" w:color="auto"/>
                <w:left w:val="none" w:sz="0" w:space="0" w:color="auto"/>
                <w:bottom w:val="none" w:sz="0" w:space="0" w:color="auto"/>
                <w:right w:val="none" w:sz="0" w:space="0" w:color="auto"/>
              </w:divBdr>
            </w:div>
          </w:divsChild>
        </w:div>
        <w:div w:id="667753984">
          <w:marLeft w:val="0"/>
          <w:marRight w:val="0"/>
          <w:marTop w:val="0"/>
          <w:marBottom w:val="0"/>
          <w:divBdr>
            <w:top w:val="none" w:sz="0" w:space="0" w:color="auto"/>
            <w:left w:val="none" w:sz="0" w:space="0" w:color="auto"/>
            <w:bottom w:val="none" w:sz="0" w:space="0" w:color="auto"/>
            <w:right w:val="none" w:sz="0" w:space="0" w:color="auto"/>
          </w:divBdr>
          <w:divsChild>
            <w:div w:id="667754127">
              <w:marLeft w:val="0"/>
              <w:marRight w:val="0"/>
              <w:marTop w:val="0"/>
              <w:marBottom w:val="0"/>
              <w:divBdr>
                <w:top w:val="none" w:sz="0" w:space="0" w:color="auto"/>
                <w:left w:val="none" w:sz="0" w:space="0" w:color="auto"/>
                <w:bottom w:val="none" w:sz="0" w:space="0" w:color="auto"/>
                <w:right w:val="none" w:sz="0" w:space="0" w:color="auto"/>
              </w:divBdr>
            </w:div>
          </w:divsChild>
        </w:div>
        <w:div w:id="667753997">
          <w:marLeft w:val="0"/>
          <w:marRight w:val="0"/>
          <w:marTop w:val="0"/>
          <w:marBottom w:val="0"/>
          <w:divBdr>
            <w:top w:val="none" w:sz="0" w:space="0" w:color="auto"/>
            <w:left w:val="none" w:sz="0" w:space="0" w:color="auto"/>
            <w:bottom w:val="none" w:sz="0" w:space="0" w:color="auto"/>
            <w:right w:val="none" w:sz="0" w:space="0" w:color="auto"/>
          </w:divBdr>
          <w:divsChild>
            <w:div w:id="667753716">
              <w:marLeft w:val="0"/>
              <w:marRight w:val="0"/>
              <w:marTop w:val="0"/>
              <w:marBottom w:val="0"/>
              <w:divBdr>
                <w:top w:val="none" w:sz="0" w:space="0" w:color="auto"/>
                <w:left w:val="none" w:sz="0" w:space="0" w:color="auto"/>
                <w:bottom w:val="none" w:sz="0" w:space="0" w:color="auto"/>
                <w:right w:val="none" w:sz="0" w:space="0" w:color="auto"/>
              </w:divBdr>
            </w:div>
          </w:divsChild>
        </w:div>
        <w:div w:id="667754004">
          <w:marLeft w:val="0"/>
          <w:marRight w:val="0"/>
          <w:marTop w:val="0"/>
          <w:marBottom w:val="0"/>
          <w:divBdr>
            <w:top w:val="none" w:sz="0" w:space="0" w:color="auto"/>
            <w:left w:val="none" w:sz="0" w:space="0" w:color="auto"/>
            <w:bottom w:val="none" w:sz="0" w:space="0" w:color="auto"/>
            <w:right w:val="none" w:sz="0" w:space="0" w:color="auto"/>
          </w:divBdr>
          <w:divsChild>
            <w:div w:id="667753353">
              <w:marLeft w:val="0"/>
              <w:marRight w:val="0"/>
              <w:marTop w:val="0"/>
              <w:marBottom w:val="0"/>
              <w:divBdr>
                <w:top w:val="none" w:sz="0" w:space="0" w:color="auto"/>
                <w:left w:val="none" w:sz="0" w:space="0" w:color="auto"/>
                <w:bottom w:val="none" w:sz="0" w:space="0" w:color="auto"/>
                <w:right w:val="none" w:sz="0" w:space="0" w:color="auto"/>
              </w:divBdr>
            </w:div>
            <w:div w:id="667753910">
              <w:marLeft w:val="0"/>
              <w:marRight w:val="0"/>
              <w:marTop w:val="0"/>
              <w:marBottom w:val="0"/>
              <w:divBdr>
                <w:top w:val="none" w:sz="0" w:space="0" w:color="auto"/>
                <w:left w:val="none" w:sz="0" w:space="0" w:color="auto"/>
                <w:bottom w:val="none" w:sz="0" w:space="0" w:color="auto"/>
                <w:right w:val="none" w:sz="0" w:space="0" w:color="auto"/>
              </w:divBdr>
            </w:div>
            <w:div w:id="667754064">
              <w:marLeft w:val="0"/>
              <w:marRight w:val="0"/>
              <w:marTop w:val="0"/>
              <w:marBottom w:val="0"/>
              <w:divBdr>
                <w:top w:val="none" w:sz="0" w:space="0" w:color="auto"/>
                <w:left w:val="none" w:sz="0" w:space="0" w:color="auto"/>
                <w:bottom w:val="none" w:sz="0" w:space="0" w:color="auto"/>
                <w:right w:val="none" w:sz="0" w:space="0" w:color="auto"/>
              </w:divBdr>
            </w:div>
          </w:divsChild>
        </w:div>
        <w:div w:id="667754023">
          <w:marLeft w:val="0"/>
          <w:marRight w:val="0"/>
          <w:marTop w:val="0"/>
          <w:marBottom w:val="0"/>
          <w:divBdr>
            <w:top w:val="none" w:sz="0" w:space="0" w:color="auto"/>
            <w:left w:val="none" w:sz="0" w:space="0" w:color="auto"/>
            <w:bottom w:val="none" w:sz="0" w:space="0" w:color="auto"/>
            <w:right w:val="none" w:sz="0" w:space="0" w:color="auto"/>
          </w:divBdr>
          <w:divsChild>
            <w:div w:id="667753765">
              <w:marLeft w:val="0"/>
              <w:marRight w:val="0"/>
              <w:marTop w:val="0"/>
              <w:marBottom w:val="0"/>
              <w:divBdr>
                <w:top w:val="none" w:sz="0" w:space="0" w:color="auto"/>
                <w:left w:val="none" w:sz="0" w:space="0" w:color="auto"/>
                <w:bottom w:val="none" w:sz="0" w:space="0" w:color="auto"/>
                <w:right w:val="none" w:sz="0" w:space="0" w:color="auto"/>
              </w:divBdr>
            </w:div>
          </w:divsChild>
        </w:div>
        <w:div w:id="667754125">
          <w:marLeft w:val="0"/>
          <w:marRight w:val="0"/>
          <w:marTop w:val="0"/>
          <w:marBottom w:val="0"/>
          <w:divBdr>
            <w:top w:val="none" w:sz="0" w:space="0" w:color="auto"/>
            <w:left w:val="none" w:sz="0" w:space="0" w:color="auto"/>
            <w:bottom w:val="none" w:sz="0" w:space="0" w:color="auto"/>
            <w:right w:val="none" w:sz="0" w:space="0" w:color="auto"/>
          </w:divBdr>
          <w:divsChild>
            <w:div w:id="667754122">
              <w:marLeft w:val="0"/>
              <w:marRight w:val="0"/>
              <w:marTop w:val="0"/>
              <w:marBottom w:val="0"/>
              <w:divBdr>
                <w:top w:val="none" w:sz="0" w:space="0" w:color="auto"/>
                <w:left w:val="none" w:sz="0" w:space="0" w:color="auto"/>
                <w:bottom w:val="none" w:sz="0" w:space="0" w:color="auto"/>
                <w:right w:val="none" w:sz="0" w:space="0" w:color="auto"/>
              </w:divBdr>
            </w:div>
          </w:divsChild>
        </w:div>
        <w:div w:id="667754160">
          <w:marLeft w:val="0"/>
          <w:marRight w:val="0"/>
          <w:marTop w:val="0"/>
          <w:marBottom w:val="0"/>
          <w:divBdr>
            <w:top w:val="none" w:sz="0" w:space="0" w:color="auto"/>
            <w:left w:val="none" w:sz="0" w:space="0" w:color="auto"/>
            <w:bottom w:val="none" w:sz="0" w:space="0" w:color="auto"/>
            <w:right w:val="none" w:sz="0" w:space="0" w:color="auto"/>
          </w:divBdr>
          <w:divsChild>
            <w:div w:id="667754187">
              <w:marLeft w:val="0"/>
              <w:marRight w:val="0"/>
              <w:marTop w:val="0"/>
              <w:marBottom w:val="0"/>
              <w:divBdr>
                <w:top w:val="none" w:sz="0" w:space="0" w:color="auto"/>
                <w:left w:val="none" w:sz="0" w:space="0" w:color="auto"/>
                <w:bottom w:val="none" w:sz="0" w:space="0" w:color="auto"/>
                <w:right w:val="none" w:sz="0" w:space="0" w:color="auto"/>
              </w:divBdr>
            </w:div>
          </w:divsChild>
        </w:div>
        <w:div w:id="667754194">
          <w:marLeft w:val="0"/>
          <w:marRight w:val="0"/>
          <w:marTop w:val="0"/>
          <w:marBottom w:val="0"/>
          <w:divBdr>
            <w:top w:val="none" w:sz="0" w:space="0" w:color="auto"/>
            <w:left w:val="none" w:sz="0" w:space="0" w:color="auto"/>
            <w:bottom w:val="none" w:sz="0" w:space="0" w:color="auto"/>
            <w:right w:val="none" w:sz="0" w:space="0" w:color="auto"/>
          </w:divBdr>
          <w:divsChild>
            <w:div w:id="667753364">
              <w:marLeft w:val="0"/>
              <w:marRight w:val="0"/>
              <w:marTop w:val="0"/>
              <w:marBottom w:val="0"/>
              <w:divBdr>
                <w:top w:val="none" w:sz="0" w:space="0" w:color="auto"/>
                <w:left w:val="none" w:sz="0" w:space="0" w:color="auto"/>
                <w:bottom w:val="none" w:sz="0" w:space="0" w:color="auto"/>
                <w:right w:val="none" w:sz="0" w:space="0" w:color="auto"/>
              </w:divBdr>
            </w:div>
            <w:div w:id="667753845">
              <w:marLeft w:val="0"/>
              <w:marRight w:val="0"/>
              <w:marTop w:val="0"/>
              <w:marBottom w:val="0"/>
              <w:divBdr>
                <w:top w:val="none" w:sz="0" w:space="0" w:color="auto"/>
                <w:left w:val="none" w:sz="0" w:space="0" w:color="auto"/>
                <w:bottom w:val="none" w:sz="0" w:space="0" w:color="auto"/>
                <w:right w:val="none" w:sz="0" w:space="0" w:color="auto"/>
              </w:divBdr>
            </w:div>
            <w:div w:id="667754165">
              <w:marLeft w:val="0"/>
              <w:marRight w:val="0"/>
              <w:marTop w:val="0"/>
              <w:marBottom w:val="0"/>
              <w:divBdr>
                <w:top w:val="none" w:sz="0" w:space="0" w:color="auto"/>
                <w:left w:val="none" w:sz="0" w:space="0" w:color="auto"/>
                <w:bottom w:val="none" w:sz="0" w:space="0" w:color="auto"/>
                <w:right w:val="none" w:sz="0" w:space="0" w:color="auto"/>
              </w:divBdr>
            </w:div>
            <w:div w:id="667754192">
              <w:marLeft w:val="0"/>
              <w:marRight w:val="0"/>
              <w:marTop w:val="0"/>
              <w:marBottom w:val="0"/>
              <w:divBdr>
                <w:top w:val="none" w:sz="0" w:space="0" w:color="auto"/>
                <w:left w:val="none" w:sz="0" w:space="0" w:color="auto"/>
                <w:bottom w:val="none" w:sz="0" w:space="0" w:color="auto"/>
                <w:right w:val="none" w:sz="0" w:space="0" w:color="auto"/>
              </w:divBdr>
            </w:div>
          </w:divsChild>
        </w:div>
        <w:div w:id="667754219">
          <w:marLeft w:val="0"/>
          <w:marRight w:val="0"/>
          <w:marTop w:val="0"/>
          <w:marBottom w:val="0"/>
          <w:divBdr>
            <w:top w:val="none" w:sz="0" w:space="0" w:color="auto"/>
            <w:left w:val="none" w:sz="0" w:space="0" w:color="auto"/>
            <w:bottom w:val="none" w:sz="0" w:space="0" w:color="auto"/>
            <w:right w:val="none" w:sz="0" w:space="0" w:color="auto"/>
          </w:divBdr>
          <w:divsChild>
            <w:div w:id="667753888">
              <w:marLeft w:val="0"/>
              <w:marRight w:val="0"/>
              <w:marTop w:val="0"/>
              <w:marBottom w:val="0"/>
              <w:divBdr>
                <w:top w:val="none" w:sz="0" w:space="0" w:color="auto"/>
                <w:left w:val="none" w:sz="0" w:space="0" w:color="auto"/>
                <w:bottom w:val="none" w:sz="0" w:space="0" w:color="auto"/>
                <w:right w:val="none" w:sz="0" w:space="0" w:color="auto"/>
              </w:divBdr>
            </w:div>
            <w:div w:id="667753904">
              <w:marLeft w:val="0"/>
              <w:marRight w:val="0"/>
              <w:marTop w:val="0"/>
              <w:marBottom w:val="0"/>
              <w:divBdr>
                <w:top w:val="none" w:sz="0" w:space="0" w:color="auto"/>
                <w:left w:val="none" w:sz="0" w:space="0" w:color="auto"/>
                <w:bottom w:val="none" w:sz="0" w:space="0" w:color="auto"/>
                <w:right w:val="none" w:sz="0" w:space="0" w:color="auto"/>
              </w:divBdr>
            </w:div>
            <w:div w:id="66775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3491">
      <w:marLeft w:val="0"/>
      <w:marRight w:val="0"/>
      <w:marTop w:val="0"/>
      <w:marBottom w:val="0"/>
      <w:divBdr>
        <w:top w:val="none" w:sz="0" w:space="0" w:color="auto"/>
        <w:left w:val="none" w:sz="0" w:space="0" w:color="auto"/>
        <w:bottom w:val="none" w:sz="0" w:space="0" w:color="auto"/>
        <w:right w:val="none" w:sz="0" w:space="0" w:color="auto"/>
      </w:divBdr>
    </w:div>
    <w:div w:id="667753496">
      <w:marLeft w:val="0"/>
      <w:marRight w:val="0"/>
      <w:marTop w:val="0"/>
      <w:marBottom w:val="0"/>
      <w:divBdr>
        <w:top w:val="none" w:sz="0" w:space="0" w:color="auto"/>
        <w:left w:val="none" w:sz="0" w:space="0" w:color="auto"/>
        <w:bottom w:val="none" w:sz="0" w:space="0" w:color="auto"/>
        <w:right w:val="none" w:sz="0" w:space="0" w:color="auto"/>
      </w:divBdr>
    </w:div>
    <w:div w:id="667753503">
      <w:marLeft w:val="0"/>
      <w:marRight w:val="0"/>
      <w:marTop w:val="0"/>
      <w:marBottom w:val="0"/>
      <w:divBdr>
        <w:top w:val="none" w:sz="0" w:space="0" w:color="auto"/>
        <w:left w:val="none" w:sz="0" w:space="0" w:color="auto"/>
        <w:bottom w:val="none" w:sz="0" w:space="0" w:color="auto"/>
        <w:right w:val="none" w:sz="0" w:space="0" w:color="auto"/>
      </w:divBdr>
      <w:divsChild>
        <w:div w:id="667753370">
          <w:marLeft w:val="0"/>
          <w:marRight w:val="0"/>
          <w:marTop w:val="0"/>
          <w:marBottom w:val="0"/>
          <w:divBdr>
            <w:top w:val="none" w:sz="0" w:space="0" w:color="auto"/>
            <w:left w:val="none" w:sz="0" w:space="0" w:color="auto"/>
            <w:bottom w:val="none" w:sz="0" w:space="0" w:color="auto"/>
            <w:right w:val="none" w:sz="0" w:space="0" w:color="auto"/>
          </w:divBdr>
        </w:div>
        <w:div w:id="667753855">
          <w:marLeft w:val="0"/>
          <w:marRight w:val="0"/>
          <w:marTop w:val="0"/>
          <w:marBottom w:val="0"/>
          <w:divBdr>
            <w:top w:val="none" w:sz="0" w:space="0" w:color="auto"/>
            <w:left w:val="none" w:sz="0" w:space="0" w:color="auto"/>
            <w:bottom w:val="none" w:sz="0" w:space="0" w:color="auto"/>
            <w:right w:val="none" w:sz="0" w:space="0" w:color="auto"/>
          </w:divBdr>
        </w:div>
        <w:div w:id="667753962">
          <w:marLeft w:val="0"/>
          <w:marRight w:val="0"/>
          <w:marTop w:val="0"/>
          <w:marBottom w:val="0"/>
          <w:divBdr>
            <w:top w:val="none" w:sz="0" w:space="0" w:color="auto"/>
            <w:left w:val="none" w:sz="0" w:space="0" w:color="auto"/>
            <w:bottom w:val="none" w:sz="0" w:space="0" w:color="auto"/>
            <w:right w:val="none" w:sz="0" w:space="0" w:color="auto"/>
          </w:divBdr>
        </w:div>
        <w:div w:id="667754027">
          <w:marLeft w:val="0"/>
          <w:marRight w:val="0"/>
          <w:marTop w:val="0"/>
          <w:marBottom w:val="0"/>
          <w:divBdr>
            <w:top w:val="none" w:sz="0" w:space="0" w:color="auto"/>
            <w:left w:val="none" w:sz="0" w:space="0" w:color="auto"/>
            <w:bottom w:val="none" w:sz="0" w:space="0" w:color="auto"/>
            <w:right w:val="none" w:sz="0" w:space="0" w:color="auto"/>
          </w:divBdr>
        </w:div>
      </w:divsChild>
    </w:div>
    <w:div w:id="667753507">
      <w:marLeft w:val="0"/>
      <w:marRight w:val="0"/>
      <w:marTop w:val="0"/>
      <w:marBottom w:val="0"/>
      <w:divBdr>
        <w:top w:val="none" w:sz="0" w:space="0" w:color="auto"/>
        <w:left w:val="none" w:sz="0" w:space="0" w:color="auto"/>
        <w:bottom w:val="none" w:sz="0" w:space="0" w:color="auto"/>
        <w:right w:val="none" w:sz="0" w:space="0" w:color="auto"/>
      </w:divBdr>
    </w:div>
    <w:div w:id="667753509">
      <w:marLeft w:val="0"/>
      <w:marRight w:val="0"/>
      <w:marTop w:val="0"/>
      <w:marBottom w:val="0"/>
      <w:divBdr>
        <w:top w:val="none" w:sz="0" w:space="0" w:color="auto"/>
        <w:left w:val="none" w:sz="0" w:space="0" w:color="auto"/>
        <w:bottom w:val="none" w:sz="0" w:space="0" w:color="auto"/>
        <w:right w:val="none" w:sz="0" w:space="0" w:color="auto"/>
      </w:divBdr>
    </w:div>
    <w:div w:id="667753510">
      <w:marLeft w:val="0"/>
      <w:marRight w:val="0"/>
      <w:marTop w:val="0"/>
      <w:marBottom w:val="0"/>
      <w:divBdr>
        <w:top w:val="none" w:sz="0" w:space="0" w:color="auto"/>
        <w:left w:val="none" w:sz="0" w:space="0" w:color="auto"/>
        <w:bottom w:val="none" w:sz="0" w:space="0" w:color="auto"/>
        <w:right w:val="none" w:sz="0" w:space="0" w:color="auto"/>
      </w:divBdr>
    </w:div>
    <w:div w:id="667753512">
      <w:marLeft w:val="0"/>
      <w:marRight w:val="0"/>
      <w:marTop w:val="0"/>
      <w:marBottom w:val="0"/>
      <w:divBdr>
        <w:top w:val="none" w:sz="0" w:space="0" w:color="auto"/>
        <w:left w:val="none" w:sz="0" w:space="0" w:color="auto"/>
        <w:bottom w:val="none" w:sz="0" w:space="0" w:color="auto"/>
        <w:right w:val="none" w:sz="0" w:space="0" w:color="auto"/>
      </w:divBdr>
    </w:div>
    <w:div w:id="667753515">
      <w:marLeft w:val="0"/>
      <w:marRight w:val="0"/>
      <w:marTop w:val="0"/>
      <w:marBottom w:val="0"/>
      <w:divBdr>
        <w:top w:val="none" w:sz="0" w:space="0" w:color="auto"/>
        <w:left w:val="none" w:sz="0" w:space="0" w:color="auto"/>
        <w:bottom w:val="none" w:sz="0" w:space="0" w:color="auto"/>
        <w:right w:val="none" w:sz="0" w:space="0" w:color="auto"/>
      </w:divBdr>
    </w:div>
    <w:div w:id="667753517">
      <w:marLeft w:val="0"/>
      <w:marRight w:val="0"/>
      <w:marTop w:val="0"/>
      <w:marBottom w:val="0"/>
      <w:divBdr>
        <w:top w:val="none" w:sz="0" w:space="0" w:color="auto"/>
        <w:left w:val="none" w:sz="0" w:space="0" w:color="auto"/>
        <w:bottom w:val="none" w:sz="0" w:space="0" w:color="auto"/>
        <w:right w:val="none" w:sz="0" w:space="0" w:color="auto"/>
      </w:divBdr>
      <w:divsChild>
        <w:div w:id="667753494">
          <w:marLeft w:val="0"/>
          <w:marRight w:val="0"/>
          <w:marTop w:val="0"/>
          <w:marBottom w:val="0"/>
          <w:divBdr>
            <w:top w:val="none" w:sz="0" w:space="0" w:color="auto"/>
            <w:left w:val="none" w:sz="0" w:space="0" w:color="auto"/>
            <w:bottom w:val="none" w:sz="0" w:space="0" w:color="auto"/>
            <w:right w:val="none" w:sz="0" w:space="0" w:color="auto"/>
          </w:divBdr>
        </w:div>
        <w:div w:id="667753652">
          <w:marLeft w:val="0"/>
          <w:marRight w:val="0"/>
          <w:marTop w:val="0"/>
          <w:marBottom w:val="0"/>
          <w:divBdr>
            <w:top w:val="none" w:sz="0" w:space="0" w:color="auto"/>
            <w:left w:val="none" w:sz="0" w:space="0" w:color="auto"/>
            <w:bottom w:val="none" w:sz="0" w:space="0" w:color="auto"/>
            <w:right w:val="none" w:sz="0" w:space="0" w:color="auto"/>
          </w:divBdr>
        </w:div>
        <w:div w:id="667753704">
          <w:marLeft w:val="0"/>
          <w:marRight w:val="0"/>
          <w:marTop w:val="0"/>
          <w:marBottom w:val="0"/>
          <w:divBdr>
            <w:top w:val="none" w:sz="0" w:space="0" w:color="auto"/>
            <w:left w:val="none" w:sz="0" w:space="0" w:color="auto"/>
            <w:bottom w:val="none" w:sz="0" w:space="0" w:color="auto"/>
            <w:right w:val="none" w:sz="0" w:space="0" w:color="auto"/>
          </w:divBdr>
        </w:div>
        <w:div w:id="667753756">
          <w:marLeft w:val="0"/>
          <w:marRight w:val="0"/>
          <w:marTop w:val="0"/>
          <w:marBottom w:val="0"/>
          <w:divBdr>
            <w:top w:val="none" w:sz="0" w:space="0" w:color="auto"/>
            <w:left w:val="none" w:sz="0" w:space="0" w:color="auto"/>
            <w:bottom w:val="none" w:sz="0" w:space="0" w:color="auto"/>
            <w:right w:val="none" w:sz="0" w:space="0" w:color="auto"/>
          </w:divBdr>
        </w:div>
        <w:div w:id="667754110">
          <w:marLeft w:val="0"/>
          <w:marRight w:val="0"/>
          <w:marTop w:val="0"/>
          <w:marBottom w:val="0"/>
          <w:divBdr>
            <w:top w:val="none" w:sz="0" w:space="0" w:color="auto"/>
            <w:left w:val="none" w:sz="0" w:space="0" w:color="auto"/>
            <w:bottom w:val="none" w:sz="0" w:space="0" w:color="auto"/>
            <w:right w:val="none" w:sz="0" w:space="0" w:color="auto"/>
          </w:divBdr>
        </w:div>
      </w:divsChild>
    </w:div>
    <w:div w:id="667753522">
      <w:marLeft w:val="0"/>
      <w:marRight w:val="0"/>
      <w:marTop w:val="0"/>
      <w:marBottom w:val="0"/>
      <w:divBdr>
        <w:top w:val="none" w:sz="0" w:space="0" w:color="auto"/>
        <w:left w:val="none" w:sz="0" w:space="0" w:color="auto"/>
        <w:bottom w:val="none" w:sz="0" w:space="0" w:color="auto"/>
        <w:right w:val="none" w:sz="0" w:space="0" w:color="auto"/>
      </w:divBdr>
    </w:div>
    <w:div w:id="667753523">
      <w:marLeft w:val="0"/>
      <w:marRight w:val="0"/>
      <w:marTop w:val="0"/>
      <w:marBottom w:val="0"/>
      <w:divBdr>
        <w:top w:val="none" w:sz="0" w:space="0" w:color="auto"/>
        <w:left w:val="none" w:sz="0" w:space="0" w:color="auto"/>
        <w:bottom w:val="none" w:sz="0" w:space="0" w:color="auto"/>
        <w:right w:val="none" w:sz="0" w:space="0" w:color="auto"/>
      </w:divBdr>
    </w:div>
    <w:div w:id="667753544">
      <w:marLeft w:val="0"/>
      <w:marRight w:val="0"/>
      <w:marTop w:val="0"/>
      <w:marBottom w:val="0"/>
      <w:divBdr>
        <w:top w:val="none" w:sz="0" w:space="0" w:color="auto"/>
        <w:left w:val="none" w:sz="0" w:space="0" w:color="auto"/>
        <w:bottom w:val="none" w:sz="0" w:space="0" w:color="auto"/>
        <w:right w:val="none" w:sz="0" w:space="0" w:color="auto"/>
      </w:divBdr>
    </w:div>
    <w:div w:id="667753555">
      <w:marLeft w:val="0"/>
      <w:marRight w:val="0"/>
      <w:marTop w:val="0"/>
      <w:marBottom w:val="0"/>
      <w:divBdr>
        <w:top w:val="none" w:sz="0" w:space="0" w:color="auto"/>
        <w:left w:val="none" w:sz="0" w:space="0" w:color="auto"/>
        <w:bottom w:val="none" w:sz="0" w:space="0" w:color="auto"/>
        <w:right w:val="none" w:sz="0" w:space="0" w:color="auto"/>
      </w:divBdr>
    </w:div>
    <w:div w:id="667753558">
      <w:marLeft w:val="0"/>
      <w:marRight w:val="0"/>
      <w:marTop w:val="0"/>
      <w:marBottom w:val="0"/>
      <w:divBdr>
        <w:top w:val="none" w:sz="0" w:space="0" w:color="auto"/>
        <w:left w:val="none" w:sz="0" w:space="0" w:color="auto"/>
        <w:bottom w:val="none" w:sz="0" w:space="0" w:color="auto"/>
        <w:right w:val="none" w:sz="0" w:space="0" w:color="auto"/>
      </w:divBdr>
      <w:divsChild>
        <w:div w:id="667753359">
          <w:marLeft w:val="0"/>
          <w:marRight w:val="0"/>
          <w:marTop w:val="0"/>
          <w:marBottom w:val="0"/>
          <w:divBdr>
            <w:top w:val="none" w:sz="0" w:space="0" w:color="auto"/>
            <w:left w:val="none" w:sz="0" w:space="0" w:color="auto"/>
            <w:bottom w:val="none" w:sz="0" w:space="0" w:color="auto"/>
            <w:right w:val="none" w:sz="0" w:space="0" w:color="auto"/>
          </w:divBdr>
        </w:div>
        <w:div w:id="667753400">
          <w:marLeft w:val="0"/>
          <w:marRight w:val="0"/>
          <w:marTop w:val="0"/>
          <w:marBottom w:val="0"/>
          <w:divBdr>
            <w:top w:val="none" w:sz="0" w:space="0" w:color="auto"/>
            <w:left w:val="none" w:sz="0" w:space="0" w:color="auto"/>
            <w:bottom w:val="none" w:sz="0" w:space="0" w:color="auto"/>
            <w:right w:val="none" w:sz="0" w:space="0" w:color="auto"/>
          </w:divBdr>
        </w:div>
        <w:div w:id="667753413">
          <w:marLeft w:val="0"/>
          <w:marRight w:val="0"/>
          <w:marTop w:val="0"/>
          <w:marBottom w:val="0"/>
          <w:divBdr>
            <w:top w:val="none" w:sz="0" w:space="0" w:color="auto"/>
            <w:left w:val="none" w:sz="0" w:space="0" w:color="auto"/>
            <w:bottom w:val="none" w:sz="0" w:space="0" w:color="auto"/>
            <w:right w:val="none" w:sz="0" w:space="0" w:color="auto"/>
          </w:divBdr>
        </w:div>
        <w:div w:id="667753478">
          <w:marLeft w:val="0"/>
          <w:marRight w:val="0"/>
          <w:marTop w:val="0"/>
          <w:marBottom w:val="0"/>
          <w:divBdr>
            <w:top w:val="none" w:sz="0" w:space="0" w:color="auto"/>
            <w:left w:val="none" w:sz="0" w:space="0" w:color="auto"/>
            <w:bottom w:val="none" w:sz="0" w:space="0" w:color="auto"/>
            <w:right w:val="none" w:sz="0" w:space="0" w:color="auto"/>
          </w:divBdr>
        </w:div>
        <w:div w:id="667753501">
          <w:marLeft w:val="0"/>
          <w:marRight w:val="0"/>
          <w:marTop w:val="0"/>
          <w:marBottom w:val="0"/>
          <w:divBdr>
            <w:top w:val="none" w:sz="0" w:space="0" w:color="auto"/>
            <w:left w:val="none" w:sz="0" w:space="0" w:color="auto"/>
            <w:bottom w:val="none" w:sz="0" w:space="0" w:color="auto"/>
            <w:right w:val="none" w:sz="0" w:space="0" w:color="auto"/>
          </w:divBdr>
        </w:div>
        <w:div w:id="667753566">
          <w:marLeft w:val="0"/>
          <w:marRight w:val="0"/>
          <w:marTop w:val="0"/>
          <w:marBottom w:val="0"/>
          <w:divBdr>
            <w:top w:val="none" w:sz="0" w:space="0" w:color="auto"/>
            <w:left w:val="none" w:sz="0" w:space="0" w:color="auto"/>
            <w:bottom w:val="none" w:sz="0" w:space="0" w:color="auto"/>
            <w:right w:val="none" w:sz="0" w:space="0" w:color="auto"/>
          </w:divBdr>
        </w:div>
        <w:div w:id="667753616">
          <w:marLeft w:val="0"/>
          <w:marRight w:val="0"/>
          <w:marTop w:val="0"/>
          <w:marBottom w:val="0"/>
          <w:divBdr>
            <w:top w:val="none" w:sz="0" w:space="0" w:color="auto"/>
            <w:left w:val="none" w:sz="0" w:space="0" w:color="auto"/>
            <w:bottom w:val="none" w:sz="0" w:space="0" w:color="auto"/>
            <w:right w:val="none" w:sz="0" w:space="0" w:color="auto"/>
          </w:divBdr>
        </w:div>
        <w:div w:id="667753690">
          <w:marLeft w:val="0"/>
          <w:marRight w:val="0"/>
          <w:marTop w:val="0"/>
          <w:marBottom w:val="0"/>
          <w:divBdr>
            <w:top w:val="none" w:sz="0" w:space="0" w:color="auto"/>
            <w:left w:val="none" w:sz="0" w:space="0" w:color="auto"/>
            <w:bottom w:val="none" w:sz="0" w:space="0" w:color="auto"/>
            <w:right w:val="none" w:sz="0" w:space="0" w:color="auto"/>
          </w:divBdr>
        </w:div>
        <w:div w:id="667754081">
          <w:marLeft w:val="0"/>
          <w:marRight w:val="0"/>
          <w:marTop w:val="0"/>
          <w:marBottom w:val="0"/>
          <w:divBdr>
            <w:top w:val="none" w:sz="0" w:space="0" w:color="auto"/>
            <w:left w:val="none" w:sz="0" w:space="0" w:color="auto"/>
            <w:bottom w:val="none" w:sz="0" w:space="0" w:color="auto"/>
            <w:right w:val="none" w:sz="0" w:space="0" w:color="auto"/>
          </w:divBdr>
        </w:div>
      </w:divsChild>
    </w:div>
    <w:div w:id="667753560">
      <w:marLeft w:val="0"/>
      <w:marRight w:val="0"/>
      <w:marTop w:val="0"/>
      <w:marBottom w:val="0"/>
      <w:divBdr>
        <w:top w:val="none" w:sz="0" w:space="0" w:color="auto"/>
        <w:left w:val="none" w:sz="0" w:space="0" w:color="auto"/>
        <w:bottom w:val="none" w:sz="0" w:space="0" w:color="auto"/>
        <w:right w:val="none" w:sz="0" w:space="0" w:color="auto"/>
      </w:divBdr>
    </w:div>
    <w:div w:id="667753561">
      <w:marLeft w:val="0"/>
      <w:marRight w:val="0"/>
      <w:marTop w:val="0"/>
      <w:marBottom w:val="0"/>
      <w:divBdr>
        <w:top w:val="none" w:sz="0" w:space="0" w:color="auto"/>
        <w:left w:val="none" w:sz="0" w:space="0" w:color="auto"/>
        <w:bottom w:val="none" w:sz="0" w:space="0" w:color="auto"/>
        <w:right w:val="none" w:sz="0" w:space="0" w:color="auto"/>
      </w:divBdr>
      <w:divsChild>
        <w:div w:id="667753451">
          <w:marLeft w:val="0"/>
          <w:marRight w:val="0"/>
          <w:marTop w:val="0"/>
          <w:marBottom w:val="0"/>
          <w:divBdr>
            <w:top w:val="none" w:sz="0" w:space="0" w:color="auto"/>
            <w:left w:val="none" w:sz="0" w:space="0" w:color="auto"/>
            <w:bottom w:val="none" w:sz="0" w:space="0" w:color="auto"/>
            <w:right w:val="none" w:sz="0" w:space="0" w:color="auto"/>
          </w:divBdr>
        </w:div>
        <w:div w:id="667753464">
          <w:marLeft w:val="0"/>
          <w:marRight w:val="0"/>
          <w:marTop w:val="0"/>
          <w:marBottom w:val="0"/>
          <w:divBdr>
            <w:top w:val="none" w:sz="0" w:space="0" w:color="auto"/>
            <w:left w:val="none" w:sz="0" w:space="0" w:color="auto"/>
            <w:bottom w:val="none" w:sz="0" w:space="0" w:color="auto"/>
            <w:right w:val="none" w:sz="0" w:space="0" w:color="auto"/>
          </w:divBdr>
        </w:div>
        <w:div w:id="667753499">
          <w:marLeft w:val="0"/>
          <w:marRight w:val="0"/>
          <w:marTop w:val="0"/>
          <w:marBottom w:val="0"/>
          <w:divBdr>
            <w:top w:val="none" w:sz="0" w:space="0" w:color="auto"/>
            <w:left w:val="none" w:sz="0" w:space="0" w:color="auto"/>
            <w:bottom w:val="none" w:sz="0" w:space="0" w:color="auto"/>
            <w:right w:val="none" w:sz="0" w:space="0" w:color="auto"/>
          </w:divBdr>
        </w:div>
        <w:div w:id="667753539">
          <w:marLeft w:val="0"/>
          <w:marRight w:val="0"/>
          <w:marTop w:val="0"/>
          <w:marBottom w:val="0"/>
          <w:divBdr>
            <w:top w:val="none" w:sz="0" w:space="0" w:color="auto"/>
            <w:left w:val="none" w:sz="0" w:space="0" w:color="auto"/>
            <w:bottom w:val="none" w:sz="0" w:space="0" w:color="auto"/>
            <w:right w:val="none" w:sz="0" w:space="0" w:color="auto"/>
          </w:divBdr>
        </w:div>
        <w:div w:id="667753564">
          <w:marLeft w:val="0"/>
          <w:marRight w:val="0"/>
          <w:marTop w:val="0"/>
          <w:marBottom w:val="0"/>
          <w:divBdr>
            <w:top w:val="none" w:sz="0" w:space="0" w:color="auto"/>
            <w:left w:val="none" w:sz="0" w:space="0" w:color="auto"/>
            <w:bottom w:val="none" w:sz="0" w:space="0" w:color="auto"/>
            <w:right w:val="none" w:sz="0" w:space="0" w:color="auto"/>
          </w:divBdr>
        </w:div>
        <w:div w:id="667753591">
          <w:marLeft w:val="0"/>
          <w:marRight w:val="0"/>
          <w:marTop w:val="0"/>
          <w:marBottom w:val="0"/>
          <w:divBdr>
            <w:top w:val="none" w:sz="0" w:space="0" w:color="auto"/>
            <w:left w:val="none" w:sz="0" w:space="0" w:color="auto"/>
            <w:bottom w:val="none" w:sz="0" w:space="0" w:color="auto"/>
            <w:right w:val="none" w:sz="0" w:space="0" w:color="auto"/>
          </w:divBdr>
        </w:div>
        <w:div w:id="667753610">
          <w:marLeft w:val="0"/>
          <w:marRight w:val="0"/>
          <w:marTop w:val="0"/>
          <w:marBottom w:val="0"/>
          <w:divBdr>
            <w:top w:val="none" w:sz="0" w:space="0" w:color="auto"/>
            <w:left w:val="none" w:sz="0" w:space="0" w:color="auto"/>
            <w:bottom w:val="none" w:sz="0" w:space="0" w:color="auto"/>
            <w:right w:val="none" w:sz="0" w:space="0" w:color="auto"/>
          </w:divBdr>
        </w:div>
        <w:div w:id="667753785">
          <w:marLeft w:val="0"/>
          <w:marRight w:val="0"/>
          <w:marTop w:val="0"/>
          <w:marBottom w:val="0"/>
          <w:divBdr>
            <w:top w:val="none" w:sz="0" w:space="0" w:color="auto"/>
            <w:left w:val="none" w:sz="0" w:space="0" w:color="auto"/>
            <w:bottom w:val="none" w:sz="0" w:space="0" w:color="auto"/>
            <w:right w:val="none" w:sz="0" w:space="0" w:color="auto"/>
          </w:divBdr>
        </w:div>
        <w:div w:id="667753786">
          <w:marLeft w:val="0"/>
          <w:marRight w:val="0"/>
          <w:marTop w:val="0"/>
          <w:marBottom w:val="0"/>
          <w:divBdr>
            <w:top w:val="none" w:sz="0" w:space="0" w:color="auto"/>
            <w:left w:val="none" w:sz="0" w:space="0" w:color="auto"/>
            <w:bottom w:val="none" w:sz="0" w:space="0" w:color="auto"/>
            <w:right w:val="none" w:sz="0" w:space="0" w:color="auto"/>
          </w:divBdr>
        </w:div>
        <w:div w:id="667753831">
          <w:marLeft w:val="0"/>
          <w:marRight w:val="0"/>
          <w:marTop w:val="0"/>
          <w:marBottom w:val="0"/>
          <w:divBdr>
            <w:top w:val="none" w:sz="0" w:space="0" w:color="auto"/>
            <w:left w:val="none" w:sz="0" w:space="0" w:color="auto"/>
            <w:bottom w:val="none" w:sz="0" w:space="0" w:color="auto"/>
            <w:right w:val="none" w:sz="0" w:space="0" w:color="auto"/>
          </w:divBdr>
        </w:div>
        <w:div w:id="667753844">
          <w:marLeft w:val="0"/>
          <w:marRight w:val="0"/>
          <w:marTop w:val="0"/>
          <w:marBottom w:val="0"/>
          <w:divBdr>
            <w:top w:val="none" w:sz="0" w:space="0" w:color="auto"/>
            <w:left w:val="none" w:sz="0" w:space="0" w:color="auto"/>
            <w:bottom w:val="none" w:sz="0" w:space="0" w:color="auto"/>
            <w:right w:val="none" w:sz="0" w:space="0" w:color="auto"/>
          </w:divBdr>
        </w:div>
        <w:div w:id="667753917">
          <w:marLeft w:val="0"/>
          <w:marRight w:val="0"/>
          <w:marTop w:val="0"/>
          <w:marBottom w:val="0"/>
          <w:divBdr>
            <w:top w:val="none" w:sz="0" w:space="0" w:color="auto"/>
            <w:left w:val="none" w:sz="0" w:space="0" w:color="auto"/>
            <w:bottom w:val="none" w:sz="0" w:space="0" w:color="auto"/>
            <w:right w:val="none" w:sz="0" w:space="0" w:color="auto"/>
          </w:divBdr>
        </w:div>
        <w:div w:id="667754224">
          <w:marLeft w:val="0"/>
          <w:marRight w:val="0"/>
          <w:marTop w:val="0"/>
          <w:marBottom w:val="0"/>
          <w:divBdr>
            <w:top w:val="none" w:sz="0" w:space="0" w:color="auto"/>
            <w:left w:val="none" w:sz="0" w:space="0" w:color="auto"/>
            <w:bottom w:val="none" w:sz="0" w:space="0" w:color="auto"/>
            <w:right w:val="none" w:sz="0" w:space="0" w:color="auto"/>
          </w:divBdr>
        </w:div>
      </w:divsChild>
    </w:div>
    <w:div w:id="667753563">
      <w:marLeft w:val="0"/>
      <w:marRight w:val="0"/>
      <w:marTop w:val="0"/>
      <w:marBottom w:val="0"/>
      <w:divBdr>
        <w:top w:val="none" w:sz="0" w:space="0" w:color="auto"/>
        <w:left w:val="none" w:sz="0" w:space="0" w:color="auto"/>
        <w:bottom w:val="none" w:sz="0" w:space="0" w:color="auto"/>
        <w:right w:val="none" w:sz="0" w:space="0" w:color="auto"/>
      </w:divBdr>
    </w:div>
    <w:div w:id="667753570">
      <w:marLeft w:val="0"/>
      <w:marRight w:val="0"/>
      <w:marTop w:val="0"/>
      <w:marBottom w:val="0"/>
      <w:divBdr>
        <w:top w:val="none" w:sz="0" w:space="0" w:color="auto"/>
        <w:left w:val="none" w:sz="0" w:space="0" w:color="auto"/>
        <w:bottom w:val="none" w:sz="0" w:space="0" w:color="auto"/>
        <w:right w:val="none" w:sz="0" w:space="0" w:color="auto"/>
      </w:divBdr>
    </w:div>
    <w:div w:id="667753571">
      <w:marLeft w:val="0"/>
      <w:marRight w:val="0"/>
      <w:marTop w:val="0"/>
      <w:marBottom w:val="0"/>
      <w:divBdr>
        <w:top w:val="none" w:sz="0" w:space="0" w:color="auto"/>
        <w:left w:val="none" w:sz="0" w:space="0" w:color="auto"/>
        <w:bottom w:val="none" w:sz="0" w:space="0" w:color="auto"/>
        <w:right w:val="none" w:sz="0" w:space="0" w:color="auto"/>
      </w:divBdr>
    </w:div>
    <w:div w:id="667753573">
      <w:marLeft w:val="0"/>
      <w:marRight w:val="0"/>
      <w:marTop w:val="0"/>
      <w:marBottom w:val="0"/>
      <w:divBdr>
        <w:top w:val="none" w:sz="0" w:space="0" w:color="auto"/>
        <w:left w:val="none" w:sz="0" w:space="0" w:color="auto"/>
        <w:bottom w:val="none" w:sz="0" w:space="0" w:color="auto"/>
        <w:right w:val="none" w:sz="0" w:space="0" w:color="auto"/>
      </w:divBdr>
    </w:div>
    <w:div w:id="667753575">
      <w:marLeft w:val="0"/>
      <w:marRight w:val="0"/>
      <w:marTop w:val="0"/>
      <w:marBottom w:val="0"/>
      <w:divBdr>
        <w:top w:val="none" w:sz="0" w:space="0" w:color="auto"/>
        <w:left w:val="none" w:sz="0" w:space="0" w:color="auto"/>
        <w:bottom w:val="none" w:sz="0" w:space="0" w:color="auto"/>
        <w:right w:val="none" w:sz="0" w:space="0" w:color="auto"/>
      </w:divBdr>
      <w:divsChild>
        <w:div w:id="667753432">
          <w:marLeft w:val="0"/>
          <w:marRight w:val="0"/>
          <w:marTop w:val="0"/>
          <w:marBottom w:val="0"/>
          <w:divBdr>
            <w:top w:val="none" w:sz="0" w:space="0" w:color="auto"/>
            <w:left w:val="none" w:sz="0" w:space="0" w:color="auto"/>
            <w:bottom w:val="none" w:sz="0" w:space="0" w:color="auto"/>
            <w:right w:val="none" w:sz="0" w:space="0" w:color="auto"/>
          </w:divBdr>
        </w:div>
        <w:div w:id="667753533">
          <w:marLeft w:val="0"/>
          <w:marRight w:val="0"/>
          <w:marTop w:val="0"/>
          <w:marBottom w:val="0"/>
          <w:divBdr>
            <w:top w:val="none" w:sz="0" w:space="0" w:color="auto"/>
            <w:left w:val="none" w:sz="0" w:space="0" w:color="auto"/>
            <w:bottom w:val="none" w:sz="0" w:space="0" w:color="auto"/>
            <w:right w:val="none" w:sz="0" w:space="0" w:color="auto"/>
          </w:divBdr>
        </w:div>
        <w:div w:id="667753583">
          <w:marLeft w:val="0"/>
          <w:marRight w:val="0"/>
          <w:marTop w:val="0"/>
          <w:marBottom w:val="0"/>
          <w:divBdr>
            <w:top w:val="none" w:sz="0" w:space="0" w:color="auto"/>
            <w:left w:val="none" w:sz="0" w:space="0" w:color="auto"/>
            <w:bottom w:val="none" w:sz="0" w:space="0" w:color="auto"/>
            <w:right w:val="none" w:sz="0" w:space="0" w:color="auto"/>
          </w:divBdr>
        </w:div>
        <w:div w:id="667753587">
          <w:marLeft w:val="0"/>
          <w:marRight w:val="0"/>
          <w:marTop w:val="0"/>
          <w:marBottom w:val="0"/>
          <w:divBdr>
            <w:top w:val="none" w:sz="0" w:space="0" w:color="auto"/>
            <w:left w:val="none" w:sz="0" w:space="0" w:color="auto"/>
            <w:bottom w:val="none" w:sz="0" w:space="0" w:color="auto"/>
            <w:right w:val="none" w:sz="0" w:space="0" w:color="auto"/>
          </w:divBdr>
        </w:div>
        <w:div w:id="667753646">
          <w:marLeft w:val="0"/>
          <w:marRight w:val="0"/>
          <w:marTop w:val="0"/>
          <w:marBottom w:val="0"/>
          <w:divBdr>
            <w:top w:val="none" w:sz="0" w:space="0" w:color="auto"/>
            <w:left w:val="none" w:sz="0" w:space="0" w:color="auto"/>
            <w:bottom w:val="none" w:sz="0" w:space="0" w:color="auto"/>
            <w:right w:val="none" w:sz="0" w:space="0" w:color="auto"/>
          </w:divBdr>
        </w:div>
        <w:div w:id="667754167">
          <w:marLeft w:val="0"/>
          <w:marRight w:val="0"/>
          <w:marTop w:val="0"/>
          <w:marBottom w:val="0"/>
          <w:divBdr>
            <w:top w:val="none" w:sz="0" w:space="0" w:color="auto"/>
            <w:left w:val="none" w:sz="0" w:space="0" w:color="auto"/>
            <w:bottom w:val="none" w:sz="0" w:space="0" w:color="auto"/>
            <w:right w:val="none" w:sz="0" w:space="0" w:color="auto"/>
          </w:divBdr>
        </w:div>
      </w:divsChild>
    </w:div>
    <w:div w:id="667753578">
      <w:marLeft w:val="0"/>
      <w:marRight w:val="0"/>
      <w:marTop w:val="0"/>
      <w:marBottom w:val="0"/>
      <w:divBdr>
        <w:top w:val="none" w:sz="0" w:space="0" w:color="auto"/>
        <w:left w:val="none" w:sz="0" w:space="0" w:color="auto"/>
        <w:bottom w:val="none" w:sz="0" w:space="0" w:color="auto"/>
        <w:right w:val="none" w:sz="0" w:space="0" w:color="auto"/>
      </w:divBdr>
      <w:divsChild>
        <w:div w:id="667753728">
          <w:marLeft w:val="0"/>
          <w:marRight w:val="0"/>
          <w:marTop w:val="0"/>
          <w:marBottom w:val="0"/>
          <w:divBdr>
            <w:top w:val="none" w:sz="0" w:space="0" w:color="auto"/>
            <w:left w:val="none" w:sz="0" w:space="0" w:color="auto"/>
            <w:bottom w:val="none" w:sz="0" w:space="0" w:color="auto"/>
            <w:right w:val="none" w:sz="0" w:space="0" w:color="auto"/>
          </w:divBdr>
        </w:div>
        <w:div w:id="667754130">
          <w:marLeft w:val="0"/>
          <w:marRight w:val="0"/>
          <w:marTop w:val="0"/>
          <w:marBottom w:val="0"/>
          <w:divBdr>
            <w:top w:val="none" w:sz="0" w:space="0" w:color="auto"/>
            <w:left w:val="none" w:sz="0" w:space="0" w:color="auto"/>
            <w:bottom w:val="none" w:sz="0" w:space="0" w:color="auto"/>
            <w:right w:val="none" w:sz="0" w:space="0" w:color="auto"/>
          </w:divBdr>
        </w:div>
      </w:divsChild>
    </w:div>
    <w:div w:id="667753580">
      <w:marLeft w:val="0"/>
      <w:marRight w:val="0"/>
      <w:marTop w:val="0"/>
      <w:marBottom w:val="0"/>
      <w:divBdr>
        <w:top w:val="none" w:sz="0" w:space="0" w:color="auto"/>
        <w:left w:val="none" w:sz="0" w:space="0" w:color="auto"/>
        <w:bottom w:val="none" w:sz="0" w:space="0" w:color="auto"/>
        <w:right w:val="none" w:sz="0" w:space="0" w:color="auto"/>
      </w:divBdr>
    </w:div>
    <w:div w:id="667753581">
      <w:marLeft w:val="0"/>
      <w:marRight w:val="0"/>
      <w:marTop w:val="0"/>
      <w:marBottom w:val="0"/>
      <w:divBdr>
        <w:top w:val="none" w:sz="0" w:space="0" w:color="auto"/>
        <w:left w:val="none" w:sz="0" w:space="0" w:color="auto"/>
        <w:bottom w:val="none" w:sz="0" w:space="0" w:color="auto"/>
        <w:right w:val="none" w:sz="0" w:space="0" w:color="auto"/>
      </w:divBdr>
    </w:div>
    <w:div w:id="667753586">
      <w:marLeft w:val="0"/>
      <w:marRight w:val="0"/>
      <w:marTop w:val="0"/>
      <w:marBottom w:val="0"/>
      <w:divBdr>
        <w:top w:val="none" w:sz="0" w:space="0" w:color="auto"/>
        <w:left w:val="none" w:sz="0" w:space="0" w:color="auto"/>
        <w:bottom w:val="none" w:sz="0" w:space="0" w:color="auto"/>
        <w:right w:val="none" w:sz="0" w:space="0" w:color="auto"/>
      </w:divBdr>
      <w:divsChild>
        <w:div w:id="667753637">
          <w:marLeft w:val="0"/>
          <w:marRight w:val="0"/>
          <w:marTop w:val="0"/>
          <w:marBottom w:val="0"/>
          <w:divBdr>
            <w:top w:val="none" w:sz="0" w:space="0" w:color="auto"/>
            <w:left w:val="none" w:sz="0" w:space="0" w:color="auto"/>
            <w:bottom w:val="none" w:sz="0" w:space="0" w:color="auto"/>
            <w:right w:val="none" w:sz="0" w:space="0" w:color="auto"/>
          </w:divBdr>
        </w:div>
        <w:div w:id="667753833">
          <w:marLeft w:val="0"/>
          <w:marRight w:val="0"/>
          <w:marTop w:val="0"/>
          <w:marBottom w:val="0"/>
          <w:divBdr>
            <w:top w:val="none" w:sz="0" w:space="0" w:color="auto"/>
            <w:left w:val="none" w:sz="0" w:space="0" w:color="auto"/>
            <w:bottom w:val="none" w:sz="0" w:space="0" w:color="auto"/>
            <w:right w:val="none" w:sz="0" w:space="0" w:color="auto"/>
          </w:divBdr>
        </w:div>
      </w:divsChild>
    </w:div>
    <w:div w:id="667753588">
      <w:marLeft w:val="0"/>
      <w:marRight w:val="0"/>
      <w:marTop w:val="0"/>
      <w:marBottom w:val="0"/>
      <w:divBdr>
        <w:top w:val="none" w:sz="0" w:space="0" w:color="auto"/>
        <w:left w:val="none" w:sz="0" w:space="0" w:color="auto"/>
        <w:bottom w:val="none" w:sz="0" w:space="0" w:color="auto"/>
        <w:right w:val="none" w:sz="0" w:space="0" w:color="auto"/>
      </w:divBdr>
    </w:div>
    <w:div w:id="667753589">
      <w:marLeft w:val="0"/>
      <w:marRight w:val="0"/>
      <w:marTop w:val="0"/>
      <w:marBottom w:val="0"/>
      <w:divBdr>
        <w:top w:val="none" w:sz="0" w:space="0" w:color="auto"/>
        <w:left w:val="none" w:sz="0" w:space="0" w:color="auto"/>
        <w:bottom w:val="none" w:sz="0" w:space="0" w:color="auto"/>
        <w:right w:val="none" w:sz="0" w:space="0" w:color="auto"/>
      </w:divBdr>
      <w:divsChild>
        <w:div w:id="667753705">
          <w:marLeft w:val="0"/>
          <w:marRight w:val="0"/>
          <w:marTop w:val="0"/>
          <w:marBottom w:val="0"/>
          <w:divBdr>
            <w:top w:val="none" w:sz="0" w:space="0" w:color="auto"/>
            <w:left w:val="none" w:sz="0" w:space="0" w:color="auto"/>
            <w:bottom w:val="none" w:sz="0" w:space="0" w:color="auto"/>
            <w:right w:val="none" w:sz="0" w:space="0" w:color="auto"/>
          </w:divBdr>
        </w:div>
        <w:div w:id="667753872">
          <w:marLeft w:val="0"/>
          <w:marRight w:val="0"/>
          <w:marTop w:val="0"/>
          <w:marBottom w:val="0"/>
          <w:divBdr>
            <w:top w:val="none" w:sz="0" w:space="0" w:color="auto"/>
            <w:left w:val="none" w:sz="0" w:space="0" w:color="auto"/>
            <w:bottom w:val="none" w:sz="0" w:space="0" w:color="auto"/>
            <w:right w:val="none" w:sz="0" w:space="0" w:color="auto"/>
          </w:divBdr>
        </w:div>
        <w:div w:id="667753946">
          <w:marLeft w:val="0"/>
          <w:marRight w:val="0"/>
          <w:marTop w:val="0"/>
          <w:marBottom w:val="0"/>
          <w:divBdr>
            <w:top w:val="none" w:sz="0" w:space="0" w:color="auto"/>
            <w:left w:val="none" w:sz="0" w:space="0" w:color="auto"/>
            <w:bottom w:val="none" w:sz="0" w:space="0" w:color="auto"/>
            <w:right w:val="none" w:sz="0" w:space="0" w:color="auto"/>
          </w:divBdr>
        </w:div>
        <w:div w:id="667754140">
          <w:marLeft w:val="0"/>
          <w:marRight w:val="0"/>
          <w:marTop w:val="0"/>
          <w:marBottom w:val="0"/>
          <w:divBdr>
            <w:top w:val="none" w:sz="0" w:space="0" w:color="auto"/>
            <w:left w:val="none" w:sz="0" w:space="0" w:color="auto"/>
            <w:bottom w:val="none" w:sz="0" w:space="0" w:color="auto"/>
            <w:right w:val="none" w:sz="0" w:space="0" w:color="auto"/>
          </w:divBdr>
        </w:div>
        <w:div w:id="667754202">
          <w:marLeft w:val="0"/>
          <w:marRight w:val="0"/>
          <w:marTop w:val="0"/>
          <w:marBottom w:val="0"/>
          <w:divBdr>
            <w:top w:val="none" w:sz="0" w:space="0" w:color="auto"/>
            <w:left w:val="none" w:sz="0" w:space="0" w:color="auto"/>
            <w:bottom w:val="none" w:sz="0" w:space="0" w:color="auto"/>
            <w:right w:val="none" w:sz="0" w:space="0" w:color="auto"/>
          </w:divBdr>
        </w:div>
      </w:divsChild>
    </w:div>
    <w:div w:id="667753595">
      <w:marLeft w:val="0"/>
      <w:marRight w:val="0"/>
      <w:marTop w:val="0"/>
      <w:marBottom w:val="0"/>
      <w:divBdr>
        <w:top w:val="none" w:sz="0" w:space="0" w:color="auto"/>
        <w:left w:val="none" w:sz="0" w:space="0" w:color="auto"/>
        <w:bottom w:val="none" w:sz="0" w:space="0" w:color="auto"/>
        <w:right w:val="none" w:sz="0" w:space="0" w:color="auto"/>
      </w:divBdr>
    </w:div>
    <w:div w:id="667753597">
      <w:marLeft w:val="0"/>
      <w:marRight w:val="0"/>
      <w:marTop w:val="0"/>
      <w:marBottom w:val="0"/>
      <w:divBdr>
        <w:top w:val="none" w:sz="0" w:space="0" w:color="auto"/>
        <w:left w:val="none" w:sz="0" w:space="0" w:color="auto"/>
        <w:bottom w:val="none" w:sz="0" w:space="0" w:color="auto"/>
        <w:right w:val="none" w:sz="0" w:space="0" w:color="auto"/>
      </w:divBdr>
      <w:divsChild>
        <w:div w:id="667753360">
          <w:marLeft w:val="0"/>
          <w:marRight w:val="0"/>
          <w:marTop w:val="0"/>
          <w:marBottom w:val="0"/>
          <w:divBdr>
            <w:top w:val="none" w:sz="0" w:space="0" w:color="auto"/>
            <w:left w:val="none" w:sz="0" w:space="0" w:color="auto"/>
            <w:bottom w:val="none" w:sz="0" w:space="0" w:color="auto"/>
            <w:right w:val="none" w:sz="0" w:space="0" w:color="auto"/>
          </w:divBdr>
        </w:div>
        <w:div w:id="667753521">
          <w:marLeft w:val="0"/>
          <w:marRight w:val="0"/>
          <w:marTop w:val="0"/>
          <w:marBottom w:val="0"/>
          <w:divBdr>
            <w:top w:val="none" w:sz="0" w:space="0" w:color="auto"/>
            <w:left w:val="none" w:sz="0" w:space="0" w:color="auto"/>
            <w:bottom w:val="none" w:sz="0" w:space="0" w:color="auto"/>
            <w:right w:val="none" w:sz="0" w:space="0" w:color="auto"/>
          </w:divBdr>
        </w:div>
        <w:div w:id="667753650">
          <w:marLeft w:val="0"/>
          <w:marRight w:val="0"/>
          <w:marTop w:val="0"/>
          <w:marBottom w:val="0"/>
          <w:divBdr>
            <w:top w:val="none" w:sz="0" w:space="0" w:color="auto"/>
            <w:left w:val="none" w:sz="0" w:space="0" w:color="auto"/>
            <w:bottom w:val="none" w:sz="0" w:space="0" w:color="auto"/>
            <w:right w:val="none" w:sz="0" w:space="0" w:color="auto"/>
          </w:divBdr>
        </w:div>
        <w:div w:id="667754146">
          <w:marLeft w:val="0"/>
          <w:marRight w:val="0"/>
          <w:marTop w:val="0"/>
          <w:marBottom w:val="0"/>
          <w:divBdr>
            <w:top w:val="none" w:sz="0" w:space="0" w:color="auto"/>
            <w:left w:val="none" w:sz="0" w:space="0" w:color="auto"/>
            <w:bottom w:val="none" w:sz="0" w:space="0" w:color="auto"/>
            <w:right w:val="none" w:sz="0" w:space="0" w:color="auto"/>
          </w:divBdr>
        </w:div>
        <w:div w:id="667754199">
          <w:marLeft w:val="0"/>
          <w:marRight w:val="0"/>
          <w:marTop w:val="0"/>
          <w:marBottom w:val="0"/>
          <w:divBdr>
            <w:top w:val="none" w:sz="0" w:space="0" w:color="auto"/>
            <w:left w:val="none" w:sz="0" w:space="0" w:color="auto"/>
            <w:bottom w:val="none" w:sz="0" w:space="0" w:color="auto"/>
            <w:right w:val="none" w:sz="0" w:space="0" w:color="auto"/>
          </w:divBdr>
        </w:div>
      </w:divsChild>
    </w:div>
    <w:div w:id="667753601">
      <w:marLeft w:val="0"/>
      <w:marRight w:val="0"/>
      <w:marTop w:val="0"/>
      <w:marBottom w:val="0"/>
      <w:divBdr>
        <w:top w:val="none" w:sz="0" w:space="0" w:color="auto"/>
        <w:left w:val="none" w:sz="0" w:space="0" w:color="auto"/>
        <w:bottom w:val="none" w:sz="0" w:space="0" w:color="auto"/>
        <w:right w:val="none" w:sz="0" w:space="0" w:color="auto"/>
      </w:divBdr>
    </w:div>
    <w:div w:id="667753605">
      <w:marLeft w:val="0"/>
      <w:marRight w:val="0"/>
      <w:marTop w:val="0"/>
      <w:marBottom w:val="0"/>
      <w:divBdr>
        <w:top w:val="none" w:sz="0" w:space="0" w:color="auto"/>
        <w:left w:val="none" w:sz="0" w:space="0" w:color="auto"/>
        <w:bottom w:val="none" w:sz="0" w:space="0" w:color="auto"/>
        <w:right w:val="none" w:sz="0" w:space="0" w:color="auto"/>
      </w:divBdr>
    </w:div>
    <w:div w:id="667753606">
      <w:marLeft w:val="0"/>
      <w:marRight w:val="0"/>
      <w:marTop w:val="0"/>
      <w:marBottom w:val="0"/>
      <w:divBdr>
        <w:top w:val="none" w:sz="0" w:space="0" w:color="auto"/>
        <w:left w:val="none" w:sz="0" w:space="0" w:color="auto"/>
        <w:bottom w:val="none" w:sz="0" w:space="0" w:color="auto"/>
        <w:right w:val="none" w:sz="0" w:space="0" w:color="auto"/>
      </w:divBdr>
    </w:div>
    <w:div w:id="667753607">
      <w:marLeft w:val="0"/>
      <w:marRight w:val="0"/>
      <w:marTop w:val="0"/>
      <w:marBottom w:val="0"/>
      <w:divBdr>
        <w:top w:val="none" w:sz="0" w:space="0" w:color="auto"/>
        <w:left w:val="none" w:sz="0" w:space="0" w:color="auto"/>
        <w:bottom w:val="none" w:sz="0" w:space="0" w:color="auto"/>
        <w:right w:val="none" w:sz="0" w:space="0" w:color="auto"/>
      </w:divBdr>
    </w:div>
    <w:div w:id="667753613">
      <w:marLeft w:val="0"/>
      <w:marRight w:val="0"/>
      <w:marTop w:val="0"/>
      <w:marBottom w:val="0"/>
      <w:divBdr>
        <w:top w:val="none" w:sz="0" w:space="0" w:color="auto"/>
        <w:left w:val="none" w:sz="0" w:space="0" w:color="auto"/>
        <w:bottom w:val="none" w:sz="0" w:space="0" w:color="auto"/>
        <w:right w:val="none" w:sz="0" w:space="0" w:color="auto"/>
      </w:divBdr>
      <w:divsChild>
        <w:div w:id="667753411">
          <w:marLeft w:val="0"/>
          <w:marRight w:val="0"/>
          <w:marTop w:val="0"/>
          <w:marBottom w:val="0"/>
          <w:divBdr>
            <w:top w:val="none" w:sz="0" w:space="0" w:color="auto"/>
            <w:left w:val="none" w:sz="0" w:space="0" w:color="auto"/>
            <w:bottom w:val="none" w:sz="0" w:space="0" w:color="auto"/>
            <w:right w:val="none" w:sz="0" w:space="0" w:color="auto"/>
          </w:divBdr>
        </w:div>
        <w:div w:id="667753598">
          <w:marLeft w:val="0"/>
          <w:marRight w:val="0"/>
          <w:marTop w:val="0"/>
          <w:marBottom w:val="0"/>
          <w:divBdr>
            <w:top w:val="none" w:sz="0" w:space="0" w:color="auto"/>
            <w:left w:val="none" w:sz="0" w:space="0" w:color="auto"/>
            <w:bottom w:val="none" w:sz="0" w:space="0" w:color="auto"/>
            <w:right w:val="none" w:sz="0" w:space="0" w:color="auto"/>
          </w:divBdr>
        </w:div>
        <w:div w:id="667753826">
          <w:marLeft w:val="0"/>
          <w:marRight w:val="0"/>
          <w:marTop w:val="0"/>
          <w:marBottom w:val="0"/>
          <w:divBdr>
            <w:top w:val="none" w:sz="0" w:space="0" w:color="auto"/>
            <w:left w:val="none" w:sz="0" w:space="0" w:color="auto"/>
            <w:bottom w:val="none" w:sz="0" w:space="0" w:color="auto"/>
            <w:right w:val="none" w:sz="0" w:space="0" w:color="auto"/>
          </w:divBdr>
        </w:div>
      </w:divsChild>
    </w:div>
    <w:div w:id="667753619">
      <w:marLeft w:val="0"/>
      <w:marRight w:val="0"/>
      <w:marTop w:val="0"/>
      <w:marBottom w:val="0"/>
      <w:divBdr>
        <w:top w:val="none" w:sz="0" w:space="0" w:color="auto"/>
        <w:left w:val="none" w:sz="0" w:space="0" w:color="auto"/>
        <w:bottom w:val="none" w:sz="0" w:space="0" w:color="auto"/>
        <w:right w:val="none" w:sz="0" w:space="0" w:color="auto"/>
      </w:divBdr>
    </w:div>
    <w:div w:id="667753626">
      <w:marLeft w:val="0"/>
      <w:marRight w:val="0"/>
      <w:marTop w:val="0"/>
      <w:marBottom w:val="0"/>
      <w:divBdr>
        <w:top w:val="none" w:sz="0" w:space="0" w:color="auto"/>
        <w:left w:val="none" w:sz="0" w:space="0" w:color="auto"/>
        <w:bottom w:val="none" w:sz="0" w:space="0" w:color="auto"/>
        <w:right w:val="none" w:sz="0" w:space="0" w:color="auto"/>
      </w:divBdr>
      <w:divsChild>
        <w:div w:id="667753476">
          <w:marLeft w:val="0"/>
          <w:marRight w:val="0"/>
          <w:marTop w:val="0"/>
          <w:marBottom w:val="0"/>
          <w:divBdr>
            <w:top w:val="none" w:sz="0" w:space="0" w:color="auto"/>
            <w:left w:val="none" w:sz="0" w:space="0" w:color="auto"/>
            <w:bottom w:val="none" w:sz="0" w:space="0" w:color="auto"/>
            <w:right w:val="none" w:sz="0" w:space="0" w:color="auto"/>
          </w:divBdr>
        </w:div>
        <w:div w:id="667753654">
          <w:marLeft w:val="0"/>
          <w:marRight w:val="0"/>
          <w:marTop w:val="0"/>
          <w:marBottom w:val="0"/>
          <w:divBdr>
            <w:top w:val="none" w:sz="0" w:space="0" w:color="auto"/>
            <w:left w:val="none" w:sz="0" w:space="0" w:color="auto"/>
            <w:bottom w:val="none" w:sz="0" w:space="0" w:color="auto"/>
            <w:right w:val="none" w:sz="0" w:space="0" w:color="auto"/>
          </w:divBdr>
        </w:div>
        <w:div w:id="667753775">
          <w:marLeft w:val="0"/>
          <w:marRight w:val="0"/>
          <w:marTop w:val="0"/>
          <w:marBottom w:val="0"/>
          <w:divBdr>
            <w:top w:val="none" w:sz="0" w:space="0" w:color="auto"/>
            <w:left w:val="none" w:sz="0" w:space="0" w:color="auto"/>
            <w:bottom w:val="none" w:sz="0" w:space="0" w:color="auto"/>
            <w:right w:val="none" w:sz="0" w:space="0" w:color="auto"/>
          </w:divBdr>
        </w:div>
        <w:div w:id="667754010">
          <w:marLeft w:val="0"/>
          <w:marRight w:val="0"/>
          <w:marTop w:val="0"/>
          <w:marBottom w:val="0"/>
          <w:divBdr>
            <w:top w:val="none" w:sz="0" w:space="0" w:color="auto"/>
            <w:left w:val="none" w:sz="0" w:space="0" w:color="auto"/>
            <w:bottom w:val="none" w:sz="0" w:space="0" w:color="auto"/>
            <w:right w:val="none" w:sz="0" w:space="0" w:color="auto"/>
          </w:divBdr>
        </w:div>
        <w:div w:id="667754163">
          <w:marLeft w:val="0"/>
          <w:marRight w:val="0"/>
          <w:marTop w:val="0"/>
          <w:marBottom w:val="0"/>
          <w:divBdr>
            <w:top w:val="none" w:sz="0" w:space="0" w:color="auto"/>
            <w:left w:val="none" w:sz="0" w:space="0" w:color="auto"/>
            <w:bottom w:val="none" w:sz="0" w:space="0" w:color="auto"/>
            <w:right w:val="none" w:sz="0" w:space="0" w:color="auto"/>
          </w:divBdr>
        </w:div>
      </w:divsChild>
    </w:div>
    <w:div w:id="667753628">
      <w:marLeft w:val="0"/>
      <w:marRight w:val="0"/>
      <w:marTop w:val="0"/>
      <w:marBottom w:val="0"/>
      <w:divBdr>
        <w:top w:val="none" w:sz="0" w:space="0" w:color="auto"/>
        <w:left w:val="none" w:sz="0" w:space="0" w:color="auto"/>
        <w:bottom w:val="none" w:sz="0" w:space="0" w:color="auto"/>
        <w:right w:val="none" w:sz="0" w:space="0" w:color="auto"/>
      </w:divBdr>
    </w:div>
    <w:div w:id="667753629">
      <w:marLeft w:val="0"/>
      <w:marRight w:val="0"/>
      <w:marTop w:val="0"/>
      <w:marBottom w:val="0"/>
      <w:divBdr>
        <w:top w:val="none" w:sz="0" w:space="0" w:color="auto"/>
        <w:left w:val="none" w:sz="0" w:space="0" w:color="auto"/>
        <w:bottom w:val="none" w:sz="0" w:space="0" w:color="auto"/>
        <w:right w:val="none" w:sz="0" w:space="0" w:color="auto"/>
      </w:divBdr>
    </w:div>
    <w:div w:id="667753632">
      <w:marLeft w:val="0"/>
      <w:marRight w:val="0"/>
      <w:marTop w:val="0"/>
      <w:marBottom w:val="0"/>
      <w:divBdr>
        <w:top w:val="none" w:sz="0" w:space="0" w:color="auto"/>
        <w:left w:val="none" w:sz="0" w:space="0" w:color="auto"/>
        <w:bottom w:val="none" w:sz="0" w:space="0" w:color="auto"/>
        <w:right w:val="none" w:sz="0" w:space="0" w:color="auto"/>
      </w:divBdr>
    </w:div>
    <w:div w:id="667753636">
      <w:marLeft w:val="0"/>
      <w:marRight w:val="0"/>
      <w:marTop w:val="0"/>
      <w:marBottom w:val="0"/>
      <w:divBdr>
        <w:top w:val="none" w:sz="0" w:space="0" w:color="auto"/>
        <w:left w:val="none" w:sz="0" w:space="0" w:color="auto"/>
        <w:bottom w:val="none" w:sz="0" w:space="0" w:color="auto"/>
        <w:right w:val="none" w:sz="0" w:space="0" w:color="auto"/>
      </w:divBdr>
    </w:div>
    <w:div w:id="667753642">
      <w:marLeft w:val="0"/>
      <w:marRight w:val="0"/>
      <w:marTop w:val="0"/>
      <w:marBottom w:val="0"/>
      <w:divBdr>
        <w:top w:val="none" w:sz="0" w:space="0" w:color="auto"/>
        <w:left w:val="none" w:sz="0" w:space="0" w:color="auto"/>
        <w:bottom w:val="none" w:sz="0" w:space="0" w:color="auto"/>
        <w:right w:val="none" w:sz="0" w:space="0" w:color="auto"/>
      </w:divBdr>
      <w:divsChild>
        <w:div w:id="667753502">
          <w:marLeft w:val="0"/>
          <w:marRight w:val="0"/>
          <w:marTop w:val="0"/>
          <w:marBottom w:val="0"/>
          <w:divBdr>
            <w:top w:val="none" w:sz="0" w:space="0" w:color="auto"/>
            <w:left w:val="none" w:sz="0" w:space="0" w:color="auto"/>
            <w:bottom w:val="none" w:sz="0" w:space="0" w:color="auto"/>
            <w:right w:val="none" w:sz="0" w:space="0" w:color="auto"/>
          </w:divBdr>
        </w:div>
        <w:div w:id="667753703">
          <w:marLeft w:val="0"/>
          <w:marRight w:val="0"/>
          <w:marTop w:val="0"/>
          <w:marBottom w:val="0"/>
          <w:divBdr>
            <w:top w:val="none" w:sz="0" w:space="0" w:color="auto"/>
            <w:left w:val="none" w:sz="0" w:space="0" w:color="auto"/>
            <w:bottom w:val="none" w:sz="0" w:space="0" w:color="auto"/>
            <w:right w:val="none" w:sz="0" w:space="0" w:color="auto"/>
          </w:divBdr>
        </w:div>
        <w:div w:id="667753732">
          <w:marLeft w:val="0"/>
          <w:marRight w:val="0"/>
          <w:marTop w:val="0"/>
          <w:marBottom w:val="0"/>
          <w:divBdr>
            <w:top w:val="none" w:sz="0" w:space="0" w:color="auto"/>
            <w:left w:val="none" w:sz="0" w:space="0" w:color="auto"/>
            <w:bottom w:val="none" w:sz="0" w:space="0" w:color="auto"/>
            <w:right w:val="none" w:sz="0" w:space="0" w:color="auto"/>
          </w:divBdr>
        </w:div>
        <w:div w:id="667754180">
          <w:marLeft w:val="0"/>
          <w:marRight w:val="0"/>
          <w:marTop w:val="0"/>
          <w:marBottom w:val="0"/>
          <w:divBdr>
            <w:top w:val="none" w:sz="0" w:space="0" w:color="auto"/>
            <w:left w:val="none" w:sz="0" w:space="0" w:color="auto"/>
            <w:bottom w:val="none" w:sz="0" w:space="0" w:color="auto"/>
            <w:right w:val="none" w:sz="0" w:space="0" w:color="auto"/>
          </w:divBdr>
        </w:div>
      </w:divsChild>
    </w:div>
    <w:div w:id="667753643">
      <w:marLeft w:val="0"/>
      <w:marRight w:val="0"/>
      <w:marTop w:val="0"/>
      <w:marBottom w:val="0"/>
      <w:divBdr>
        <w:top w:val="none" w:sz="0" w:space="0" w:color="auto"/>
        <w:left w:val="none" w:sz="0" w:space="0" w:color="auto"/>
        <w:bottom w:val="none" w:sz="0" w:space="0" w:color="auto"/>
        <w:right w:val="none" w:sz="0" w:space="0" w:color="auto"/>
      </w:divBdr>
      <w:divsChild>
        <w:div w:id="667753393">
          <w:marLeft w:val="0"/>
          <w:marRight w:val="0"/>
          <w:marTop w:val="0"/>
          <w:marBottom w:val="0"/>
          <w:divBdr>
            <w:top w:val="none" w:sz="0" w:space="0" w:color="auto"/>
            <w:left w:val="none" w:sz="0" w:space="0" w:color="auto"/>
            <w:bottom w:val="none" w:sz="0" w:space="0" w:color="auto"/>
            <w:right w:val="none" w:sz="0" w:space="0" w:color="auto"/>
          </w:divBdr>
        </w:div>
        <w:div w:id="667753779">
          <w:marLeft w:val="0"/>
          <w:marRight w:val="0"/>
          <w:marTop w:val="0"/>
          <w:marBottom w:val="0"/>
          <w:divBdr>
            <w:top w:val="none" w:sz="0" w:space="0" w:color="auto"/>
            <w:left w:val="none" w:sz="0" w:space="0" w:color="auto"/>
            <w:bottom w:val="none" w:sz="0" w:space="0" w:color="auto"/>
            <w:right w:val="none" w:sz="0" w:space="0" w:color="auto"/>
          </w:divBdr>
        </w:div>
        <w:div w:id="667753964">
          <w:marLeft w:val="0"/>
          <w:marRight w:val="0"/>
          <w:marTop w:val="0"/>
          <w:marBottom w:val="0"/>
          <w:divBdr>
            <w:top w:val="none" w:sz="0" w:space="0" w:color="auto"/>
            <w:left w:val="none" w:sz="0" w:space="0" w:color="auto"/>
            <w:bottom w:val="none" w:sz="0" w:space="0" w:color="auto"/>
            <w:right w:val="none" w:sz="0" w:space="0" w:color="auto"/>
          </w:divBdr>
        </w:div>
        <w:div w:id="667754094">
          <w:marLeft w:val="0"/>
          <w:marRight w:val="0"/>
          <w:marTop w:val="0"/>
          <w:marBottom w:val="0"/>
          <w:divBdr>
            <w:top w:val="none" w:sz="0" w:space="0" w:color="auto"/>
            <w:left w:val="none" w:sz="0" w:space="0" w:color="auto"/>
            <w:bottom w:val="none" w:sz="0" w:space="0" w:color="auto"/>
            <w:right w:val="none" w:sz="0" w:space="0" w:color="auto"/>
          </w:divBdr>
        </w:div>
        <w:div w:id="667754212">
          <w:marLeft w:val="0"/>
          <w:marRight w:val="0"/>
          <w:marTop w:val="0"/>
          <w:marBottom w:val="0"/>
          <w:divBdr>
            <w:top w:val="none" w:sz="0" w:space="0" w:color="auto"/>
            <w:left w:val="none" w:sz="0" w:space="0" w:color="auto"/>
            <w:bottom w:val="none" w:sz="0" w:space="0" w:color="auto"/>
            <w:right w:val="none" w:sz="0" w:space="0" w:color="auto"/>
          </w:divBdr>
        </w:div>
      </w:divsChild>
    </w:div>
    <w:div w:id="667753649">
      <w:marLeft w:val="0"/>
      <w:marRight w:val="0"/>
      <w:marTop w:val="0"/>
      <w:marBottom w:val="0"/>
      <w:divBdr>
        <w:top w:val="none" w:sz="0" w:space="0" w:color="auto"/>
        <w:left w:val="none" w:sz="0" w:space="0" w:color="auto"/>
        <w:bottom w:val="none" w:sz="0" w:space="0" w:color="auto"/>
        <w:right w:val="none" w:sz="0" w:space="0" w:color="auto"/>
      </w:divBdr>
    </w:div>
    <w:div w:id="667753658">
      <w:marLeft w:val="0"/>
      <w:marRight w:val="0"/>
      <w:marTop w:val="0"/>
      <w:marBottom w:val="0"/>
      <w:divBdr>
        <w:top w:val="none" w:sz="0" w:space="0" w:color="auto"/>
        <w:left w:val="none" w:sz="0" w:space="0" w:color="auto"/>
        <w:bottom w:val="none" w:sz="0" w:space="0" w:color="auto"/>
        <w:right w:val="none" w:sz="0" w:space="0" w:color="auto"/>
      </w:divBdr>
      <w:divsChild>
        <w:div w:id="667753404">
          <w:marLeft w:val="0"/>
          <w:marRight w:val="0"/>
          <w:marTop w:val="0"/>
          <w:marBottom w:val="0"/>
          <w:divBdr>
            <w:top w:val="none" w:sz="0" w:space="0" w:color="auto"/>
            <w:left w:val="none" w:sz="0" w:space="0" w:color="auto"/>
            <w:bottom w:val="none" w:sz="0" w:space="0" w:color="auto"/>
            <w:right w:val="none" w:sz="0" w:space="0" w:color="auto"/>
          </w:divBdr>
        </w:div>
        <w:div w:id="667753431">
          <w:marLeft w:val="0"/>
          <w:marRight w:val="0"/>
          <w:marTop w:val="0"/>
          <w:marBottom w:val="0"/>
          <w:divBdr>
            <w:top w:val="none" w:sz="0" w:space="0" w:color="auto"/>
            <w:left w:val="none" w:sz="0" w:space="0" w:color="auto"/>
            <w:bottom w:val="none" w:sz="0" w:space="0" w:color="auto"/>
            <w:right w:val="none" w:sz="0" w:space="0" w:color="auto"/>
          </w:divBdr>
        </w:div>
        <w:div w:id="667753463">
          <w:marLeft w:val="0"/>
          <w:marRight w:val="0"/>
          <w:marTop w:val="0"/>
          <w:marBottom w:val="0"/>
          <w:divBdr>
            <w:top w:val="none" w:sz="0" w:space="0" w:color="auto"/>
            <w:left w:val="none" w:sz="0" w:space="0" w:color="auto"/>
            <w:bottom w:val="none" w:sz="0" w:space="0" w:color="auto"/>
            <w:right w:val="none" w:sz="0" w:space="0" w:color="auto"/>
          </w:divBdr>
        </w:div>
        <w:div w:id="667753484">
          <w:marLeft w:val="0"/>
          <w:marRight w:val="0"/>
          <w:marTop w:val="0"/>
          <w:marBottom w:val="0"/>
          <w:divBdr>
            <w:top w:val="none" w:sz="0" w:space="0" w:color="auto"/>
            <w:left w:val="none" w:sz="0" w:space="0" w:color="auto"/>
            <w:bottom w:val="none" w:sz="0" w:space="0" w:color="auto"/>
            <w:right w:val="none" w:sz="0" w:space="0" w:color="auto"/>
          </w:divBdr>
        </w:div>
        <w:div w:id="667753526">
          <w:marLeft w:val="0"/>
          <w:marRight w:val="0"/>
          <w:marTop w:val="0"/>
          <w:marBottom w:val="0"/>
          <w:divBdr>
            <w:top w:val="none" w:sz="0" w:space="0" w:color="auto"/>
            <w:left w:val="none" w:sz="0" w:space="0" w:color="auto"/>
            <w:bottom w:val="none" w:sz="0" w:space="0" w:color="auto"/>
            <w:right w:val="none" w:sz="0" w:space="0" w:color="auto"/>
          </w:divBdr>
        </w:div>
        <w:div w:id="667753572">
          <w:marLeft w:val="0"/>
          <w:marRight w:val="0"/>
          <w:marTop w:val="0"/>
          <w:marBottom w:val="0"/>
          <w:divBdr>
            <w:top w:val="none" w:sz="0" w:space="0" w:color="auto"/>
            <w:left w:val="none" w:sz="0" w:space="0" w:color="auto"/>
            <w:bottom w:val="none" w:sz="0" w:space="0" w:color="auto"/>
            <w:right w:val="none" w:sz="0" w:space="0" w:color="auto"/>
          </w:divBdr>
        </w:div>
        <w:div w:id="667753579">
          <w:marLeft w:val="0"/>
          <w:marRight w:val="0"/>
          <w:marTop w:val="0"/>
          <w:marBottom w:val="0"/>
          <w:divBdr>
            <w:top w:val="none" w:sz="0" w:space="0" w:color="auto"/>
            <w:left w:val="none" w:sz="0" w:space="0" w:color="auto"/>
            <w:bottom w:val="none" w:sz="0" w:space="0" w:color="auto"/>
            <w:right w:val="none" w:sz="0" w:space="0" w:color="auto"/>
          </w:divBdr>
        </w:div>
        <w:div w:id="667753706">
          <w:marLeft w:val="0"/>
          <w:marRight w:val="0"/>
          <w:marTop w:val="0"/>
          <w:marBottom w:val="0"/>
          <w:divBdr>
            <w:top w:val="none" w:sz="0" w:space="0" w:color="auto"/>
            <w:left w:val="none" w:sz="0" w:space="0" w:color="auto"/>
            <w:bottom w:val="none" w:sz="0" w:space="0" w:color="auto"/>
            <w:right w:val="none" w:sz="0" w:space="0" w:color="auto"/>
          </w:divBdr>
        </w:div>
        <w:div w:id="667753770">
          <w:marLeft w:val="0"/>
          <w:marRight w:val="0"/>
          <w:marTop w:val="0"/>
          <w:marBottom w:val="0"/>
          <w:divBdr>
            <w:top w:val="none" w:sz="0" w:space="0" w:color="auto"/>
            <w:left w:val="none" w:sz="0" w:space="0" w:color="auto"/>
            <w:bottom w:val="none" w:sz="0" w:space="0" w:color="auto"/>
            <w:right w:val="none" w:sz="0" w:space="0" w:color="auto"/>
          </w:divBdr>
        </w:div>
        <w:div w:id="667753920">
          <w:marLeft w:val="0"/>
          <w:marRight w:val="0"/>
          <w:marTop w:val="0"/>
          <w:marBottom w:val="0"/>
          <w:divBdr>
            <w:top w:val="none" w:sz="0" w:space="0" w:color="auto"/>
            <w:left w:val="none" w:sz="0" w:space="0" w:color="auto"/>
            <w:bottom w:val="none" w:sz="0" w:space="0" w:color="auto"/>
            <w:right w:val="none" w:sz="0" w:space="0" w:color="auto"/>
          </w:divBdr>
        </w:div>
        <w:div w:id="667754080">
          <w:marLeft w:val="0"/>
          <w:marRight w:val="0"/>
          <w:marTop w:val="0"/>
          <w:marBottom w:val="0"/>
          <w:divBdr>
            <w:top w:val="none" w:sz="0" w:space="0" w:color="auto"/>
            <w:left w:val="none" w:sz="0" w:space="0" w:color="auto"/>
            <w:bottom w:val="none" w:sz="0" w:space="0" w:color="auto"/>
            <w:right w:val="none" w:sz="0" w:space="0" w:color="auto"/>
          </w:divBdr>
        </w:div>
        <w:div w:id="667754091">
          <w:marLeft w:val="0"/>
          <w:marRight w:val="0"/>
          <w:marTop w:val="0"/>
          <w:marBottom w:val="0"/>
          <w:divBdr>
            <w:top w:val="none" w:sz="0" w:space="0" w:color="auto"/>
            <w:left w:val="none" w:sz="0" w:space="0" w:color="auto"/>
            <w:bottom w:val="none" w:sz="0" w:space="0" w:color="auto"/>
            <w:right w:val="none" w:sz="0" w:space="0" w:color="auto"/>
          </w:divBdr>
        </w:div>
        <w:div w:id="667754228">
          <w:marLeft w:val="0"/>
          <w:marRight w:val="0"/>
          <w:marTop w:val="0"/>
          <w:marBottom w:val="0"/>
          <w:divBdr>
            <w:top w:val="none" w:sz="0" w:space="0" w:color="auto"/>
            <w:left w:val="none" w:sz="0" w:space="0" w:color="auto"/>
            <w:bottom w:val="none" w:sz="0" w:space="0" w:color="auto"/>
            <w:right w:val="none" w:sz="0" w:space="0" w:color="auto"/>
          </w:divBdr>
        </w:div>
      </w:divsChild>
    </w:div>
    <w:div w:id="667753661">
      <w:marLeft w:val="0"/>
      <w:marRight w:val="0"/>
      <w:marTop w:val="0"/>
      <w:marBottom w:val="0"/>
      <w:divBdr>
        <w:top w:val="none" w:sz="0" w:space="0" w:color="auto"/>
        <w:left w:val="none" w:sz="0" w:space="0" w:color="auto"/>
        <w:bottom w:val="none" w:sz="0" w:space="0" w:color="auto"/>
        <w:right w:val="none" w:sz="0" w:space="0" w:color="auto"/>
      </w:divBdr>
      <w:divsChild>
        <w:div w:id="667753893">
          <w:marLeft w:val="0"/>
          <w:marRight w:val="0"/>
          <w:marTop w:val="0"/>
          <w:marBottom w:val="0"/>
          <w:divBdr>
            <w:top w:val="none" w:sz="0" w:space="0" w:color="auto"/>
            <w:left w:val="none" w:sz="0" w:space="0" w:color="auto"/>
            <w:bottom w:val="none" w:sz="0" w:space="0" w:color="auto"/>
            <w:right w:val="none" w:sz="0" w:space="0" w:color="auto"/>
          </w:divBdr>
        </w:div>
        <w:div w:id="667754113">
          <w:marLeft w:val="0"/>
          <w:marRight w:val="0"/>
          <w:marTop w:val="0"/>
          <w:marBottom w:val="0"/>
          <w:divBdr>
            <w:top w:val="none" w:sz="0" w:space="0" w:color="auto"/>
            <w:left w:val="none" w:sz="0" w:space="0" w:color="auto"/>
            <w:bottom w:val="none" w:sz="0" w:space="0" w:color="auto"/>
            <w:right w:val="none" w:sz="0" w:space="0" w:color="auto"/>
          </w:divBdr>
        </w:div>
        <w:div w:id="667754216">
          <w:marLeft w:val="0"/>
          <w:marRight w:val="0"/>
          <w:marTop w:val="0"/>
          <w:marBottom w:val="0"/>
          <w:divBdr>
            <w:top w:val="none" w:sz="0" w:space="0" w:color="auto"/>
            <w:left w:val="none" w:sz="0" w:space="0" w:color="auto"/>
            <w:bottom w:val="none" w:sz="0" w:space="0" w:color="auto"/>
            <w:right w:val="none" w:sz="0" w:space="0" w:color="auto"/>
          </w:divBdr>
        </w:div>
        <w:div w:id="667754221">
          <w:marLeft w:val="0"/>
          <w:marRight w:val="0"/>
          <w:marTop w:val="0"/>
          <w:marBottom w:val="0"/>
          <w:divBdr>
            <w:top w:val="none" w:sz="0" w:space="0" w:color="auto"/>
            <w:left w:val="none" w:sz="0" w:space="0" w:color="auto"/>
            <w:bottom w:val="none" w:sz="0" w:space="0" w:color="auto"/>
            <w:right w:val="none" w:sz="0" w:space="0" w:color="auto"/>
          </w:divBdr>
        </w:div>
      </w:divsChild>
    </w:div>
    <w:div w:id="667753662">
      <w:marLeft w:val="0"/>
      <w:marRight w:val="0"/>
      <w:marTop w:val="0"/>
      <w:marBottom w:val="0"/>
      <w:divBdr>
        <w:top w:val="none" w:sz="0" w:space="0" w:color="auto"/>
        <w:left w:val="none" w:sz="0" w:space="0" w:color="auto"/>
        <w:bottom w:val="none" w:sz="0" w:space="0" w:color="auto"/>
        <w:right w:val="none" w:sz="0" w:space="0" w:color="auto"/>
      </w:divBdr>
      <w:divsChild>
        <w:div w:id="667753680">
          <w:marLeft w:val="0"/>
          <w:marRight w:val="0"/>
          <w:marTop w:val="0"/>
          <w:marBottom w:val="0"/>
          <w:divBdr>
            <w:top w:val="none" w:sz="0" w:space="0" w:color="auto"/>
            <w:left w:val="none" w:sz="0" w:space="0" w:color="auto"/>
            <w:bottom w:val="none" w:sz="0" w:space="0" w:color="auto"/>
            <w:right w:val="none" w:sz="0" w:space="0" w:color="auto"/>
          </w:divBdr>
          <w:divsChild>
            <w:div w:id="667754090">
              <w:marLeft w:val="0"/>
              <w:marRight w:val="0"/>
              <w:marTop w:val="0"/>
              <w:marBottom w:val="0"/>
              <w:divBdr>
                <w:top w:val="none" w:sz="0" w:space="0" w:color="auto"/>
                <w:left w:val="none" w:sz="0" w:space="0" w:color="auto"/>
                <w:bottom w:val="none" w:sz="0" w:space="0" w:color="auto"/>
                <w:right w:val="none" w:sz="0" w:space="0" w:color="auto"/>
              </w:divBdr>
            </w:div>
          </w:divsChild>
        </w:div>
        <w:div w:id="667753937">
          <w:marLeft w:val="0"/>
          <w:marRight w:val="0"/>
          <w:marTop w:val="0"/>
          <w:marBottom w:val="0"/>
          <w:divBdr>
            <w:top w:val="none" w:sz="0" w:space="0" w:color="auto"/>
            <w:left w:val="none" w:sz="0" w:space="0" w:color="auto"/>
            <w:bottom w:val="none" w:sz="0" w:space="0" w:color="auto"/>
            <w:right w:val="none" w:sz="0" w:space="0" w:color="auto"/>
          </w:divBdr>
          <w:divsChild>
            <w:div w:id="6677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3663">
      <w:marLeft w:val="0"/>
      <w:marRight w:val="0"/>
      <w:marTop w:val="0"/>
      <w:marBottom w:val="0"/>
      <w:divBdr>
        <w:top w:val="none" w:sz="0" w:space="0" w:color="auto"/>
        <w:left w:val="none" w:sz="0" w:space="0" w:color="auto"/>
        <w:bottom w:val="none" w:sz="0" w:space="0" w:color="auto"/>
        <w:right w:val="none" w:sz="0" w:space="0" w:color="auto"/>
      </w:divBdr>
      <w:divsChild>
        <w:div w:id="667753678">
          <w:marLeft w:val="0"/>
          <w:marRight w:val="0"/>
          <w:marTop w:val="0"/>
          <w:marBottom w:val="0"/>
          <w:divBdr>
            <w:top w:val="none" w:sz="0" w:space="0" w:color="auto"/>
            <w:left w:val="none" w:sz="0" w:space="0" w:color="auto"/>
            <w:bottom w:val="none" w:sz="0" w:space="0" w:color="auto"/>
            <w:right w:val="none" w:sz="0" w:space="0" w:color="auto"/>
          </w:divBdr>
        </w:div>
        <w:div w:id="667753695">
          <w:marLeft w:val="0"/>
          <w:marRight w:val="0"/>
          <w:marTop w:val="0"/>
          <w:marBottom w:val="0"/>
          <w:divBdr>
            <w:top w:val="none" w:sz="0" w:space="0" w:color="auto"/>
            <w:left w:val="none" w:sz="0" w:space="0" w:color="auto"/>
            <w:bottom w:val="none" w:sz="0" w:space="0" w:color="auto"/>
            <w:right w:val="none" w:sz="0" w:space="0" w:color="auto"/>
          </w:divBdr>
        </w:div>
      </w:divsChild>
    </w:div>
    <w:div w:id="667753666">
      <w:marLeft w:val="0"/>
      <w:marRight w:val="0"/>
      <w:marTop w:val="0"/>
      <w:marBottom w:val="0"/>
      <w:divBdr>
        <w:top w:val="none" w:sz="0" w:space="0" w:color="auto"/>
        <w:left w:val="none" w:sz="0" w:space="0" w:color="auto"/>
        <w:bottom w:val="none" w:sz="0" w:space="0" w:color="auto"/>
        <w:right w:val="none" w:sz="0" w:space="0" w:color="auto"/>
      </w:divBdr>
    </w:div>
    <w:div w:id="667753668">
      <w:marLeft w:val="0"/>
      <w:marRight w:val="0"/>
      <w:marTop w:val="0"/>
      <w:marBottom w:val="0"/>
      <w:divBdr>
        <w:top w:val="none" w:sz="0" w:space="0" w:color="auto"/>
        <w:left w:val="none" w:sz="0" w:space="0" w:color="auto"/>
        <w:bottom w:val="none" w:sz="0" w:space="0" w:color="auto"/>
        <w:right w:val="none" w:sz="0" w:space="0" w:color="auto"/>
      </w:divBdr>
    </w:div>
    <w:div w:id="667753670">
      <w:marLeft w:val="0"/>
      <w:marRight w:val="0"/>
      <w:marTop w:val="0"/>
      <w:marBottom w:val="0"/>
      <w:divBdr>
        <w:top w:val="none" w:sz="0" w:space="0" w:color="auto"/>
        <w:left w:val="none" w:sz="0" w:space="0" w:color="auto"/>
        <w:bottom w:val="none" w:sz="0" w:space="0" w:color="auto"/>
        <w:right w:val="none" w:sz="0" w:space="0" w:color="auto"/>
      </w:divBdr>
    </w:div>
    <w:div w:id="667753679">
      <w:marLeft w:val="0"/>
      <w:marRight w:val="0"/>
      <w:marTop w:val="0"/>
      <w:marBottom w:val="0"/>
      <w:divBdr>
        <w:top w:val="none" w:sz="0" w:space="0" w:color="auto"/>
        <w:left w:val="none" w:sz="0" w:space="0" w:color="auto"/>
        <w:bottom w:val="none" w:sz="0" w:space="0" w:color="auto"/>
        <w:right w:val="none" w:sz="0" w:space="0" w:color="auto"/>
      </w:divBdr>
    </w:div>
    <w:div w:id="667753682">
      <w:marLeft w:val="0"/>
      <w:marRight w:val="0"/>
      <w:marTop w:val="0"/>
      <w:marBottom w:val="0"/>
      <w:divBdr>
        <w:top w:val="none" w:sz="0" w:space="0" w:color="auto"/>
        <w:left w:val="none" w:sz="0" w:space="0" w:color="auto"/>
        <w:bottom w:val="none" w:sz="0" w:space="0" w:color="auto"/>
        <w:right w:val="none" w:sz="0" w:space="0" w:color="auto"/>
      </w:divBdr>
    </w:div>
    <w:div w:id="667753693">
      <w:marLeft w:val="0"/>
      <w:marRight w:val="0"/>
      <w:marTop w:val="0"/>
      <w:marBottom w:val="0"/>
      <w:divBdr>
        <w:top w:val="none" w:sz="0" w:space="0" w:color="auto"/>
        <w:left w:val="none" w:sz="0" w:space="0" w:color="auto"/>
        <w:bottom w:val="none" w:sz="0" w:space="0" w:color="auto"/>
        <w:right w:val="none" w:sz="0" w:space="0" w:color="auto"/>
      </w:divBdr>
    </w:div>
    <w:div w:id="667753698">
      <w:marLeft w:val="0"/>
      <w:marRight w:val="0"/>
      <w:marTop w:val="0"/>
      <w:marBottom w:val="0"/>
      <w:divBdr>
        <w:top w:val="none" w:sz="0" w:space="0" w:color="auto"/>
        <w:left w:val="none" w:sz="0" w:space="0" w:color="auto"/>
        <w:bottom w:val="none" w:sz="0" w:space="0" w:color="auto"/>
        <w:right w:val="none" w:sz="0" w:space="0" w:color="auto"/>
      </w:divBdr>
    </w:div>
    <w:div w:id="667753702">
      <w:marLeft w:val="0"/>
      <w:marRight w:val="0"/>
      <w:marTop w:val="0"/>
      <w:marBottom w:val="0"/>
      <w:divBdr>
        <w:top w:val="none" w:sz="0" w:space="0" w:color="auto"/>
        <w:left w:val="none" w:sz="0" w:space="0" w:color="auto"/>
        <w:bottom w:val="none" w:sz="0" w:space="0" w:color="auto"/>
        <w:right w:val="none" w:sz="0" w:space="0" w:color="auto"/>
      </w:divBdr>
      <w:divsChild>
        <w:div w:id="667753403">
          <w:marLeft w:val="0"/>
          <w:marRight w:val="0"/>
          <w:marTop w:val="0"/>
          <w:marBottom w:val="0"/>
          <w:divBdr>
            <w:top w:val="none" w:sz="0" w:space="0" w:color="auto"/>
            <w:left w:val="none" w:sz="0" w:space="0" w:color="auto"/>
            <w:bottom w:val="none" w:sz="0" w:space="0" w:color="auto"/>
            <w:right w:val="none" w:sz="0" w:space="0" w:color="auto"/>
          </w:divBdr>
        </w:div>
        <w:div w:id="667753482">
          <w:marLeft w:val="0"/>
          <w:marRight w:val="0"/>
          <w:marTop w:val="0"/>
          <w:marBottom w:val="0"/>
          <w:divBdr>
            <w:top w:val="none" w:sz="0" w:space="0" w:color="auto"/>
            <w:left w:val="none" w:sz="0" w:space="0" w:color="auto"/>
            <w:bottom w:val="none" w:sz="0" w:space="0" w:color="auto"/>
            <w:right w:val="none" w:sz="0" w:space="0" w:color="auto"/>
          </w:divBdr>
        </w:div>
        <w:div w:id="667753625">
          <w:marLeft w:val="0"/>
          <w:marRight w:val="0"/>
          <w:marTop w:val="0"/>
          <w:marBottom w:val="0"/>
          <w:divBdr>
            <w:top w:val="none" w:sz="0" w:space="0" w:color="auto"/>
            <w:left w:val="none" w:sz="0" w:space="0" w:color="auto"/>
            <w:bottom w:val="none" w:sz="0" w:space="0" w:color="auto"/>
            <w:right w:val="none" w:sz="0" w:space="0" w:color="auto"/>
          </w:divBdr>
        </w:div>
        <w:div w:id="667753814">
          <w:marLeft w:val="0"/>
          <w:marRight w:val="0"/>
          <w:marTop w:val="0"/>
          <w:marBottom w:val="0"/>
          <w:divBdr>
            <w:top w:val="none" w:sz="0" w:space="0" w:color="auto"/>
            <w:left w:val="none" w:sz="0" w:space="0" w:color="auto"/>
            <w:bottom w:val="none" w:sz="0" w:space="0" w:color="auto"/>
            <w:right w:val="none" w:sz="0" w:space="0" w:color="auto"/>
          </w:divBdr>
        </w:div>
        <w:div w:id="667754025">
          <w:marLeft w:val="0"/>
          <w:marRight w:val="0"/>
          <w:marTop w:val="0"/>
          <w:marBottom w:val="0"/>
          <w:divBdr>
            <w:top w:val="none" w:sz="0" w:space="0" w:color="auto"/>
            <w:left w:val="none" w:sz="0" w:space="0" w:color="auto"/>
            <w:bottom w:val="none" w:sz="0" w:space="0" w:color="auto"/>
            <w:right w:val="none" w:sz="0" w:space="0" w:color="auto"/>
          </w:divBdr>
        </w:div>
        <w:div w:id="667754042">
          <w:marLeft w:val="0"/>
          <w:marRight w:val="0"/>
          <w:marTop w:val="0"/>
          <w:marBottom w:val="0"/>
          <w:divBdr>
            <w:top w:val="none" w:sz="0" w:space="0" w:color="auto"/>
            <w:left w:val="none" w:sz="0" w:space="0" w:color="auto"/>
            <w:bottom w:val="none" w:sz="0" w:space="0" w:color="auto"/>
            <w:right w:val="none" w:sz="0" w:space="0" w:color="auto"/>
          </w:divBdr>
        </w:div>
        <w:div w:id="667754116">
          <w:marLeft w:val="0"/>
          <w:marRight w:val="0"/>
          <w:marTop w:val="0"/>
          <w:marBottom w:val="0"/>
          <w:divBdr>
            <w:top w:val="none" w:sz="0" w:space="0" w:color="auto"/>
            <w:left w:val="none" w:sz="0" w:space="0" w:color="auto"/>
            <w:bottom w:val="none" w:sz="0" w:space="0" w:color="auto"/>
            <w:right w:val="none" w:sz="0" w:space="0" w:color="auto"/>
          </w:divBdr>
        </w:div>
      </w:divsChild>
    </w:div>
    <w:div w:id="667753710">
      <w:marLeft w:val="0"/>
      <w:marRight w:val="0"/>
      <w:marTop w:val="0"/>
      <w:marBottom w:val="0"/>
      <w:divBdr>
        <w:top w:val="none" w:sz="0" w:space="0" w:color="auto"/>
        <w:left w:val="none" w:sz="0" w:space="0" w:color="auto"/>
        <w:bottom w:val="none" w:sz="0" w:space="0" w:color="auto"/>
        <w:right w:val="none" w:sz="0" w:space="0" w:color="auto"/>
      </w:divBdr>
      <w:divsChild>
        <w:div w:id="667753338">
          <w:marLeft w:val="0"/>
          <w:marRight w:val="0"/>
          <w:marTop w:val="0"/>
          <w:marBottom w:val="0"/>
          <w:divBdr>
            <w:top w:val="none" w:sz="0" w:space="0" w:color="auto"/>
            <w:left w:val="none" w:sz="0" w:space="0" w:color="auto"/>
            <w:bottom w:val="none" w:sz="0" w:space="0" w:color="auto"/>
            <w:right w:val="none" w:sz="0" w:space="0" w:color="auto"/>
          </w:divBdr>
        </w:div>
        <w:div w:id="667753344">
          <w:marLeft w:val="0"/>
          <w:marRight w:val="0"/>
          <w:marTop w:val="0"/>
          <w:marBottom w:val="0"/>
          <w:divBdr>
            <w:top w:val="none" w:sz="0" w:space="0" w:color="auto"/>
            <w:left w:val="none" w:sz="0" w:space="0" w:color="auto"/>
            <w:bottom w:val="none" w:sz="0" w:space="0" w:color="auto"/>
            <w:right w:val="none" w:sz="0" w:space="0" w:color="auto"/>
          </w:divBdr>
        </w:div>
        <w:div w:id="667753366">
          <w:marLeft w:val="0"/>
          <w:marRight w:val="0"/>
          <w:marTop w:val="0"/>
          <w:marBottom w:val="0"/>
          <w:divBdr>
            <w:top w:val="none" w:sz="0" w:space="0" w:color="auto"/>
            <w:left w:val="none" w:sz="0" w:space="0" w:color="auto"/>
            <w:bottom w:val="none" w:sz="0" w:space="0" w:color="auto"/>
            <w:right w:val="none" w:sz="0" w:space="0" w:color="auto"/>
          </w:divBdr>
        </w:div>
        <w:div w:id="667753452">
          <w:marLeft w:val="0"/>
          <w:marRight w:val="0"/>
          <w:marTop w:val="0"/>
          <w:marBottom w:val="0"/>
          <w:divBdr>
            <w:top w:val="none" w:sz="0" w:space="0" w:color="auto"/>
            <w:left w:val="none" w:sz="0" w:space="0" w:color="auto"/>
            <w:bottom w:val="none" w:sz="0" w:space="0" w:color="auto"/>
            <w:right w:val="none" w:sz="0" w:space="0" w:color="auto"/>
          </w:divBdr>
        </w:div>
        <w:div w:id="667753596">
          <w:marLeft w:val="0"/>
          <w:marRight w:val="0"/>
          <w:marTop w:val="0"/>
          <w:marBottom w:val="0"/>
          <w:divBdr>
            <w:top w:val="none" w:sz="0" w:space="0" w:color="auto"/>
            <w:left w:val="none" w:sz="0" w:space="0" w:color="auto"/>
            <w:bottom w:val="none" w:sz="0" w:space="0" w:color="auto"/>
            <w:right w:val="none" w:sz="0" w:space="0" w:color="auto"/>
          </w:divBdr>
        </w:div>
        <w:div w:id="667753711">
          <w:marLeft w:val="0"/>
          <w:marRight w:val="0"/>
          <w:marTop w:val="0"/>
          <w:marBottom w:val="0"/>
          <w:divBdr>
            <w:top w:val="none" w:sz="0" w:space="0" w:color="auto"/>
            <w:left w:val="none" w:sz="0" w:space="0" w:color="auto"/>
            <w:bottom w:val="none" w:sz="0" w:space="0" w:color="auto"/>
            <w:right w:val="none" w:sz="0" w:space="0" w:color="auto"/>
          </w:divBdr>
        </w:div>
        <w:div w:id="667753725">
          <w:marLeft w:val="0"/>
          <w:marRight w:val="0"/>
          <w:marTop w:val="0"/>
          <w:marBottom w:val="0"/>
          <w:divBdr>
            <w:top w:val="none" w:sz="0" w:space="0" w:color="auto"/>
            <w:left w:val="none" w:sz="0" w:space="0" w:color="auto"/>
            <w:bottom w:val="none" w:sz="0" w:space="0" w:color="auto"/>
            <w:right w:val="none" w:sz="0" w:space="0" w:color="auto"/>
          </w:divBdr>
        </w:div>
        <w:div w:id="667753752">
          <w:marLeft w:val="0"/>
          <w:marRight w:val="0"/>
          <w:marTop w:val="0"/>
          <w:marBottom w:val="0"/>
          <w:divBdr>
            <w:top w:val="none" w:sz="0" w:space="0" w:color="auto"/>
            <w:left w:val="none" w:sz="0" w:space="0" w:color="auto"/>
            <w:bottom w:val="none" w:sz="0" w:space="0" w:color="auto"/>
            <w:right w:val="none" w:sz="0" w:space="0" w:color="auto"/>
          </w:divBdr>
        </w:div>
        <w:div w:id="667753798">
          <w:marLeft w:val="0"/>
          <w:marRight w:val="0"/>
          <w:marTop w:val="0"/>
          <w:marBottom w:val="0"/>
          <w:divBdr>
            <w:top w:val="none" w:sz="0" w:space="0" w:color="auto"/>
            <w:left w:val="none" w:sz="0" w:space="0" w:color="auto"/>
            <w:bottom w:val="none" w:sz="0" w:space="0" w:color="auto"/>
            <w:right w:val="none" w:sz="0" w:space="0" w:color="auto"/>
          </w:divBdr>
        </w:div>
        <w:div w:id="667753821">
          <w:marLeft w:val="0"/>
          <w:marRight w:val="0"/>
          <w:marTop w:val="0"/>
          <w:marBottom w:val="0"/>
          <w:divBdr>
            <w:top w:val="none" w:sz="0" w:space="0" w:color="auto"/>
            <w:left w:val="none" w:sz="0" w:space="0" w:color="auto"/>
            <w:bottom w:val="none" w:sz="0" w:space="0" w:color="auto"/>
            <w:right w:val="none" w:sz="0" w:space="0" w:color="auto"/>
          </w:divBdr>
        </w:div>
        <w:div w:id="667753961">
          <w:marLeft w:val="0"/>
          <w:marRight w:val="0"/>
          <w:marTop w:val="0"/>
          <w:marBottom w:val="0"/>
          <w:divBdr>
            <w:top w:val="none" w:sz="0" w:space="0" w:color="auto"/>
            <w:left w:val="none" w:sz="0" w:space="0" w:color="auto"/>
            <w:bottom w:val="none" w:sz="0" w:space="0" w:color="auto"/>
            <w:right w:val="none" w:sz="0" w:space="0" w:color="auto"/>
          </w:divBdr>
        </w:div>
        <w:div w:id="667754007">
          <w:marLeft w:val="0"/>
          <w:marRight w:val="0"/>
          <w:marTop w:val="0"/>
          <w:marBottom w:val="0"/>
          <w:divBdr>
            <w:top w:val="none" w:sz="0" w:space="0" w:color="auto"/>
            <w:left w:val="none" w:sz="0" w:space="0" w:color="auto"/>
            <w:bottom w:val="none" w:sz="0" w:space="0" w:color="auto"/>
            <w:right w:val="none" w:sz="0" w:space="0" w:color="auto"/>
          </w:divBdr>
        </w:div>
        <w:div w:id="667754119">
          <w:marLeft w:val="0"/>
          <w:marRight w:val="0"/>
          <w:marTop w:val="0"/>
          <w:marBottom w:val="0"/>
          <w:divBdr>
            <w:top w:val="none" w:sz="0" w:space="0" w:color="auto"/>
            <w:left w:val="none" w:sz="0" w:space="0" w:color="auto"/>
            <w:bottom w:val="none" w:sz="0" w:space="0" w:color="auto"/>
            <w:right w:val="none" w:sz="0" w:space="0" w:color="auto"/>
          </w:divBdr>
        </w:div>
      </w:divsChild>
    </w:div>
    <w:div w:id="667753712">
      <w:marLeft w:val="0"/>
      <w:marRight w:val="0"/>
      <w:marTop w:val="0"/>
      <w:marBottom w:val="0"/>
      <w:divBdr>
        <w:top w:val="none" w:sz="0" w:space="0" w:color="auto"/>
        <w:left w:val="none" w:sz="0" w:space="0" w:color="auto"/>
        <w:bottom w:val="none" w:sz="0" w:space="0" w:color="auto"/>
        <w:right w:val="none" w:sz="0" w:space="0" w:color="auto"/>
      </w:divBdr>
    </w:div>
    <w:div w:id="667753721">
      <w:marLeft w:val="0"/>
      <w:marRight w:val="0"/>
      <w:marTop w:val="0"/>
      <w:marBottom w:val="0"/>
      <w:divBdr>
        <w:top w:val="none" w:sz="0" w:space="0" w:color="auto"/>
        <w:left w:val="none" w:sz="0" w:space="0" w:color="auto"/>
        <w:bottom w:val="none" w:sz="0" w:space="0" w:color="auto"/>
        <w:right w:val="none" w:sz="0" w:space="0" w:color="auto"/>
      </w:divBdr>
      <w:divsChild>
        <w:div w:id="667753614">
          <w:marLeft w:val="0"/>
          <w:marRight w:val="0"/>
          <w:marTop w:val="0"/>
          <w:marBottom w:val="0"/>
          <w:divBdr>
            <w:top w:val="none" w:sz="0" w:space="0" w:color="auto"/>
            <w:left w:val="none" w:sz="0" w:space="0" w:color="auto"/>
            <w:bottom w:val="none" w:sz="0" w:space="0" w:color="auto"/>
            <w:right w:val="none" w:sz="0" w:space="0" w:color="auto"/>
          </w:divBdr>
        </w:div>
        <w:div w:id="667753915">
          <w:marLeft w:val="0"/>
          <w:marRight w:val="0"/>
          <w:marTop w:val="0"/>
          <w:marBottom w:val="0"/>
          <w:divBdr>
            <w:top w:val="none" w:sz="0" w:space="0" w:color="auto"/>
            <w:left w:val="none" w:sz="0" w:space="0" w:color="auto"/>
            <w:bottom w:val="none" w:sz="0" w:space="0" w:color="auto"/>
            <w:right w:val="none" w:sz="0" w:space="0" w:color="auto"/>
          </w:divBdr>
        </w:div>
      </w:divsChild>
    </w:div>
    <w:div w:id="667753722">
      <w:marLeft w:val="0"/>
      <w:marRight w:val="0"/>
      <w:marTop w:val="0"/>
      <w:marBottom w:val="0"/>
      <w:divBdr>
        <w:top w:val="none" w:sz="0" w:space="0" w:color="auto"/>
        <w:left w:val="none" w:sz="0" w:space="0" w:color="auto"/>
        <w:bottom w:val="none" w:sz="0" w:space="0" w:color="auto"/>
        <w:right w:val="none" w:sz="0" w:space="0" w:color="auto"/>
      </w:divBdr>
      <w:divsChild>
        <w:div w:id="667753535">
          <w:marLeft w:val="0"/>
          <w:marRight w:val="0"/>
          <w:marTop w:val="0"/>
          <w:marBottom w:val="0"/>
          <w:divBdr>
            <w:top w:val="none" w:sz="0" w:space="0" w:color="auto"/>
            <w:left w:val="none" w:sz="0" w:space="0" w:color="auto"/>
            <w:bottom w:val="none" w:sz="0" w:space="0" w:color="auto"/>
            <w:right w:val="none" w:sz="0" w:space="0" w:color="auto"/>
          </w:divBdr>
        </w:div>
        <w:div w:id="667753611">
          <w:marLeft w:val="0"/>
          <w:marRight w:val="0"/>
          <w:marTop w:val="0"/>
          <w:marBottom w:val="0"/>
          <w:divBdr>
            <w:top w:val="none" w:sz="0" w:space="0" w:color="auto"/>
            <w:left w:val="none" w:sz="0" w:space="0" w:color="auto"/>
            <w:bottom w:val="none" w:sz="0" w:space="0" w:color="auto"/>
            <w:right w:val="none" w:sz="0" w:space="0" w:color="auto"/>
          </w:divBdr>
        </w:div>
        <w:div w:id="667753742">
          <w:marLeft w:val="0"/>
          <w:marRight w:val="0"/>
          <w:marTop w:val="0"/>
          <w:marBottom w:val="0"/>
          <w:divBdr>
            <w:top w:val="none" w:sz="0" w:space="0" w:color="auto"/>
            <w:left w:val="none" w:sz="0" w:space="0" w:color="auto"/>
            <w:bottom w:val="none" w:sz="0" w:space="0" w:color="auto"/>
            <w:right w:val="none" w:sz="0" w:space="0" w:color="auto"/>
          </w:divBdr>
        </w:div>
        <w:div w:id="667753838">
          <w:marLeft w:val="0"/>
          <w:marRight w:val="0"/>
          <w:marTop w:val="0"/>
          <w:marBottom w:val="0"/>
          <w:divBdr>
            <w:top w:val="none" w:sz="0" w:space="0" w:color="auto"/>
            <w:left w:val="none" w:sz="0" w:space="0" w:color="auto"/>
            <w:bottom w:val="none" w:sz="0" w:space="0" w:color="auto"/>
            <w:right w:val="none" w:sz="0" w:space="0" w:color="auto"/>
          </w:divBdr>
        </w:div>
        <w:div w:id="667753940">
          <w:marLeft w:val="0"/>
          <w:marRight w:val="0"/>
          <w:marTop w:val="0"/>
          <w:marBottom w:val="0"/>
          <w:divBdr>
            <w:top w:val="none" w:sz="0" w:space="0" w:color="auto"/>
            <w:left w:val="none" w:sz="0" w:space="0" w:color="auto"/>
            <w:bottom w:val="none" w:sz="0" w:space="0" w:color="auto"/>
            <w:right w:val="none" w:sz="0" w:space="0" w:color="auto"/>
          </w:divBdr>
        </w:div>
        <w:div w:id="667753971">
          <w:marLeft w:val="0"/>
          <w:marRight w:val="0"/>
          <w:marTop w:val="0"/>
          <w:marBottom w:val="0"/>
          <w:divBdr>
            <w:top w:val="none" w:sz="0" w:space="0" w:color="auto"/>
            <w:left w:val="none" w:sz="0" w:space="0" w:color="auto"/>
            <w:bottom w:val="none" w:sz="0" w:space="0" w:color="auto"/>
            <w:right w:val="none" w:sz="0" w:space="0" w:color="auto"/>
          </w:divBdr>
        </w:div>
        <w:div w:id="667754063">
          <w:marLeft w:val="0"/>
          <w:marRight w:val="0"/>
          <w:marTop w:val="0"/>
          <w:marBottom w:val="0"/>
          <w:divBdr>
            <w:top w:val="none" w:sz="0" w:space="0" w:color="auto"/>
            <w:left w:val="none" w:sz="0" w:space="0" w:color="auto"/>
            <w:bottom w:val="none" w:sz="0" w:space="0" w:color="auto"/>
            <w:right w:val="none" w:sz="0" w:space="0" w:color="auto"/>
          </w:divBdr>
        </w:div>
        <w:div w:id="667754129">
          <w:marLeft w:val="0"/>
          <w:marRight w:val="0"/>
          <w:marTop w:val="0"/>
          <w:marBottom w:val="0"/>
          <w:divBdr>
            <w:top w:val="none" w:sz="0" w:space="0" w:color="auto"/>
            <w:left w:val="none" w:sz="0" w:space="0" w:color="auto"/>
            <w:bottom w:val="none" w:sz="0" w:space="0" w:color="auto"/>
            <w:right w:val="none" w:sz="0" w:space="0" w:color="auto"/>
          </w:divBdr>
        </w:div>
        <w:div w:id="667754188">
          <w:marLeft w:val="0"/>
          <w:marRight w:val="0"/>
          <w:marTop w:val="0"/>
          <w:marBottom w:val="0"/>
          <w:divBdr>
            <w:top w:val="none" w:sz="0" w:space="0" w:color="auto"/>
            <w:left w:val="none" w:sz="0" w:space="0" w:color="auto"/>
            <w:bottom w:val="none" w:sz="0" w:space="0" w:color="auto"/>
            <w:right w:val="none" w:sz="0" w:space="0" w:color="auto"/>
          </w:divBdr>
        </w:div>
      </w:divsChild>
    </w:div>
    <w:div w:id="667753723">
      <w:marLeft w:val="0"/>
      <w:marRight w:val="0"/>
      <w:marTop w:val="0"/>
      <w:marBottom w:val="0"/>
      <w:divBdr>
        <w:top w:val="none" w:sz="0" w:space="0" w:color="auto"/>
        <w:left w:val="none" w:sz="0" w:space="0" w:color="auto"/>
        <w:bottom w:val="none" w:sz="0" w:space="0" w:color="auto"/>
        <w:right w:val="none" w:sz="0" w:space="0" w:color="auto"/>
      </w:divBdr>
    </w:div>
    <w:div w:id="667753735">
      <w:marLeft w:val="0"/>
      <w:marRight w:val="0"/>
      <w:marTop w:val="0"/>
      <w:marBottom w:val="0"/>
      <w:divBdr>
        <w:top w:val="none" w:sz="0" w:space="0" w:color="auto"/>
        <w:left w:val="none" w:sz="0" w:space="0" w:color="auto"/>
        <w:bottom w:val="none" w:sz="0" w:space="0" w:color="auto"/>
        <w:right w:val="none" w:sz="0" w:space="0" w:color="auto"/>
      </w:divBdr>
    </w:div>
    <w:div w:id="667753736">
      <w:marLeft w:val="0"/>
      <w:marRight w:val="0"/>
      <w:marTop w:val="0"/>
      <w:marBottom w:val="0"/>
      <w:divBdr>
        <w:top w:val="none" w:sz="0" w:space="0" w:color="auto"/>
        <w:left w:val="none" w:sz="0" w:space="0" w:color="auto"/>
        <w:bottom w:val="none" w:sz="0" w:space="0" w:color="auto"/>
        <w:right w:val="none" w:sz="0" w:space="0" w:color="auto"/>
      </w:divBdr>
    </w:div>
    <w:div w:id="667753743">
      <w:marLeft w:val="0"/>
      <w:marRight w:val="0"/>
      <w:marTop w:val="0"/>
      <w:marBottom w:val="0"/>
      <w:divBdr>
        <w:top w:val="none" w:sz="0" w:space="0" w:color="auto"/>
        <w:left w:val="none" w:sz="0" w:space="0" w:color="auto"/>
        <w:bottom w:val="none" w:sz="0" w:space="0" w:color="auto"/>
        <w:right w:val="none" w:sz="0" w:space="0" w:color="auto"/>
      </w:divBdr>
    </w:div>
    <w:div w:id="667753746">
      <w:marLeft w:val="0"/>
      <w:marRight w:val="0"/>
      <w:marTop w:val="0"/>
      <w:marBottom w:val="0"/>
      <w:divBdr>
        <w:top w:val="none" w:sz="0" w:space="0" w:color="auto"/>
        <w:left w:val="none" w:sz="0" w:space="0" w:color="auto"/>
        <w:bottom w:val="none" w:sz="0" w:space="0" w:color="auto"/>
        <w:right w:val="none" w:sz="0" w:space="0" w:color="auto"/>
      </w:divBdr>
    </w:div>
    <w:div w:id="667753748">
      <w:marLeft w:val="0"/>
      <w:marRight w:val="0"/>
      <w:marTop w:val="0"/>
      <w:marBottom w:val="0"/>
      <w:divBdr>
        <w:top w:val="none" w:sz="0" w:space="0" w:color="auto"/>
        <w:left w:val="none" w:sz="0" w:space="0" w:color="auto"/>
        <w:bottom w:val="none" w:sz="0" w:space="0" w:color="auto"/>
        <w:right w:val="none" w:sz="0" w:space="0" w:color="auto"/>
      </w:divBdr>
    </w:div>
    <w:div w:id="667753750">
      <w:marLeft w:val="0"/>
      <w:marRight w:val="0"/>
      <w:marTop w:val="0"/>
      <w:marBottom w:val="0"/>
      <w:divBdr>
        <w:top w:val="none" w:sz="0" w:space="0" w:color="auto"/>
        <w:left w:val="none" w:sz="0" w:space="0" w:color="auto"/>
        <w:bottom w:val="none" w:sz="0" w:space="0" w:color="auto"/>
        <w:right w:val="none" w:sz="0" w:space="0" w:color="auto"/>
      </w:divBdr>
    </w:div>
    <w:div w:id="667753754">
      <w:marLeft w:val="0"/>
      <w:marRight w:val="0"/>
      <w:marTop w:val="0"/>
      <w:marBottom w:val="0"/>
      <w:divBdr>
        <w:top w:val="none" w:sz="0" w:space="0" w:color="auto"/>
        <w:left w:val="none" w:sz="0" w:space="0" w:color="auto"/>
        <w:bottom w:val="none" w:sz="0" w:space="0" w:color="auto"/>
        <w:right w:val="none" w:sz="0" w:space="0" w:color="auto"/>
      </w:divBdr>
      <w:divsChild>
        <w:div w:id="667753630">
          <w:marLeft w:val="0"/>
          <w:marRight w:val="0"/>
          <w:marTop w:val="0"/>
          <w:marBottom w:val="0"/>
          <w:divBdr>
            <w:top w:val="none" w:sz="0" w:space="0" w:color="auto"/>
            <w:left w:val="none" w:sz="0" w:space="0" w:color="auto"/>
            <w:bottom w:val="none" w:sz="0" w:space="0" w:color="auto"/>
            <w:right w:val="none" w:sz="0" w:space="0" w:color="auto"/>
          </w:divBdr>
        </w:div>
        <w:div w:id="667753777">
          <w:marLeft w:val="0"/>
          <w:marRight w:val="0"/>
          <w:marTop w:val="0"/>
          <w:marBottom w:val="0"/>
          <w:divBdr>
            <w:top w:val="none" w:sz="0" w:space="0" w:color="auto"/>
            <w:left w:val="none" w:sz="0" w:space="0" w:color="auto"/>
            <w:bottom w:val="none" w:sz="0" w:space="0" w:color="auto"/>
            <w:right w:val="none" w:sz="0" w:space="0" w:color="auto"/>
          </w:divBdr>
        </w:div>
        <w:div w:id="667753996">
          <w:marLeft w:val="0"/>
          <w:marRight w:val="0"/>
          <w:marTop w:val="0"/>
          <w:marBottom w:val="0"/>
          <w:divBdr>
            <w:top w:val="none" w:sz="0" w:space="0" w:color="auto"/>
            <w:left w:val="none" w:sz="0" w:space="0" w:color="auto"/>
            <w:bottom w:val="none" w:sz="0" w:space="0" w:color="auto"/>
            <w:right w:val="none" w:sz="0" w:space="0" w:color="auto"/>
          </w:divBdr>
        </w:div>
        <w:div w:id="667754037">
          <w:marLeft w:val="0"/>
          <w:marRight w:val="0"/>
          <w:marTop w:val="0"/>
          <w:marBottom w:val="0"/>
          <w:divBdr>
            <w:top w:val="none" w:sz="0" w:space="0" w:color="auto"/>
            <w:left w:val="none" w:sz="0" w:space="0" w:color="auto"/>
            <w:bottom w:val="none" w:sz="0" w:space="0" w:color="auto"/>
            <w:right w:val="none" w:sz="0" w:space="0" w:color="auto"/>
          </w:divBdr>
        </w:div>
        <w:div w:id="667754162">
          <w:marLeft w:val="0"/>
          <w:marRight w:val="0"/>
          <w:marTop w:val="0"/>
          <w:marBottom w:val="0"/>
          <w:divBdr>
            <w:top w:val="none" w:sz="0" w:space="0" w:color="auto"/>
            <w:left w:val="none" w:sz="0" w:space="0" w:color="auto"/>
            <w:bottom w:val="none" w:sz="0" w:space="0" w:color="auto"/>
            <w:right w:val="none" w:sz="0" w:space="0" w:color="auto"/>
          </w:divBdr>
        </w:div>
        <w:div w:id="667754213">
          <w:marLeft w:val="0"/>
          <w:marRight w:val="0"/>
          <w:marTop w:val="0"/>
          <w:marBottom w:val="0"/>
          <w:divBdr>
            <w:top w:val="none" w:sz="0" w:space="0" w:color="auto"/>
            <w:left w:val="none" w:sz="0" w:space="0" w:color="auto"/>
            <w:bottom w:val="none" w:sz="0" w:space="0" w:color="auto"/>
            <w:right w:val="none" w:sz="0" w:space="0" w:color="auto"/>
          </w:divBdr>
        </w:div>
        <w:div w:id="667754242">
          <w:marLeft w:val="0"/>
          <w:marRight w:val="0"/>
          <w:marTop w:val="0"/>
          <w:marBottom w:val="0"/>
          <w:divBdr>
            <w:top w:val="none" w:sz="0" w:space="0" w:color="auto"/>
            <w:left w:val="none" w:sz="0" w:space="0" w:color="auto"/>
            <w:bottom w:val="none" w:sz="0" w:space="0" w:color="auto"/>
            <w:right w:val="none" w:sz="0" w:space="0" w:color="auto"/>
          </w:divBdr>
        </w:div>
        <w:div w:id="667754246">
          <w:marLeft w:val="0"/>
          <w:marRight w:val="0"/>
          <w:marTop w:val="0"/>
          <w:marBottom w:val="0"/>
          <w:divBdr>
            <w:top w:val="none" w:sz="0" w:space="0" w:color="auto"/>
            <w:left w:val="none" w:sz="0" w:space="0" w:color="auto"/>
            <w:bottom w:val="none" w:sz="0" w:space="0" w:color="auto"/>
            <w:right w:val="none" w:sz="0" w:space="0" w:color="auto"/>
          </w:divBdr>
        </w:div>
        <w:div w:id="667754251">
          <w:marLeft w:val="0"/>
          <w:marRight w:val="0"/>
          <w:marTop w:val="0"/>
          <w:marBottom w:val="0"/>
          <w:divBdr>
            <w:top w:val="none" w:sz="0" w:space="0" w:color="auto"/>
            <w:left w:val="none" w:sz="0" w:space="0" w:color="auto"/>
            <w:bottom w:val="none" w:sz="0" w:space="0" w:color="auto"/>
            <w:right w:val="none" w:sz="0" w:space="0" w:color="auto"/>
          </w:divBdr>
        </w:div>
      </w:divsChild>
    </w:div>
    <w:div w:id="667753758">
      <w:marLeft w:val="0"/>
      <w:marRight w:val="0"/>
      <w:marTop w:val="0"/>
      <w:marBottom w:val="0"/>
      <w:divBdr>
        <w:top w:val="none" w:sz="0" w:space="0" w:color="auto"/>
        <w:left w:val="none" w:sz="0" w:space="0" w:color="auto"/>
        <w:bottom w:val="none" w:sz="0" w:space="0" w:color="auto"/>
        <w:right w:val="none" w:sz="0" w:space="0" w:color="auto"/>
      </w:divBdr>
    </w:div>
    <w:div w:id="667753761">
      <w:marLeft w:val="0"/>
      <w:marRight w:val="0"/>
      <w:marTop w:val="0"/>
      <w:marBottom w:val="0"/>
      <w:divBdr>
        <w:top w:val="none" w:sz="0" w:space="0" w:color="auto"/>
        <w:left w:val="none" w:sz="0" w:space="0" w:color="auto"/>
        <w:bottom w:val="none" w:sz="0" w:space="0" w:color="auto"/>
        <w:right w:val="none" w:sz="0" w:space="0" w:color="auto"/>
      </w:divBdr>
      <w:divsChild>
        <w:div w:id="667753336">
          <w:marLeft w:val="0"/>
          <w:marRight w:val="0"/>
          <w:marTop w:val="0"/>
          <w:marBottom w:val="0"/>
          <w:divBdr>
            <w:top w:val="none" w:sz="0" w:space="0" w:color="auto"/>
            <w:left w:val="none" w:sz="0" w:space="0" w:color="auto"/>
            <w:bottom w:val="none" w:sz="0" w:space="0" w:color="auto"/>
            <w:right w:val="none" w:sz="0" w:space="0" w:color="auto"/>
          </w:divBdr>
        </w:div>
        <w:div w:id="667753577">
          <w:marLeft w:val="0"/>
          <w:marRight w:val="0"/>
          <w:marTop w:val="0"/>
          <w:marBottom w:val="0"/>
          <w:divBdr>
            <w:top w:val="none" w:sz="0" w:space="0" w:color="auto"/>
            <w:left w:val="none" w:sz="0" w:space="0" w:color="auto"/>
            <w:bottom w:val="none" w:sz="0" w:space="0" w:color="auto"/>
            <w:right w:val="none" w:sz="0" w:space="0" w:color="auto"/>
          </w:divBdr>
        </w:div>
        <w:div w:id="667753807">
          <w:marLeft w:val="0"/>
          <w:marRight w:val="0"/>
          <w:marTop w:val="0"/>
          <w:marBottom w:val="0"/>
          <w:divBdr>
            <w:top w:val="none" w:sz="0" w:space="0" w:color="auto"/>
            <w:left w:val="none" w:sz="0" w:space="0" w:color="auto"/>
            <w:bottom w:val="none" w:sz="0" w:space="0" w:color="auto"/>
            <w:right w:val="none" w:sz="0" w:space="0" w:color="auto"/>
          </w:divBdr>
        </w:div>
        <w:div w:id="667753852">
          <w:marLeft w:val="0"/>
          <w:marRight w:val="0"/>
          <w:marTop w:val="0"/>
          <w:marBottom w:val="0"/>
          <w:divBdr>
            <w:top w:val="none" w:sz="0" w:space="0" w:color="auto"/>
            <w:left w:val="none" w:sz="0" w:space="0" w:color="auto"/>
            <w:bottom w:val="none" w:sz="0" w:space="0" w:color="auto"/>
            <w:right w:val="none" w:sz="0" w:space="0" w:color="auto"/>
          </w:divBdr>
        </w:div>
        <w:div w:id="667753986">
          <w:marLeft w:val="0"/>
          <w:marRight w:val="0"/>
          <w:marTop w:val="0"/>
          <w:marBottom w:val="0"/>
          <w:divBdr>
            <w:top w:val="none" w:sz="0" w:space="0" w:color="auto"/>
            <w:left w:val="none" w:sz="0" w:space="0" w:color="auto"/>
            <w:bottom w:val="none" w:sz="0" w:space="0" w:color="auto"/>
            <w:right w:val="none" w:sz="0" w:space="0" w:color="auto"/>
          </w:divBdr>
        </w:div>
        <w:div w:id="667754055">
          <w:marLeft w:val="0"/>
          <w:marRight w:val="0"/>
          <w:marTop w:val="0"/>
          <w:marBottom w:val="0"/>
          <w:divBdr>
            <w:top w:val="none" w:sz="0" w:space="0" w:color="auto"/>
            <w:left w:val="none" w:sz="0" w:space="0" w:color="auto"/>
            <w:bottom w:val="none" w:sz="0" w:space="0" w:color="auto"/>
            <w:right w:val="none" w:sz="0" w:space="0" w:color="auto"/>
          </w:divBdr>
        </w:div>
      </w:divsChild>
    </w:div>
    <w:div w:id="667753768">
      <w:marLeft w:val="0"/>
      <w:marRight w:val="0"/>
      <w:marTop w:val="0"/>
      <w:marBottom w:val="0"/>
      <w:divBdr>
        <w:top w:val="none" w:sz="0" w:space="0" w:color="auto"/>
        <w:left w:val="none" w:sz="0" w:space="0" w:color="auto"/>
        <w:bottom w:val="none" w:sz="0" w:space="0" w:color="auto"/>
        <w:right w:val="none" w:sz="0" w:space="0" w:color="auto"/>
      </w:divBdr>
    </w:div>
    <w:div w:id="667753771">
      <w:marLeft w:val="0"/>
      <w:marRight w:val="0"/>
      <w:marTop w:val="0"/>
      <w:marBottom w:val="0"/>
      <w:divBdr>
        <w:top w:val="none" w:sz="0" w:space="0" w:color="auto"/>
        <w:left w:val="none" w:sz="0" w:space="0" w:color="auto"/>
        <w:bottom w:val="none" w:sz="0" w:space="0" w:color="auto"/>
        <w:right w:val="none" w:sz="0" w:space="0" w:color="auto"/>
      </w:divBdr>
      <w:divsChild>
        <w:div w:id="667753376">
          <w:marLeft w:val="0"/>
          <w:marRight w:val="0"/>
          <w:marTop w:val="0"/>
          <w:marBottom w:val="0"/>
          <w:divBdr>
            <w:top w:val="none" w:sz="0" w:space="0" w:color="auto"/>
            <w:left w:val="none" w:sz="0" w:space="0" w:color="auto"/>
            <w:bottom w:val="none" w:sz="0" w:space="0" w:color="auto"/>
            <w:right w:val="none" w:sz="0" w:space="0" w:color="auto"/>
          </w:divBdr>
        </w:div>
        <w:div w:id="667753469">
          <w:marLeft w:val="0"/>
          <w:marRight w:val="0"/>
          <w:marTop w:val="0"/>
          <w:marBottom w:val="0"/>
          <w:divBdr>
            <w:top w:val="none" w:sz="0" w:space="0" w:color="auto"/>
            <w:left w:val="none" w:sz="0" w:space="0" w:color="auto"/>
            <w:bottom w:val="none" w:sz="0" w:space="0" w:color="auto"/>
            <w:right w:val="none" w:sz="0" w:space="0" w:color="auto"/>
          </w:divBdr>
        </w:div>
        <w:div w:id="667753795">
          <w:marLeft w:val="0"/>
          <w:marRight w:val="0"/>
          <w:marTop w:val="0"/>
          <w:marBottom w:val="0"/>
          <w:divBdr>
            <w:top w:val="none" w:sz="0" w:space="0" w:color="auto"/>
            <w:left w:val="none" w:sz="0" w:space="0" w:color="auto"/>
            <w:bottom w:val="none" w:sz="0" w:space="0" w:color="auto"/>
            <w:right w:val="none" w:sz="0" w:space="0" w:color="auto"/>
          </w:divBdr>
        </w:div>
        <w:div w:id="667753832">
          <w:marLeft w:val="0"/>
          <w:marRight w:val="0"/>
          <w:marTop w:val="0"/>
          <w:marBottom w:val="0"/>
          <w:divBdr>
            <w:top w:val="none" w:sz="0" w:space="0" w:color="auto"/>
            <w:left w:val="none" w:sz="0" w:space="0" w:color="auto"/>
            <w:bottom w:val="none" w:sz="0" w:space="0" w:color="auto"/>
            <w:right w:val="none" w:sz="0" w:space="0" w:color="auto"/>
          </w:divBdr>
        </w:div>
      </w:divsChild>
    </w:div>
    <w:div w:id="667753774">
      <w:marLeft w:val="0"/>
      <w:marRight w:val="0"/>
      <w:marTop w:val="0"/>
      <w:marBottom w:val="0"/>
      <w:divBdr>
        <w:top w:val="none" w:sz="0" w:space="0" w:color="auto"/>
        <w:left w:val="none" w:sz="0" w:space="0" w:color="auto"/>
        <w:bottom w:val="none" w:sz="0" w:space="0" w:color="auto"/>
        <w:right w:val="none" w:sz="0" w:space="0" w:color="auto"/>
      </w:divBdr>
    </w:div>
    <w:div w:id="667753776">
      <w:marLeft w:val="0"/>
      <w:marRight w:val="0"/>
      <w:marTop w:val="0"/>
      <w:marBottom w:val="0"/>
      <w:divBdr>
        <w:top w:val="none" w:sz="0" w:space="0" w:color="auto"/>
        <w:left w:val="none" w:sz="0" w:space="0" w:color="auto"/>
        <w:bottom w:val="none" w:sz="0" w:space="0" w:color="auto"/>
        <w:right w:val="none" w:sz="0" w:space="0" w:color="auto"/>
      </w:divBdr>
      <w:divsChild>
        <w:div w:id="667753407">
          <w:marLeft w:val="0"/>
          <w:marRight w:val="0"/>
          <w:marTop w:val="0"/>
          <w:marBottom w:val="0"/>
          <w:divBdr>
            <w:top w:val="none" w:sz="0" w:space="0" w:color="auto"/>
            <w:left w:val="none" w:sz="0" w:space="0" w:color="auto"/>
            <w:bottom w:val="none" w:sz="0" w:space="0" w:color="auto"/>
            <w:right w:val="none" w:sz="0" w:space="0" w:color="auto"/>
          </w:divBdr>
        </w:div>
        <w:div w:id="667753444">
          <w:marLeft w:val="0"/>
          <w:marRight w:val="0"/>
          <w:marTop w:val="0"/>
          <w:marBottom w:val="0"/>
          <w:divBdr>
            <w:top w:val="none" w:sz="0" w:space="0" w:color="auto"/>
            <w:left w:val="none" w:sz="0" w:space="0" w:color="auto"/>
            <w:bottom w:val="none" w:sz="0" w:space="0" w:color="auto"/>
            <w:right w:val="none" w:sz="0" w:space="0" w:color="auto"/>
          </w:divBdr>
        </w:div>
        <w:div w:id="667753585">
          <w:marLeft w:val="0"/>
          <w:marRight w:val="0"/>
          <w:marTop w:val="0"/>
          <w:marBottom w:val="0"/>
          <w:divBdr>
            <w:top w:val="none" w:sz="0" w:space="0" w:color="auto"/>
            <w:left w:val="none" w:sz="0" w:space="0" w:color="auto"/>
            <w:bottom w:val="none" w:sz="0" w:space="0" w:color="auto"/>
            <w:right w:val="none" w:sz="0" w:space="0" w:color="auto"/>
          </w:divBdr>
        </w:div>
        <w:div w:id="667753669">
          <w:marLeft w:val="0"/>
          <w:marRight w:val="0"/>
          <w:marTop w:val="0"/>
          <w:marBottom w:val="0"/>
          <w:divBdr>
            <w:top w:val="none" w:sz="0" w:space="0" w:color="auto"/>
            <w:left w:val="none" w:sz="0" w:space="0" w:color="auto"/>
            <w:bottom w:val="none" w:sz="0" w:space="0" w:color="auto"/>
            <w:right w:val="none" w:sz="0" w:space="0" w:color="auto"/>
          </w:divBdr>
        </w:div>
        <w:div w:id="667754211">
          <w:marLeft w:val="0"/>
          <w:marRight w:val="0"/>
          <w:marTop w:val="0"/>
          <w:marBottom w:val="0"/>
          <w:divBdr>
            <w:top w:val="none" w:sz="0" w:space="0" w:color="auto"/>
            <w:left w:val="none" w:sz="0" w:space="0" w:color="auto"/>
            <w:bottom w:val="none" w:sz="0" w:space="0" w:color="auto"/>
            <w:right w:val="none" w:sz="0" w:space="0" w:color="auto"/>
          </w:divBdr>
        </w:div>
      </w:divsChild>
    </w:div>
    <w:div w:id="667753778">
      <w:marLeft w:val="0"/>
      <w:marRight w:val="0"/>
      <w:marTop w:val="0"/>
      <w:marBottom w:val="0"/>
      <w:divBdr>
        <w:top w:val="none" w:sz="0" w:space="0" w:color="auto"/>
        <w:left w:val="none" w:sz="0" w:space="0" w:color="auto"/>
        <w:bottom w:val="none" w:sz="0" w:space="0" w:color="auto"/>
        <w:right w:val="none" w:sz="0" w:space="0" w:color="auto"/>
      </w:divBdr>
    </w:div>
    <w:div w:id="667753787">
      <w:marLeft w:val="0"/>
      <w:marRight w:val="0"/>
      <w:marTop w:val="0"/>
      <w:marBottom w:val="0"/>
      <w:divBdr>
        <w:top w:val="none" w:sz="0" w:space="0" w:color="auto"/>
        <w:left w:val="none" w:sz="0" w:space="0" w:color="auto"/>
        <w:bottom w:val="none" w:sz="0" w:space="0" w:color="auto"/>
        <w:right w:val="none" w:sz="0" w:space="0" w:color="auto"/>
      </w:divBdr>
    </w:div>
    <w:div w:id="667753791">
      <w:marLeft w:val="0"/>
      <w:marRight w:val="0"/>
      <w:marTop w:val="0"/>
      <w:marBottom w:val="0"/>
      <w:divBdr>
        <w:top w:val="none" w:sz="0" w:space="0" w:color="auto"/>
        <w:left w:val="none" w:sz="0" w:space="0" w:color="auto"/>
        <w:bottom w:val="none" w:sz="0" w:space="0" w:color="auto"/>
        <w:right w:val="none" w:sz="0" w:space="0" w:color="auto"/>
      </w:divBdr>
      <w:divsChild>
        <w:div w:id="667753472">
          <w:marLeft w:val="0"/>
          <w:marRight w:val="0"/>
          <w:marTop w:val="0"/>
          <w:marBottom w:val="0"/>
          <w:divBdr>
            <w:top w:val="none" w:sz="0" w:space="0" w:color="auto"/>
            <w:left w:val="none" w:sz="0" w:space="0" w:color="auto"/>
            <w:bottom w:val="none" w:sz="0" w:space="0" w:color="auto"/>
            <w:right w:val="none" w:sz="0" w:space="0" w:color="auto"/>
          </w:divBdr>
        </w:div>
        <w:div w:id="667753634">
          <w:marLeft w:val="0"/>
          <w:marRight w:val="0"/>
          <w:marTop w:val="0"/>
          <w:marBottom w:val="0"/>
          <w:divBdr>
            <w:top w:val="none" w:sz="0" w:space="0" w:color="auto"/>
            <w:left w:val="none" w:sz="0" w:space="0" w:color="auto"/>
            <w:bottom w:val="none" w:sz="0" w:space="0" w:color="auto"/>
            <w:right w:val="none" w:sz="0" w:space="0" w:color="auto"/>
          </w:divBdr>
        </w:div>
        <w:div w:id="667754061">
          <w:marLeft w:val="0"/>
          <w:marRight w:val="0"/>
          <w:marTop w:val="0"/>
          <w:marBottom w:val="0"/>
          <w:divBdr>
            <w:top w:val="none" w:sz="0" w:space="0" w:color="auto"/>
            <w:left w:val="none" w:sz="0" w:space="0" w:color="auto"/>
            <w:bottom w:val="none" w:sz="0" w:space="0" w:color="auto"/>
            <w:right w:val="none" w:sz="0" w:space="0" w:color="auto"/>
          </w:divBdr>
        </w:div>
        <w:div w:id="667754197">
          <w:marLeft w:val="0"/>
          <w:marRight w:val="0"/>
          <w:marTop w:val="0"/>
          <w:marBottom w:val="0"/>
          <w:divBdr>
            <w:top w:val="none" w:sz="0" w:space="0" w:color="auto"/>
            <w:left w:val="none" w:sz="0" w:space="0" w:color="auto"/>
            <w:bottom w:val="none" w:sz="0" w:space="0" w:color="auto"/>
            <w:right w:val="none" w:sz="0" w:space="0" w:color="auto"/>
          </w:divBdr>
        </w:div>
      </w:divsChild>
    </w:div>
    <w:div w:id="667753793">
      <w:marLeft w:val="0"/>
      <w:marRight w:val="0"/>
      <w:marTop w:val="0"/>
      <w:marBottom w:val="0"/>
      <w:divBdr>
        <w:top w:val="none" w:sz="0" w:space="0" w:color="auto"/>
        <w:left w:val="none" w:sz="0" w:space="0" w:color="auto"/>
        <w:bottom w:val="none" w:sz="0" w:space="0" w:color="auto"/>
        <w:right w:val="none" w:sz="0" w:space="0" w:color="auto"/>
      </w:divBdr>
      <w:divsChild>
        <w:div w:id="667753335">
          <w:marLeft w:val="0"/>
          <w:marRight w:val="0"/>
          <w:marTop w:val="0"/>
          <w:marBottom w:val="0"/>
          <w:divBdr>
            <w:top w:val="none" w:sz="0" w:space="0" w:color="auto"/>
            <w:left w:val="none" w:sz="0" w:space="0" w:color="auto"/>
            <w:bottom w:val="none" w:sz="0" w:space="0" w:color="auto"/>
            <w:right w:val="none" w:sz="0" w:space="0" w:color="auto"/>
          </w:divBdr>
        </w:div>
        <w:div w:id="667753569">
          <w:marLeft w:val="0"/>
          <w:marRight w:val="0"/>
          <w:marTop w:val="0"/>
          <w:marBottom w:val="0"/>
          <w:divBdr>
            <w:top w:val="none" w:sz="0" w:space="0" w:color="auto"/>
            <w:left w:val="none" w:sz="0" w:space="0" w:color="auto"/>
            <w:bottom w:val="none" w:sz="0" w:space="0" w:color="auto"/>
            <w:right w:val="none" w:sz="0" w:space="0" w:color="auto"/>
          </w:divBdr>
        </w:div>
        <w:div w:id="667753766">
          <w:marLeft w:val="0"/>
          <w:marRight w:val="0"/>
          <w:marTop w:val="0"/>
          <w:marBottom w:val="0"/>
          <w:divBdr>
            <w:top w:val="none" w:sz="0" w:space="0" w:color="auto"/>
            <w:left w:val="none" w:sz="0" w:space="0" w:color="auto"/>
            <w:bottom w:val="none" w:sz="0" w:space="0" w:color="auto"/>
            <w:right w:val="none" w:sz="0" w:space="0" w:color="auto"/>
          </w:divBdr>
        </w:div>
        <w:div w:id="667753912">
          <w:marLeft w:val="0"/>
          <w:marRight w:val="0"/>
          <w:marTop w:val="0"/>
          <w:marBottom w:val="0"/>
          <w:divBdr>
            <w:top w:val="none" w:sz="0" w:space="0" w:color="auto"/>
            <w:left w:val="none" w:sz="0" w:space="0" w:color="auto"/>
            <w:bottom w:val="none" w:sz="0" w:space="0" w:color="auto"/>
            <w:right w:val="none" w:sz="0" w:space="0" w:color="auto"/>
          </w:divBdr>
        </w:div>
        <w:div w:id="667753935">
          <w:marLeft w:val="0"/>
          <w:marRight w:val="0"/>
          <w:marTop w:val="0"/>
          <w:marBottom w:val="0"/>
          <w:divBdr>
            <w:top w:val="none" w:sz="0" w:space="0" w:color="auto"/>
            <w:left w:val="none" w:sz="0" w:space="0" w:color="auto"/>
            <w:bottom w:val="none" w:sz="0" w:space="0" w:color="auto"/>
            <w:right w:val="none" w:sz="0" w:space="0" w:color="auto"/>
          </w:divBdr>
        </w:div>
        <w:div w:id="667754097">
          <w:marLeft w:val="0"/>
          <w:marRight w:val="0"/>
          <w:marTop w:val="0"/>
          <w:marBottom w:val="0"/>
          <w:divBdr>
            <w:top w:val="none" w:sz="0" w:space="0" w:color="auto"/>
            <w:left w:val="none" w:sz="0" w:space="0" w:color="auto"/>
            <w:bottom w:val="none" w:sz="0" w:space="0" w:color="auto"/>
            <w:right w:val="none" w:sz="0" w:space="0" w:color="auto"/>
          </w:divBdr>
        </w:div>
        <w:div w:id="667754155">
          <w:marLeft w:val="0"/>
          <w:marRight w:val="0"/>
          <w:marTop w:val="0"/>
          <w:marBottom w:val="0"/>
          <w:divBdr>
            <w:top w:val="none" w:sz="0" w:space="0" w:color="auto"/>
            <w:left w:val="none" w:sz="0" w:space="0" w:color="auto"/>
            <w:bottom w:val="none" w:sz="0" w:space="0" w:color="auto"/>
            <w:right w:val="none" w:sz="0" w:space="0" w:color="auto"/>
          </w:divBdr>
        </w:div>
      </w:divsChild>
    </w:div>
    <w:div w:id="667753808">
      <w:marLeft w:val="0"/>
      <w:marRight w:val="0"/>
      <w:marTop w:val="0"/>
      <w:marBottom w:val="0"/>
      <w:divBdr>
        <w:top w:val="none" w:sz="0" w:space="0" w:color="auto"/>
        <w:left w:val="none" w:sz="0" w:space="0" w:color="auto"/>
        <w:bottom w:val="none" w:sz="0" w:space="0" w:color="auto"/>
        <w:right w:val="none" w:sz="0" w:space="0" w:color="auto"/>
      </w:divBdr>
    </w:div>
    <w:div w:id="667753811">
      <w:marLeft w:val="0"/>
      <w:marRight w:val="0"/>
      <w:marTop w:val="0"/>
      <w:marBottom w:val="0"/>
      <w:divBdr>
        <w:top w:val="none" w:sz="0" w:space="0" w:color="auto"/>
        <w:left w:val="none" w:sz="0" w:space="0" w:color="auto"/>
        <w:bottom w:val="none" w:sz="0" w:space="0" w:color="auto"/>
        <w:right w:val="none" w:sz="0" w:space="0" w:color="auto"/>
      </w:divBdr>
    </w:div>
    <w:div w:id="667753815">
      <w:marLeft w:val="0"/>
      <w:marRight w:val="0"/>
      <w:marTop w:val="0"/>
      <w:marBottom w:val="0"/>
      <w:divBdr>
        <w:top w:val="none" w:sz="0" w:space="0" w:color="auto"/>
        <w:left w:val="none" w:sz="0" w:space="0" w:color="auto"/>
        <w:bottom w:val="none" w:sz="0" w:space="0" w:color="auto"/>
        <w:right w:val="none" w:sz="0" w:space="0" w:color="auto"/>
      </w:divBdr>
    </w:div>
    <w:div w:id="667753817">
      <w:marLeft w:val="0"/>
      <w:marRight w:val="0"/>
      <w:marTop w:val="0"/>
      <w:marBottom w:val="0"/>
      <w:divBdr>
        <w:top w:val="none" w:sz="0" w:space="0" w:color="auto"/>
        <w:left w:val="none" w:sz="0" w:space="0" w:color="auto"/>
        <w:bottom w:val="none" w:sz="0" w:space="0" w:color="auto"/>
        <w:right w:val="none" w:sz="0" w:space="0" w:color="auto"/>
      </w:divBdr>
    </w:div>
    <w:div w:id="667753818">
      <w:marLeft w:val="0"/>
      <w:marRight w:val="0"/>
      <w:marTop w:val="0"/>
      <w:marBottom w:val="0"/>
      <w:divBdr>
        <w:top w:val="none" w:sz="0" w:space="0" w:color="auto"/>
        <w:left w:val="none" w:sz="0" w:space="0" w:color="auto"/>
        <w:bottom w:val="none" w:sz="0" w:space="0" w:color="auto"/>
        <w:right w:val="none" w:sz="0" w:space="0" w:color="auto"/>
      </w:divBdr>
      <w:divsChild>
        <w:div w:id="667753341">
          <w:marLeft w:val="0"/>
          <w:marRight w:val="0"/>
          <w:marTop w:val="0"/>
          <w:marBottom w:val="0"/>
          <w:divBdr>
            <w:top w:val="none" w:sz="0" w:space="0" w:color="auto"/>
            <w:left w:val="none" w:sz="0" w:space="0" w:color="auto"/>
            <w:bottom w:val="none" w:sz="0" w:space="0" w:color="auto"/>
            <w:right w:val="none" w:sz="0" w:space="0" w:color="auto"/>
          </w:divBdr>
        </w:div>
        <w:div w:id="667753477">
          <w:marLeft w:val="0"/>
          <w:marRight w:val="0"/>
          <w:marTop w:val="0"/>
          <w:marBottom w:val="0"/>
          <w:divBdr>
            <w:top w:val="none" w:sz="0" w:space="0" w:color="auto"/>
            <w:left w:val="none" w:sz="0" w:space="0" w:color="auto"/>
            <w:bottom w:val="none" w:sz="0" w:space="0" w:color="auto"/>
            <w:right w:val="none" w:sz="0" w:space="0" w:color="auto"/>
          </w:divBdr>
        </w:div>
        <w:div w:id="667753488">
          <w:marLeft w:val="0"/>
          <w:marRight w:val="0"/>
          <w:marTop w:val="0"/>
          <w:marBottom w:val="0"/>
          <w:divBdr>
            <w:top w:val="none" w:sz="0" w:space="0" w:color="auto"/>
            <w:left w:val="none" w:sz="0" w:space="0" w:color="auto"/>
            <w:bottom w:val="none" w:sz="0" w:space="0" w:color="auto"/>
            <w:right w:val="none" w:sz="0" w:space="0" w:color="auto"/>
          </w:divBdr>
        </w:div>
        <w:div w:id="667753505">
          <w:marLeft w:val="0"/>
          <w:marRight w:val="0"/>
          <w:marTop w:val="0"/>
          <w:marBottom w:val="0"/>
          <w:divBdr>
            <w:top w:val="none" w:sz="0" w:space="0" w:color="auto"/>
            <w:left w:val="none" w:sz="0" w:space="0" w:color="auto"/>
            <w:bottom w:val="none" w:sz="0" w:space="0" w:color="auto"/>
            <w:right w:val="none" w:sz="0" w:space="0" w:color="auto"/>
          </w:divBdr>
        </w:div>
        <w:div w:id="667753683">
          <w:marLeft w:val="0"/>
          <w:marRight w:val="0"/>
          <w:marTop w:val="0"/>
          <w:marBottom w:val="0"/>
          <w:divBdr>
            <w:top w:val="none" w:sz="0" w:space="0" w:color="auto"/>
            <w:left w:val="none" w:sz="0" w:space="0" w:color="auto"/>
            <w:bottom w:val="none" w:sz="0" w:space="0" w:color="auto"/>
            <w:right w:val="none" w:sz="0" w:space="0" w:color="auto"/>
          </w:divBdr>
        </w:div>
        <w:div w:id="667753846">
          <w:marLeft w:val="0"/>
          <w:marRight w:val="0"/>
          <w:marTop w:val="0"/>
          <w:marBottom w:val="0"/>
          <w:divBdr>
            <w:top w:val="none" w:sz="0" w:space="0" w:color="auto"/>
            <w:left w:val="none" w:sz="0" w:space="0" w:color="auto"/>
            <w:bottom w:val="none" w:sz="0" w:space="0" w:color="auto"/>
            <w:right w:val="none" w:sz="0" w:space="0" w:color="auto"/>
          </w:divBdr>
        </w:div>
        <w:div w:id="667753892">
          <w:marLeft w:val="0"/>
          <w:marRight w:val="0"/>
          <w:marTop w:val="0"/>
          <w:marBottom w:val="0"/>
          <w:divBdr>
            <w:top w:val="none" w:sz="0" w:space="0" w:color="auto"/>
            <w:left w:val="none" w:sz="0" w:space="0" w:color="auto"/>
            <w:bottom w:val="none" w:sz="0" w:space="0" w:color="auto"/>
            <w:right w:val="none" w:sz="0" w:space="0" w:color="auto"/>
          </w:divBdr>
        </w:div>
        <w:div w:id="667753993">
          <w:marLeft w:val="0"/>
          <w:marRight w:val="0"/>
          <w:marTop w:val="0"/>
          <w:marBottom w:val="0"/>
          <w:divBdr>
            <w:top w:val="none" w:sz="0" w:space="0" w:color="auto"/>
            <w:left w:val="none" w:sz="0" w:space="0" w:color="auto"/>
            <w:bottom w:val="none" w:sz="0" w:space="0" w:color="auto"/>
            <w:right w:val="none" w:sz="0" w:space="0" w:color="auto"/>
          </w:divBdr>
        </w:div>
        <w:div w:id="667754036">
          <w:marLeft w:val="0"/>
          <w:marRight w:val="0"/>
          <w:marTop w:val="0"/>
          <w:marBottom w:val="0"/>
          <w:divBdr>
            <w:top w:val="none" w:sz="0" w:space="0" w:color="auto"/>
            <w:left w:val="none" w:sz="0" w:space="0" w:color="auto"/>
            <w:bottom w:val="none" w:sz="0" w:space="0" w:color="auto"/>
            <w:right w:val="none" w:sz="0" w:space="0" w:color="auto"/>
          </w:divBdr>
        </w:div>
      </w:divsChild>
    </w:div>
    <w:div w:id="667753836">
      <w:marLeft w:val="0"/>
      <w:marRight w:val="0"/>
      <w:marTop w:val="0"/>
      <w:marBottom w:val="0"/>
      <w:divBdr>
        <w:top w:val="none" w:sz="0" w:space="0" w:color="auto"/>
        <w:left w:val="none" w:sz="0" w:space="0" w:color="auto"/>
        <w:bottom w:val="none" w:sz="0" w:space="0" w:color="auto"/>
        <w:right w:val="none" w:sz="0" w:space="0" w:color="auto"/>
      </w:divBdr>
      <w:divsChild>
        <w:div w:id="667753745">
          <w:marLeft w:val="0"/>
          <w:marRight w:val="0"/>
          <w:marTop w:val="0"/>
          <w:marBottom w:val="0"/>
          <w:divBdr>
            <w:top w:val="none" w:sz="0" w:space="0" w:color="auto"/>
            <w:left w:val="none" w:sz="0" w:space="0" w:color="auto"/>
            <w:bottom w:val="none" w:sz="0" w:space="0" w:color="auto"/>
            <w:right w:val="none" w:sz="0" w:space="0" w:color="auto"/>
          </w:divBdr>
        </w:div>
        <w:div w:id="667753784">
          <w:marLeft w:val="0"/>
          <w:marRight w:val="0"/>
          <w:marTop w:val="0"/>
          <w:marBottom w:val="0"/>
          <w:divBdr>
            <w:top w:val="none" w:sz="0" w:space="0" w:color="auto"/>
            <w:left w:val="none" w:sz="0" w:space="0" w:color="auto"/>
            <w:bottom w:val="none" w:sz="0" w:space="0" w:color="auto"/>
            <w:right w:val="none" w:sz="0" w:space="0" w:color="auto"/>
          </w:divBdr>
        </w:div>
        <w:div w:id="667753953">
          <w:marLeft w:val="0"/>
          <w:marRight w:val="0"/>
          <w:marTop w:val="0"/>
          <w:marBottom w:val="0"/>
          <w:divBdr>
            <w:top w:val="none" w:sz="0" w:space="0" w:color="auto"/>
            <w:left w:val="none" w:sz="0" w:space="0" w:color="auto"/>
            <w:bottom w:val="none" w:sz="0" w:space="0" w:color="auto"/>
            <w:right w:val="none" w:sz="0" w:space="0" w:color="auto"/>
          </w:divBdr>
        </w:div>
        <w:div w:id="667754005">
          <w:marLeft w:val="0"/>
          <w:marRight w:val="0"/>
          <w:marTop w:val="0"/>
          <w:marBottom w:val="0"/>
          <w:divBdr>
            <w:top w:val="none" w:sz="0" w:space="0" w:color="auto"/>
            <w:left w:val="none" w:sz="0" w:space="0" w:color="auto"/>
            <w:bottom w:val="none" w:sz="0" w:space="0" w:color="auto"/>
            <w:right w:val="none" w:sz="0" w:space="0" w:color="auto"/>
          </w:divBdr>
        </w:div>
        <w:div w:id="667754141">
          <w:marLeft w:val="0"/>
          <w:marRight w:val="0"/>
          <w:marTop w:val="0"/>
          <w:marBottom w:val="0"/>
          <w:divBdr>
            <w:top w:val="none" w:sz="0" w:space="0" w:color="auto"/>
            <w:left w:val="none" w:sz="0" w:space="0" w:color="auto"/>
            <w:bottom w:val="none" w:sz="0" w:space="0" w:color="auto"/>
            <w:right w:val="none" w:sz="0" w:space="0" w:color="auto"/>
          </w:divBdr>
        </w:div>
      </w:divsChild>
    </w:div>
    <w:div w:id="667753840">
      <w:marLeft w:val="0"/>
      <w:marRight w:val="0"/>
      <w:marTop w:val="0"/>
      <w:marBottom w:val="0"/>
      <w:divBdr>
        <w:top w:val="none" w:sz="0" w:space="0" w:color="auto"/>
        <w:left w:val="none" w:sz="0" w:space="0" w:color="auto"/>
        <w:bottom w:val="none" w:sz="0" w:space="0" w:color="auto"/>
        <w:right w:val="none" w:sz="0" w:space="0" w:color="auto"/>
      </w:divBdr>
    </w:div>
    <w:div w:id="667753847">
      <w:marLeft w:val="0"/>
      <w:marRight w:val="0"/>
      <w:marTop w:val="0"/>
      <w:marBottom w:val="0"/>
      <w:divBdr>
        <w:top w:val="none" w:sz="0" w:space="0" w:color="auto"/>
        <w:left w:val="none" w:sz="0" w:space="0" w:color="auto"/>
        <w:bottom w:val="none" w:sz="0" w:space="0" w:color="auto"/>
        <w:right w:val="none" w:sz="0" w:space="0" w:color="auto"/>
      </w:divBdr>
      <w:divsChild>
        <w:div w:id="667753498">
          <w:marLeft w:val="0"/>
          <w:marRight w:val="0"/>
          <w:marTop w:val="0"/>
          <w:marBottom w:val="0"/>
          <w:divBdr>
            <w:top w:val="none" w:sz="0" w:space="0" w:color="auto"/>
            <w:left w:val="none" w:sz="0" w:space="0" w:color="auto"/>
            <w:bottom w:val="none" w:sz="0" w:space="0" w:color="auto"/>
            <w:right w:val="none" w:sz="0" w:space="0" w:color="auto"/>
          </w:divBdr>
        </w:div>
        <w:div w:id="667753622">
          <w:marLeft w:val="0"/>
          <w:marRight w:val="0"/>
          <w:marTop w:val="0"/>
          <w:marBottom w:val="0"/>
          <w:divBdr>
            <w:top w:val="none" w:sz="0" w:space="0" w:color="auto"/>
            <w:left w:val="none" w:sz="0" w:space="0" w:color="auto"/>
            <w:bottom w:val="none" w:sz="0" w:space="0" w:color="auto"/>
            <w:right w:val="none" w:sz="0" w:space="0" w:color="auto"/>
          </w:divBdr>
        </w:div>
        <w:div w:id="667753925">
          <w:marLeft w:val="0"/>
          <w:marRight w:val="0"/>
          <w:marTop w:val="0"/>
          <w:marBottom w:val="0"/>
          <w:divBdr>
            <w:top w:val="none" w:sz="0" w:space="0" w:color="auto"/>
            <w:left w:val="none" w:sz="0" w:space="0" w:color="auto"/>
            <w:bottom w:val="none" w:sz="0" w:space="0" w:color="auto"/>
            <w:right w:val="none" w:sz="0" w:space="0" w:color="auto"/>
          </w:divBdr>
        </w:div>
        <w:div w:id="667753966">
          <w:marLeft w:val="0"/>
          <w:marRight w:val="0"/>
          <w:marTop w:val="0"/>
          <w:marBottom w:val="0"/>
          <w:divBdr>
            <w:top w:val="none" w:sz="0" w:space="0" w:color="auto"/>
            <w:left w:val="none" w:sz="0" w:space="0" w:color="auto"/>
            <w:bottom w:val="none" w:sz="0" w:space="0" w:color="auto"/>
            <w:right w:val="none" w:sz="0" w:space="0" w:color="auto"/>
          </w:divBdr>
        </w:div>
        <w:div w:id="667754052">
          <w:marLeft w:val="0"/>
          <w:marRight w:val="0"/>
          <w:marTop w:val="0"/>
          <w:marBottom w:val="0"/>
          <w:divBdr>
            <w:top w:val="none" w:sz="0" w:space="0" w:color="auto"/>
            <w:left w:val="none" w:sz="0" w:space="0" w:color="auto"/>
            <w:bottom w:val="none" w:sz="0" w:space="0" w:color="auto"/>
            <w:right w:val="none" w:sz="0" w:space="0" w:color="auto"/>
          </w:divBdr>
        </w:div>
        <w:div w:id="667754164">
          <w:marLeft w:val="0"/>
          <w:marRight w:val="0"/>
          <w:marTop w:val="0"/>
          <w:marBottom w:val="0"/>
          <w:divBdr>
            <w:top w:val="none" w:sz="0" w:space="0" w:color="auto"/>
            <w:left w:val="none" w:sz="0" w:space="0" w:color="auto"/>
            <w:bottom w:val="none" w:sz="0" w:space="0" w:color="auto"/>
            <w:right w:val="none" w:sz="0" w:space="0" w:color="auto"/>
          </w:divBdr>
        </w:div>
        <w:div w:id="667754215">
          <w:marLeft w:val="0"/>
          <w:marRight w:val="0"/>
          <w:marTop w:val="0"/>
          <w:marBottom w:val="0"/>
          <w:divBdr>
            <w:top w:val="none" w:sz="0" w:space="0" w:color="auto"/>
            <w:left w:val="none" w:sz="0" w:space="0" w:color="auto"/>
            <w:bottom w:val="none" w:sz="0" w:space="0" w:color="auto"/>
            <w:right w:val="none" w:sz="0" w:space="0" w:color="auto"/>
          </w:divBdr>
        </w:div>
        <w:div w:id="667754233">
          <w:marLeft w:val="0"/>
          <w:marRight w:val="0"/>
          <w:marTop w:val="0"/>
          <w:marBottom w:val="0"/>
          <w:divBdr>
            <w:top w:val="none" w:sz="0" w:space="0" w:color="auto"/>
            <w:left w:val="none" w:sz="0" w:space="0" w:color="auto"/>
            <w:bottom w:val="none" w:sz="0" w:space="0" w:color="auto"/>
            <w:right w:val="none" w:sz="0" w:space="0" w:color="auto"/>
          </w:divBdr>
        </w:div>
      </w:divsChild>
    </w:div>
    <w:div w:id="667753848">
      <w:marLeft w:val="0"/>
      <w:marRight w:val="0"/>
      <w:marTop w:val="0"/>
      <w:marBottom w:val="0"/>
      <w:divBdr>
        <w:top w:val="none" w:sz="0" w:space="0" w:color="auto"/>
        <w:left w:val="none" w:sz="0" w:space="0" w:color="auto"/>
        <w:bottom w:val="none" w:sz="0" w:space="0" w:color="auto"/>
        <w:right w:val="none" w:sz="0" w:space="0" w:color="auto"/>
      </w:divBdr>
    </w:div>
    <w:div w:id="667753851">
      <w:marLeft w:val="0"/>
      <w:marRight w:val="0"/>
      <w:marTop w:val="0"/>
      <w:marBottom w:val="0"/>
      <w:divBdr>
        <w:top w:val="none" w:sz="0" w:space="0" w:color="auto"/>
        <w:left w:val="none" w:sz="0" w:space="0" w:color="auto"/>
        <w:bottom w:val="none" w:sz="0" w:space="0" w:color="auto"/>
        <w:right w:val="none" w:sz="0" w:space="0" w:color="auto"/>
      </w:divBdr>
      <w:divsChild>
        <w:div w:id="667753416">
          <w:marLeft w:val="0"/>
          <w:marRight w:val="0"/>
          <w:marTop w:val="0"/>
          <w:marBottom w:val="0"/>
          <w:divBdr>
            <w:top w:val="none" w:sz="0" w:space="0" w:color="auto"/>
            <w:left w:val="none" w:sz="0" w:space="0" w:color="auto"/>
            <w:bottom w:val="none" w:sz="0" w:space="0" w:color="auto"/>
            <w:right w:val="none" w:sz="0" w:space="0" w:color="auto"/>
          </w:divBdr>
        </w:div>
        <w:div w:id="667753547">
          <w:marLeft w:val="0"/>
          <w:marRight w:val="0"/>
          <w:marTop w:val="0"/>
          <w:marBottom w:val="0"/>
          <w:divBdr>
            <w:top w:val="none" w:sz="0" w:space="0" w:color="auto"/>
            <w:left w:val="none" w:sz="0" w:space="0" w:color="auto"/>
            <w:bottom w:val="none" w:sz="0" w:space="0" w:color="auto"/>
            <w:right w:val="none" w:sz="0" w:space="0" w:color="auto"/>
          </w:divBdr>
        </w:div>
        <w:div w:id="667753574">
          <w:marLeft w:val="0"/>
          <w:marRight w:val="0"/>
          <w:marTop w:val="0"/>
          <w:marBottom w:val="0"/>
          <w:divBdr>
            <w:top w:val="none" w:sz="0" w:space="0" w:color="auto"/>
            <w:left w:val="none" w:sz="0" w:space="0" w:color="auto"/>
            <w:bottom w:val="none" w:sz="0" w:space="0" w:color="auto"/>
            <w:right w:val="none" w:sz="0" w:space="0" w:color="auto"/>
          </w:divBdr>
        </w:div>
        <w:div w:id="667753624">
          <w:marLeft w:val="0"/>
          <w:marRight w:val="0"/>
          <w:marTop w:val="0"/>
          <w:marBottom w:val="0"/>
          <w:divBdr>
            <w:top w:val="none" w:sz="0" w:space="0" w:color="auto"/>
            <w:left w:val="none" w:sz="0" w:space="0" w:color="auto"/>
            <w:bottom w:val="none" w:sz="0" w:space="0" w:color="auto"/>
            <w:right w:val="none" w:sz="0" w:space="0" w:color="auto"/>
          </w:divBdr>
        </w:div>
        <w:div w:id="667753676">
          <w:marLeft w:val="0"/>
          <w:marRight w:val="0"/>
          <w:marTop w:val="0"/>
          <w:marBottom w:val="0"/>
          <w:divBdr>
            <w:top w:val="none" w:sz="0" w:space="0" w:color="auto"/>
            <w:left w:val="none" w:sz="0" w:space="0" w:color="auto"/>
            <w:bottom w:val="none" w:sz="0" w:space="0" w:color="auto"/>
            <w:right w:val="none" w:sz="0" w:space="0" w:color="auto"/>
          </w:divBdr>
        </w:div>
        <w:div w:id="667754083">
          <w:marLeft w:val="0"/>
          <w:marRight w:val="0"/>
          <w:marTop w:val="0"/>
          <w:marBottom w:val="0"/>
          <w:divBdr>
            <w:top w:val="none" w:sz="0" w:space="0" w:color="auto"/>
            <w:left w:val="none" w:sz="0" w:space="0" w:color="auto"/>
            <w:bottom w:val="none" w:sz="0" w:space="0" w:color="auto"/>
            <w:right w:val="none" w:sz="0" w:space="0" w:color="auto"/>
          </w:divBdr>
        </w:div>
      </w:divsChild>
    </w:div>
    <w:div w:id="667753853">
      <w:marLeft w:val="0"/>
      <w:marRight w:val="0"/>
      <w:marTop w:val="0"/>
      <w:marBottom w:val="0"/>
      <w:divBdr>
        <w:top w:val="none" w:sz="0" w:space="0" w:color="auto"/>
        <w:left w:val="none" w:sz="0" w:space="0" w:color="auto"/>
        <w:bottom w:val="none" w:sz="0" w:space="0" w:color="auto"/>
        <w:right w:val="none" w:sz="0" w:space="0" w:color="auto"/>
      </w:divBdr>
      <w:divsChild>
        <w:div w:id="667753623">
          <w:marLeft w:val="0"/>
          <w:marRight w:val="0"/>
          <w:marTop w:val="0"/>
          <w:marBottom w:val="0"/>
          <w:divBdr>
            <w:top w:val="none" w:sz="0" w:space="0" w:color="auto"/>
            <w:left w:val="none" w:sz="0" w:space="0" w:color="auto"/>
            <w:bottom w:val="none" w:sz="0" w:space="0" w:color="auto"/>
            <w:right w:val="none" w:sz="0" w:space="0" w:color="auto"/>
          </w:divBdr>
        </w:div>
        <w:div w:id="667754021">
          <w:marLeft w:val="0"/>
          <w:marRight w:val="0"/>
          <w:marTop w:val="0"/>
          <w:marBottom w:val="0"/>
          <w:divBdr>
            <w:top w:val="none" w:sz="0" w:space="0" w:color="auto"/>
            <w:left w:val="none" w:sz="0" w:space="0" w:color="auto"/>
            <w:bottom w:val="none" w:sz="0" w:space="0" w:color="auto"/>
            <w:right w:val="none" w:sz="0" w:space="0" w:color="auto"/>
          </w:divBdr>
        </w:div>
        <w:div w:id="667754095">
          <w:marLeft w:val="0"/>
          <w:marRight w:val="0"/>
          <w:marTop w:val="0"/>
          <w:marBottom w:val="0"/>
          <w:divBdr>
            <w:top w:val="none" w:sz="0" w:space="0" w:color="auto"/>
            <w:left w:val="none" w:sz="0" w:space="0" w:color="auto"/>
            <w:bottom w:val="none" w:sz="0" w:space="0" w:color="auto"/>
            <w:right w:val="none" w:sz="0" w:space="0" w:color="auto"/>
          </w:divBdr>
        </w:div>
      </w:divsChild>
    </w:div>
    <w:div w:id="667753862">
      <w:marLeft w:val="0"/>
      <w:marRight w:val="0"/>
      <w:marTop w:val="0"/>
      <w:marBottom w:val="0"/>
      <w:divBdr>
        <w:top w:val="none" w:sz="0" w:space="0" w:color="auto"/>
        <w:left w:val="none" w:sz="0" w:space="0" w:color="auto"/>
        <w:bottom w:val="none" w:sz="0" w:space="0" w:color="auto"/>
        <w:right w:val="none" w:sz="0" w:space="0" w:color="auto"/>
      </w:divBdr>
    </w:div>
    <w:div w:id="667753863">
      <w:marLeft w:val="0"/>
      <w:marRight w:val="0"/>
      <w:marTop w:val="0"/>
      <w:marBottom w:val="0"/>
      <w:divBdr>
        <w:top w:val="none" w:sz="0" w:space="0" w:color="auto"/>
        <w:left w:val="none" w:sz="0" w:space="0" w:color="auto"/>
        <w:bottom w:val="none" w:sz="0" w:space="0" w:color="auto"/>
        <w:right w:val="none" w:sz="0" w:space="0" w:color="auto"/>
      </w:divBdr>
    </w:div>
    <w:div w:id="667753864">
      <w:marLeft w:val="0"/>
      <w:marRight w:val="0"/>
      <w:marTop w:val="0"/>
      <w:marBottom w:val="0"/>
      <w:divBdr>
        <w:top w:val="none" w:sz="0" w:space="0" w:color="auto"/>
        <w:left w:val="none" w:sz="0" w:space="0" w:color="auto"/>
        <w:bottom w:val="none" w:sz="0" w:space="0" w:color="auto"/>
        <w:right w:val="none" w:sz="0" w:space="0" w:color="auto"/>
      </w:divBdr>
    </w:div>
    <w:div w:id="667753869">
      <w:marLeft w:val="0"/>
      <w:marRight w:val="0"/>
      <w:marTop w:val="0"/>
      <w:marBottom w:val="0"/>
      <w:divBdr>
        <w:top w:val="none" w:sz="0" w:space="0" w:color="auto"/>
        <w:left w:val="none" w:sz="0" w:space="0" w:color="auto"/>
        <w:bottom w:val="none" w:sz="0" w:space="0" w:color="auto"/>
        <w:right w:val="none" w:sz="0" w:space="0" w:color="auto"/>
      </w:divBdr>
    </w:div>
    <w:div w:id="667753870">
      <w:marLeft w:val="0"/>
      <w:marRight w:val="0"/>
      <w:marTop w:val="0"/>
      <w:marBottom w:val="0"/>
      <w:divBdr>
        <w:top w:val="none" w:sz="0" w:space="0" w:color="auto"/>
        <w:left w:val="none" w:sz="0" w:space="0" w:color="auto"/>
        <w:bottom w:val="none" w:sz="0" w:space="0" w:color="auto"/>
        <w:right w:val="none" w:sz="0" w:space="0" w:color="auto"/>
      </w:divBdr>
    </w:div>
    <w:div w:id="667753873">
      <w:marLeft w:val="0"/>
      <w:marRight w:val="0"/>
      <w:marTop w:val="0"/>
      <w:marBottom w:val="0"/>
      <w:divBdr>
        <w:top w:val="none" w:sz="0" w:space="0" w:color="auto"/>
        <w:left w:val="none" w:sz="0" w:space="0" w:color="auto"/>
        <w:bottom w:val="none" w:sz="0" w:space="0" w:color="auto"/>
        <w:right w:val="none" w:sz="0" w:space="0" w:color="auto"/>
      </w:divBdr>
    </w:div>
    <w:div w:id="667753883">
      <w:marLeft w:val="0"/>
      <w:marRight w:val="0"/>
      <w:marTop w:val="0"/>
      <w:marBottom w:val="0"/>
      <w:divBdr>
        <w:top w:val="none" w:sz="0" w:space="0" w:color="auto"/>
        <w:left w:val="none" w:sz="0" w:space="0" w:color="auto"/>
        <w:bottom w:val="none" w:sz="0" w:space="0" w:color="auto"/>
        <w:right w:val="none" w:sz="0" w:space="0" w:color="auto"/>
      </w:divBdr>
    </w:div>
    <w:div w:id="667753884">
      <w:marLeft w:val="0"/>
      <w:marRight w:val="0"/>
      <w:marTop w:val="0"/>
      <w:marBottom w:val="0"/>
      <w:divBdr>
        <w:top w:val="none" w:sz="0" w:space="0" w:color="auto"/>
        <w:left w:val="none" w:sz="0" w:space="0" w:color="auto"/>
        <w:bottom w:val="none" w:sz="0" w:space="0" w:color="auto"/>
        <w:right w:val="none" w:sz="0" w:space="0" w:color="auto"/>
      </w:divBdr>
    </w:div>
    <w:div w:id="667753885">
      <w:marLeft w:val="0"/>
      <w:marRight w:val="0"/>
      <w:marTop w:val="0"/>
      <w:marBottom w:val="0"/>
      <w:divBdr>
        <w:top w:val="none" w:sz="0" w:space="0" w:color="auto"/>
        <w:left w:val="none" w:sz="0" w:space="0" w:color="auto"/>
        <w:bottom w:val="none" w:sz="0" w:space="0" w:color="auto"/>
        <w:right w:val="none" w:sz="0" w:space="0" w:color="auto"/>
      </w:divBdr>
      <w:divsChild>
        <w:div w:id="667753339">
          <w:marLeft w:val="0"/>
          <w:marRight w:val="0"/>
          <w:marTop w:val="0"/>
          <w:marBottom w:val="0"/>
          <w:divBdr>
            <w:top w:val="none" w:sz="0" w:space="0" w:color="auto"/>
            <w:left w:val="none" w:sz="0" w:space="0" w:color="auto"/>
            <w:bottom w:val="none" w:sz="0" w:space="0" w:color="auto"/>
            <w:right w:val="none" w:sz="0" w:space="0" w:color="auto"/>
          </w:divBdr>
        </w:div>
        <w:div w:id="667753346">
          <w:marLeft w:val="0"/>
          <w:marRight w:val="0"/>
          <w:marTop w:val="0"/>
          <w:marBottom w:val="0"/>
          <w:divBdr>
            <w:top w:val="none" w:sz="0" w:space="0" w:color="auto"/>
            <w:left w:val="none" w:sz="0" w:space="0" w:color="auto"/>
            <w:bottom w:val="none" w:sz="0" w:space="0" w:color="auto"/>
            <w:right w:val="none" w:sz="0" w:space="0" w:color="auto"/>
          </w:divBdr>
        </w:div>
        <w:div w:id="667753350">
          <w:marLeft w:val="0"/>
          <w:marRight w:val="0"/>
          <w:marTop w:val="0"/>
          <w:marBottom w:val="0"/>
          <w:divBdr>
            <w:top w:val="none" w:sz="0" w:space="0" w:color="auto"/>
            <w:left w:val="none" w:sz="0" w:space="0" w:color="auto"/>
            <w:bottom w:val="none" w:sz="0" w:space="0" w:color="auto"/>
            <w:right w:val="none" w:sz="0" w:space="0" w:color="auto"/>
          </w:divBdr>
        </w:div>
        <w:div w:id="667753382">
          <w:marLeft w:val="0"/>
          <w:marRight w:val="0"/>
          <w:marTop w:val="0"/>
          <w:marBottom w:val="0"/>
          <w:divBdr>
            <w:top w:val="none" w:sz="0" w:space="0" w:color="auto"/>
            <w:left w:val="none" w:sz="0" w:space="0" w:color="auto"/>
            <w:bottom w:val="none" w:sz="0" w:space="0" w:color="auto"/>
            <w:right w:val="none" w:sz="0" w:space="0" w:color="auto"/>
          </w:divBdr>
        </w:div>
        <w:div w:id="667753548">
          <w:marLeft w:val="0"/>
          <w:marRight w:val="0"/>
          <w:marTop w:val="0"/>
          <w:marBottom w:val="0"/>
          <w:divBdr>
            <w:top w:val="none" w:sz="0" w:space="0" w:color="auto"/>
            <w:left w:val="none" w:sz="0" w:space="0" w:color="auto"/>
            <w:bottom w:val="none" w:sz="0" w:space="0" w:color="auto"/>
            <w:right w:val="none" w:sz="0" w:space="0" w:color="auto"/>
          </w:divBdr>
        </w:div>
        <w:div w:id="667753615">
          <w:marLeft w:val="0"/>
          <w:marRight w:val="0"/>
          <w:marTop w:val="0"/>
          <w:marBottom w:val="0"/>
          <w:divBdr>
            <w:top w:val="none" w:sz="0" w:space="0" w:color="auto"/>
            <w:left w:val="none" w:sz="0" w:space="0" w:color="auto"/>
            <w:bottom w:val="none" w:sz="0" w:space="0" w:color="auto"/>
            <w:right w:val="none" w:sz="0" w:space="0" w:color="auto"/>
          </w:divBdr>
        </w:div>
        <w:div w:id="667753744">
          <w:marLeft w:val="0"/>
          <w:marRight w:val="0"/>
          <w:marTop w:val="0"/>
          <w:marBottom w:val="0"/>
          <w:divBdr>
            <w:top w:val="none" w:sz="0" w:space="0" w:color="auto"/>
            <w:left w:val="none" w:sz="0" w:space="0" w:color="auto"/>
            <w:bottom w:val="none" w:sz="0" w:space="0" w:color="auto"/>
            <w:right w:val="none" w:sz="0" w:space="0" w:color="auto"/>
          </w:divBdr>
        </w:div>
        <w:div w:id="667753837">
          <w:marLeft w:val="0"/>
          <w:marRight w:val="0"/>
          <w:marTop w:val="0"/>
          <w:marBottom w:val="0"/>
          <w:divBdr>
            <w:top w:val="none" w:sz="0" w:space="0" w:color="auto"/>
            <w:left w:val="none" w:sz="0" w:space="0" w:color="auto"/>
            <w:bottom w:val="none" w:sz="0" w:space="0" w:color="auto"/>
            <w:right w:val="none" w:sz="0" w:space="0" w:color="auto"/>
          </w:divBdr>
        </w:div>
        <w:div w:id="667753882">
          <w:marLeft w:val="0"/>
          <w:marRight w:val="0"/>
          <w:marTop w:val="0"/>
          <w:marBottom w:val="0"/>
          <w:divBdr>
            <w:top w:val="none" w:sz="0" w:space="0" w:color="auto"/>
            <w:left w:val="none" w:sz="0" w:space="0" w:color="auto"/>
            <w:bottom w:val="none" w:sz="0" w:space="0" w:color="auto"/>
            <w:right w:val="none" w:sz="0" w:space="0" w:color="auto"/>
          </w:divBdr>
        </w:div>
        <w:div w:id="667753906">
          <w:marLeft w:val="0"/>
          <w:marRight w:val="0"/>
          <w:marTop w:val="0"/>
          <w:marBottom w:val="0"/>
          <w:divBdr>
            <w:top w:val="none" w:sz="0" w:space="0" w:color="auto"/>
            <w:left w:val="none" w:sz="0" w:space="0" w:color="auto"/>
            <w:bottom w:val="none" w:sz="0" w:space="0" w:color="auto"/>
            <w:right w:val="none" w:sz="0" w:space="0" w:color="auto"/>
          </w:divBdr>
        </w:div>
        <w:div w:id="667753939">
          <w:marLeft w:val="0"/>
          <w:marRight w:val="0"/>
          <w:marTop w:val="0"/>
          <w:marBottom w:val="0"/>
          <w:divBdr>
            <w:top w:val="none" w:sz="0" w:space="0" w:color="auto"/>
            <w:left w:val="none" w:sz="0" w:space="0" w:color="auto"/>
            <w:bottom w:val="none" w:sz="0" w:space="0" w:color="auto"/>
            <w:right w:val="none" w:sz="0" w:space="0" w:color="auto"/>
          </w:divBdr>
        </w:div>
        <w:div w:id="667753983">
          <w:marLeft w:val="0"/>
          <w:marRight w:val="0"/>
          <w:marTop w:val="0"/>
          <w:marBottom w:val="0"/>
          <w:divBdr>
            <w:top w:val="none" w:sz="0" w:space="0" w:color="auto"/>
            <w:left w:val="none" w:sz="0" w:space="0" w:color="auto"/>
            <w:bottom w:val="none" w:sz="0" w:space="0" w:color="auto"/>
            <w:right w:val="none" w:sz="0" w:space="0" w:color="auto"/>
          </w:divBdr>
        </w:div>
        <w:div w:id="667754171">
          <w:marLeft w:val="60"/>
          <w:marRight w:val="0"/>
          <w:marTop w:val="0"/>
          <w:marBottom w:val="0"/>
          <w:divBdr>
            <w:top w:val="none" w:sz="0" w:space="0" w:color="auto"/>
            <w:left w:val="none" w:sz="0" w:space="0" w:color="auto"/>
            <w:bottom w:val="none" w:sz="0" w:space="0" w:color="auto"/>
            <w:right w:val="none" w:sz="0" w:space="0" w:color="auto"/>
          </w:divBdr>
        </w:div>
        <w:div w:id="667754226">
          <w:marLeft w:val="0"/>
          <w:marRight w:val="0"/>
          <w:marTop w:val="0"/>
          <w:marBottom w:val="0"/>
          <w:divBdr>
            <w:top w:val="none" w:sz="0" w:space="0" w:color="auto"/>
            <w:left w:val="none" w:sz="0" w:space="0" w:color="auto"/>
            <w:bottom w:val="none" w:sz="0" w:space="0" w:color="auto"/>
            <w:right w:val="none" w:sz="0" w:space="0" w:color="auto"/>
          </w:divBdr>
        </w:div>
        <w:div w:id="667754229">
          <w:marLeft w:val="0"/>
          <w:marRight w:val="0"/>
          <w:marTop w:val="0"/>
          <w:marBottom w:val="0"/>
          <w:divBdr>
            <w:top w:val="none" w:sz="0" w:space="0" w:color="auto"/>
            <w:left w:val="none" w:sz="0" w:space="0" w:color="auto"/>
            <w:bottom w:val="none" w:sz="0" w:space="0" w:color="auto"/>
            <w:right w:val="none" w:sz="0" w:space="0" w:color="auto"/>
          </w:divBdr>
        </w:div>
      </w:divsChild>
    </w:div>
    <w:div w:id="667753886">
      <w:marLeft w:val="0"/>
      <w:marRight w:val="0"/>
      <w:marTop w:val="0"/>
      <w:marBottom w:val="0"/>
      <w:divBdr>
        <w:top w:val="none" w:sz="0" w:space="0" w:color="auto"/>
        <w:left w:val="none" w:sz="0" w:space="0" w:color="auto"/>
        <w:bottom w:val="none" w:sz="0" w:space="0" w:color="auto"/>
        <w:right w:val="none" w:sz="0" w:space="0" w:color="auto"/>
      </w:divBdr>
    </w:div>
    <w:div w:id="667753891">
      <w:marLeft w:val="0"/>
      <w:marRight w:val="0"/>
      <w:marTop w:val="0"/>
      <w:marBottom w:val="0"/>
      <w:divBdr>
        <w:top w:val="none" w:sz="0" w:space="0" w:color="auto"/>
        <w:left w:val="none" w:sz="0" w:space="0" w:color="auto"/>
        <w:bottom w:val="none" w:sz="0" w:space="0" w:color="auto"/>
        <w:right w:val="none" w:sz="0" w:space="0" w:color="auto"/>
      </w:divBdr>
    </w:div>
    <w:div w:id="667753896">
      <w:marLeft w:val="0"/>
      <w:marRight w:val="0"/>
      <w:marTop w:val="0"/>
      <w:marBottom w:val="0"/>
      <w:divBdr>
        <w:top w:val="none" w:sz="0" w:space="0" w:color="auto"/>
        <w:left w:val="none" w:sz="0" w:space="0" w:color="auto"/>
        <w:bottom w:val="none" w:sz="0" w:space="0" w:color="auto"/>
        <w:right w:val="none" w:sz="0" w:space="0" w:color="auto"/>
      </w:divBdr>
    </w:div>
    <w:div w:id="667753898">
      <w:marLeft w:val="0"/>
      <w:marRight w:val="0"/>
      <w:marTop w:val="0"/>
      <w:marBottom w:val="0"/>
      <w:divBdr>
        <w:top w:val="none" w:sz="0" w:space="0" w:color="auto"/>
        <w:left w:val="none" w:sz="0" w:space="0" w:color="auto"/>
        <w:bottom w:val="none" w:sz="0" w:space="0" w:color="auto"/>
        <w:right w:val="none" w:sz="0" w:space="0" w:color="auto"/>
      </w:divBdr>
    </w:div>
    <w:div w:id="667753900">
      <w:marLeft w:val="0"/>
      <w:marRight w:val="0"/>
      <w:marTop w:val="0"/>
      <w:marBottom w:val="0"/>
      <w:divBdr>
        <w:top w:val="none" w:sz="0" w:space="0" w:color="auto"/>
        <w:left w:val="none" w:sz="0" w:space="0" w:color="auto"/>
        <w:bottom w:val="none" w:sz="0" w:space="0" w:color="auto"/>
        <w:right w:val="none" w:sz="0" w:space="0" w:color="auto"/>
      </w:divBdr>
    </w:div>
    <w:div w:id="667753903">
      <w:marLeft w:val="0"/>
      <w:marRight w:val="0"/>
      <w:marTop w:val="0"/>
      <w:marBottom w:val="0"/>
      <w:divBdr>
        <w:top w:val="none" w:sz="0" w:space="0" w:color="auto"/>
        <w:left w:val="none" w:sz="0" w:space="0" w:color="auto"/>
        <w:bottom w:val="none" w:sz="0" w:space="0" w:color="auto"/>
        <w:right w:val="none" w:sz="0" w:space="0" w:color="auto"/>
      </w:divBdr>
      <w:divsChild>
        <w:div w:id="667753486">
          <w:marLeft w:val="0"/>
          <w:marRight w:val="0"/>
          <w:marTop w:val="0"/>
          <w:marBottom w:val="0"/>
          <w:divBdr>
            <w:top w:val="none" w:sz="0" w:space="0" w:color="auto"/>
            <w:left w:val="none" w:sz="0" w:space="0" w:color="auto"/>
            <w:bottom w:val="none" w:sz="0" w:space="0" w:color="auto"/>
            <w:right w:val="none" w:sz="0" w:space="0" w:color="auto"/>
          </w:divBdr>
        </w:div>
        <w:div w:id="667753700">
          <w:marLeft w:val="0"/>
          <w:marRight w:val="0"/>
          <w:marTop w:val="0"/>
          <w:marBottom w:val="0"/>
          <w:divBdr>
            <w:top w:val="none" w:sz="0" w:space="0" w:color="auto"/>
            <w:left w:val="none" w:sz="0" w:space="0" w:color="auto"/>
            <w:bottom w:val="none" w:sz="0" w:space="0" w:color="auto"/>
            <w:right w:val="none" w:sz="0" w:space="0" w:color="auto"/>
          </w:divBdr>
        </w:div>
        <w:div w:id="667753782">
          <w:marLeft w:val="0"/>
          <w:marRight w:val="0"/>
          <w:marTop w:val="0"/>
          <w:marBottom w:val="0"/>
          <w:divBdr>
            <w:top w:val="none" w:sz="0" w:space="0" w:color="auto"/>
            <w:left w:val="none" w:sz="0" w:space="0" w:color="auto"/>
            <w:bottom w:val="none" w:sz="0" w:space="0" w:color="auto"/>
            <w:right w:val="none" w:sz="0" w:space="0" w:color="auto"/>
          </w:divBdr>
        </w:div>
        <w:div w:id="667754070">
          <w:marLeft w:val="0"/>
          <w:marRight w:val="0"/>
          <w:marTop w:val="0"/>
          <w:marBottom w:val="0"/>
          <w:divBdr>
            <w:top w:val="none" w:sz="0" w:space="0" w:color="auto"/>
            <w:left w:val="none" w:sz="0" w:space="0" w:color="auto"/>
            <w:bottom w:val="none" w:sz="0" w:space="0" w:color="auto"/>
            <w:right w:val="none" w:sz="0" w:space="0" w:color="auto"/>
          </w:divBdr>
        </w:div>
        <w:div w:id="667754089">
          <w:marLeft w:val="0"/>
          <w:marRight w:val="0"/>
          <w:marTop w:val="0"/>
          <w:marBottom w:val="0"/>
          <w:divBdr>
            <w:top w:val="none" w:sz="0" w:space="0" w:color="auto"/>
            <w:left w:val="none" w:sz="0" w:space="0" w:color="auto"/>
            <w:bottom w:val="none" w:sz="0" w:space="0" w:color="auto"/>
            <w:right w:val="none" w:sz="0" w:space="0" w:color="auto"/>
          </w:divBdr>
        </w:div>
        <w:div w:id="667754178">
          <w:marLeft w:val="0"/>
          <w:marRight w:val="0"/>
          <w:marTop w:val="0"/>
          <w:marBottom w:val="0"/>
          <w:divBdr>
            <w:top w:val="none" w:sz="0" w:space="0" w:color="auto"/>
            <w:left w:val="none" w:sz="0" w:space="0" w:color="auto"/>
            <w:bottom w:val="none" w:sz="0" w:space="0" w:color="auto"/>
            <w:right w:val="none" w:sz="0" w:space="0" w:color="auto"/>
          </w:divBdr>
        </w:div>
      </w:divsChild>
    </w:div>
    <w:div w:id="667753911">
      <w:marLeft w:val="0"/>
      <w:marRight w:val="0"/>
      <w:marTop w:val="0"/>
      <w:marBottom w:val="0"/>
      <w:divBdr>
        <w:top w:val="none" w:sz="0" w:space="0" w:color="auto"/>
        <w:left w:val="none" w:sz="0" w:space="0" w:color="auto"/>
        <w:bottom w:val="none" w:sz="0" w:space="0" w:color="auto"/>
        <w:right w:val="none" w:sz="0" w:space="0" w:color="auto"/>
      </w:divBdr>
    </w:div>
    <w:div w:id="667753919">
      <w:marLeft w:val="0"/>
      <w:marRight w:val="0"/>
      <w:marTop w:val="0"/>
      <w:marBottom w:val="0"/>
      <w:divBdr>
        <w:top w:val="none" w:sz="0" w:space="0" w:color="auto"/>
        <w:left w:val="none" w:sz="0" w:space="0" w:color="auto"/>
        <w:bottom w:val="none" w:sz="0" w:space="0" w:color="auto"/>
        <w:right w:val="none" w:sz="0" w:space="0" w:color="auto"/>
      </w:divBdr>
    </w:div>
    <w:div w:id="667753924">
      <w:marLeft w:val="0"/>
      <w:marRight w:val="0"/>
      <w:marTop w:val="0"/>
      <w:marBottom w:val="0"/>
      <w:divBdr>
        <w:top w:val="none" w:sz="0" w:space="0" w:color="auto"/>
        <w:left w:val="none" w:sz="0" w:space="0" w:color="auto"/>
        <w:bottom w:val="none" w:sz="0" w:space="0" w:color="auto"/>
        <w:right w:val="none" w:sz="0" w:space="0" w:color="auto"/>
      </w:divBdr>
    </w:div>
    <w:div w:id="667753926">
      <w:marLeft w:val="0"/>
      <w:marRight w:val="0"/>
      <w:marTop w:val="0"/>
      <w:marBottom w:val="0"/>
      <w:divBdr>
        <w:top w:val="none" w:sz="0" w:space="0" w:color="auto"/>
        <w:left w:val="none" w:sz="0" w:space="0" w:color="auto"/>
        <w:bottom w:val="none" w:sz="0" w:space="0" w:color="auto"/>
        <w:right w:val="none" w:sz="0" w:space="0" w:color="auto"/>
      </w:divBdr>
    </w:div>
    <w:div w:id="667753930">
      <w:marLeft w:val="0"/>
      <w:marRight w:val="0"/>
      <w:marTop w:val="0"/>
      <w:marBottom w:val="0"/>
      <w:divBdr>
        <w:top w:val="none" w:sz="0" w:space="0" w:color="auto"/>
        <w:left w:val="none" w:sz="0" w:space="0" w:color="auto"/>
        <w:bottom w:val="none" w:sz="0" w:space="0" w:color="auto"/>
        <w:right w:val="none" w:sz="0" w:space="0" w:color="auto"/>
      </w:divBdr>
      <w:divsChild>
        <w:div w:id="667753458">
          <w:marLeft w:val="0"/>
          <w:marRight w:val="0"/>
          <w:marTop w:val="0"/>
          <w:marBottom w:val="0"/>
          <w:divBdr>
            <w:top w:val="none" w:sz="0" w:space="0" w:color="auto"/>
            <w:left w:val="none" w:sz="0" w:space="0" w:color="auto"/>
            <w:bottom w:val="none" w:sz="0" w:space="0" w:color="auto"/>
            <w:right w:val="none" w:sz="0" w:space="0" w:color="auto"/>
          </w:divBdr>
        </w:div>
        <w:div w:id="667753466">
          <w:marLeft w:val="0"/>
          <w:marRight w:val="0"/>
          <w:marTop w:val="0"/>
          <w:marBottom w:val="0"/>
          <w:divBdr>
            <w:top w:val="none" w:sz="0" w:space="0" w:color="auto"/>
            <w:left w:val="none" w:sz="0" w:space="0" w:color="auto"/>
            <w:bottom w:val="none" w:sz="0" w:space="0" w:color="auto"/>
            <w:right w:val="none" w:sz="0" w:space="0" w:color="auto"/>
          </w:divBdr>
        </w:div>
        <w:div w:id="667753599">
          <w:marLeft w:val="0"/>
          <w:marRight w:val="0"/>
          <w:marTop w:val="0"/>
          <w:marBottom w:val="0"/>
          <w:divBdr>
            <w:top w:val="none" w:sz="0" w:space="0" w:color="auto"/>
            <w:left w:val="none" w:sz="0" w:space="0" w:color="auto"/>
            <w:bottom w:val="none" w:sz="0" w:space="0" w:color="auto"/>
            <w:right w:val="none" w:sz="0" w:space="0" w:color="auto"/>
          </w:divBdr>
        </w:div>
        <w:div w:id="667753688">
          <w:marLeft w:val="0"/>
          <w:marRight w:val="0"/>
          <w:marTop w:val="0"/>
          <w:marBottom w:val="0"/>
          <w:divBdr>
            <w:top w:val="none" w:sz="0" w:space="0" w:color="auto"/>
            <w:left w:val="none" w:sz="0" w:space="0" w:color="auto"/>
            <w:bottom w:val="none" w:sz="0" w:space="0" w:color="auto"/>
            <w:right w:val="none" w:sz="0" w:space="0" w:color="auto"/>
          </w:divBdr>
        </w:div>
        <w:div w:id="667754099">
          <w:marLeft w:val="0"/>
          <w:marRight w:val="0"/>
          <w:marTop w:val="0"/>
          <w:marBottom w:val="0"/>
          <w:divBdr>
            <w:top w:val="none" w:sz="0" w:space="0" w:color="auto"/>
            <w:left w:val="none" w:sz="0" w:space="0" w:color="auto"/>
            <w:bottom w:val="none" w:sz="0" w:space="0" w:color="auto"/>
            <w:right w:val="none" w:sz="0" w:space="0" w:color="auto"/>
          </w:divBdr>
        </w:div>
        <w:div w:id="667754143">
          <w:marLeft w:val="0"/>
          <w:marRight w:val="0"/>
          <w:marTop w:val="0"/>
          <w:marBottom w:val="0"/>
          <w:divBdr>
            <w:top w:val="none" w:sz="0" w:space="0" w:color="auto"/>
            <w:left w:val="none" w:sz="0" w:space="0" w:color="auto"/>
            <w:bottom w:val="none" w:sz="0" w:space="0" w:color="auto"/>
            <w:right w:val="none" w:sz="0" w:space="0" w:color="auto"/>
          </w:divBdr>
        </w:div>
        <w:div w:id="667754247">
          <w:marLeft w:val="0"/>
          <w:marRight w:val="0"/>
          <w:marTop w:val="0"/>
          <w:marBottom w:val="0"/>
          <w:divBdr>
            <w:top w:val="none" w:sz="0" w:space="0" w:color="auto"/>
            <w:left w:val="none" w:sz="0" w:space="0" w:color="auto"/>
            <w:bottom w:val="none" w:sz="0" w:space="0" w:color="auto"/>
            <w:right w:val="none" w:sz="0" w:space="0" w:color="auto"/>
          </w:divBdr>
        </w:div>
      </w:divsChild>
    </w:div>
    <w:div w:id="667753931">
      <w:marLeft w:val="0"/>
      <w:marRight w:val="0"/>
      <w:marTop w:val="0"/>
      <w:marBottom w:val="0"/>
      <w:divBdr>
        <w:top w:val="none" w:sz="0" w:space="0" w:color="auto"/>
        <w:left w:val="none" w:sz="0" w:space="0" w:color="auto"/>
        <w:bottom w:val="none" w:sz="0" w:space="0" w:color="auto"/>
        <w:right w:val="none" w:sz="0" w:space="0" w:color="auto"/>
      </w:divBdr>
      <w:divsChild>
        <w:div w:id="667753685">
          <w:marLeft w:val="0"/>
          <w:marRight w:val="0"/>
          <w:marTop w:val="0"/>
          <w:marBottom w:val="0"/>
          <w:divBdr>
            <w:top w:val="none" w:sz="0" w:space="0" w:color="auto"/>
            <w:left w:val="none" w:sz="0" w:space="0" w:color="auto"/>
            <w:bottom w:val="none" w:sz="0" w:space="0" w:color="auto"/>
            <w:right w:val="none" w:sz="0" w:space="0" w:color="auto"/>
          </w:divBdr>
        </w:div>
        <w:div w:id="667754185">
          <w:marLeft w:val="0"/>
          <w:marRight w:val="0"/>
          <w:marTop w:val="0"/>
          <w:marBottom w:val="0"/>
          <w:divBdr>
            <w:top w:val="none" w:sz="0" w:space="0" w:color="auto"/>
            <w:left w:val="none" w:sz="0" w:space="0" w:color="auto"/>
            <w:bottom w:val="none" w:sz="0" w:space="0" w:color="auto"/>
            <w:right w:val="none" w:sz="0" w:space="0" w:color="auto"/>
          </w:divBdr>
        </w:div>
        <w:div w:id="667754190">
          <w:marLeft w:val="0"/>
          <w:marRight w:val="0"/>
          <w:marTop w:val="0"/>
          <w:marBottom w:val="0"/>
          <w:divBdr>
            <w:top w:val="none" w:sz="0" w:space="0" w:color="auto"/>
            <w:left w:val="none" w:sz="0" w:space="0" w:color="auto"/>
            <w:bottom w:val="none" w:sz="0" w:space="0" w:color="auto"/>
            <w:right w:val="none" w:sz="0" w:space="0" w:color="auto"/>
          </w:divBdr>
        </w:div>
        <w:div w:id="667754204">
          <w:marLeft w:val="0"/>
          <w:marRight w:val="0"/>
          <w:marTop w:val="0"/>
          <w:marBottom w:val="0"/>
          <w:divBdr>
            <w:top w:val="none" w:sz="0" w:space="0" w:color="auto"/>
            <w:left w:val="none" w:sz="0" w:space="0" w:color="auto"/>
            <w:bottom w:val="none" w:sz="0" w:space="0" w:color="auto"/>
            <w:right w:val="none" w:sz="0" w:space="0" w:color="auto"/>
          </w:divBdr>
        </w:div>
      </w:divsChild>
    </w:div>
    <w:div w:id="667753932">
      <w:marLeft w:val="0"/>
      <w:marRight w:val="0"/>
      <w:marTop w:val="0"/>
      <w:marBottom w:val="0"/>
      <w:divBdr>
        <w:top w:val="none" w:sz="0" w:space="0" w:color="auto"/>
        <w:left w:val="none" w:sz="0" w:space="0" w:color="auto"/>
        <w:bottom w:val="none" w:sz="0" w:space="0" w:color="auto"/>
        <w:right w:val="none" w:sz="0" w:space="0" w:color="auto"/>
      </w:divBdr>
      <w:divsChild>
        <w:div w:id="667753354">
          <w:marLeft w:val="0"/>
          <w:marRight w:val="0"/>
          <w:marTop w:val="0"/>
          <w:marBottom w:val="0"/>
          <w:divBdr>
            <w:top w:val="none" w:sz="0" w:space="0" w:color="auto"/>
            <w:left w:val="none" w:sz="0" w:space="0" w:color="auto"/>
            <w:bottom w:val="none" w:sz="0" w:space="0" w:color="auto"/>
            <w:right w:val="none" w:sz="0" w:space="0" w:color="auto"/>
          </w:divBdr>
        </w:div>
        <w:div w:id="667753389">
          <w:marLeft w:val="0"/>
          <w:marRight w:val="0"/>
          <w:marTop w:val="0"/>
          <w:marBottom w:val="0"/>
          <w:divBdr>
            <w:top w:val="none" w:sz="0" w:space="0" w:color="auto"/>
            <w:left w:val="none" w:sz="0" w:space="0" w:color="auto"/>
            <w:bottom w:val="none" w:sz="0" w:space="0" w:color="auto"/>
            <w:right w:val="none" w:sz="0" w:space="0" w:color="auto"/>
          </w:divBdr>
        </w:div>
        <w:div w:id="667753520">
          <w:marLeft w:val="0"/>
          <w:marRight w:val="0"/>
          <w:marTop w:val="0"/>
          <w:marBottom w:val="0"/>
          <w:divBdr>
            <w:top w:val="none" w:sz="0" w:space="0" w:color="auto"/>
            <w:left w:val="none" w:sz="0" w:space="0" w:color="auto"/>
            <w:bottom w:val="none" w:sz="0" w:space="0" w:color="auto"/>
            <w:right w:val="none" w:sz="0" w:space="0" w:color="auto"/>
          </w:divBdr>
        </w:div>
        <w:div w:id="667753687">
          <w:marLeft w:val="0"/>
          <w:marRight w:val="0"/>
          <w:marTop w:val="0"/>
          <w:marBottom w:val="0"/>
          <w:divBdr>
            <w:top w:val="none" w:sz="0" w:space="0" w:color="auto"/>
            <w:left w:val="none" w:sz="0" w:space="0" w:color="auto"/>
            <w:bottom w:val="none" w:sz="0" w:space="0" w:color="auto"/>
            <w:right w:val="none" w:sz="0" w:space="0" w:color="auto"/>
          </w:divBdr>
        </w:div>
        <w:div w:id="667753689">
          <w:marLeft w:val="0"/>
          <w:marRight w:val="0"/>
          <w:marTop w:val="0"/>
          <w:marBottom w:val="0"/>
          <w:divBdr>
            <w:top w:val="none" w:sz="0" w:space="0" w:color="auto"/>
            <w:left w:val="none" w:sz="0" w:space="0" w:color="auto"/>
            <w:bottom w:val="none" w:sz="0" w:space="0" w:color="auto"/>
            <w:right w:val="none" w:sz="0" w:space="0" w:color="auto"/>
          </w:divBdr>
        </w:div>
        <w:div w:id="667753764">
          <w:marLeft w:val="0"/>
          <w:marRight w:val="0"/>
          <w:marTop w:val="0"/>
          <w:marBottom w:val="0"/>
          <w:divBdr>
            <w:top w:val="none" w:sz="0" w:space="0" w:color="auto"/>
            <w:left w:val="none" w:sz="0" w:space="0" w:color="auto"/>
            <w:bottom w:val="none" w:sz="0" w:space="0" w:color="auto"/>
            <w:right w:val="none" w:sz="0" w:space="0" w:color="auto"/>
          </w:divBdr>
        </w:div>
        <w:div w:id="667753800">
          <w:marLeft w:val="0"/>
          <w:marRight w:val="0"/>
          <w:marTop w:val="0"/>
          <w:marBottom w:val="0"/>
          <w:divBdr>
            <w:top w:val="none" w:sz="0" w:space="0" w:color="auto"/>
            <w:left w:val="none" w:sz="0" w:space="0" w:color="auto"/>
            <w:bottom w:val="none" w:sz="0" w:space="0" w:color="auto"/>
            <w:right w:val="none" w:sz="0" w:space="0" w:color="auto"/>
          </w:divBdr>
        </w:div>
        <w:div w:id="667753819">
          <w:marLeft w:val="0"/>
          <w:marRight w:val="0"/>
          <w:marTop w:val="0"/>
          <w:marBottom w:val="0"/>
          <w:divBdr>
            <w:top w:val="none" w:sz="0" w:space="0" w:color="auto"/>
            <w:left w:val="none" w:sz="0" w:space="0" w:color="auto"/>
            <w:bottom w:val="none" w:sz="0" w:space="0" w:color="auto"/>
            <w:right w:val="none" w:sz="0" w:space="0" w:color="auto"/>
          </w:divBdr>
        </w:div>
        <w:div w:id="667753856">
          <w:marLeft w:val="0"/>
          <w:marRight w:val="0"/>
          <w:marTop w:val="0"/>
          <w:marBottom w:val="0"/>
          <w:divBdr>
            <w:top w:val="none" w:sz="0" w:space="0" w:color="auto"/>
            <w:left w:val="none" w:sz="0" w:space="0" w:color="auto"/>
            <w:bottom w:val="none" w:sz="0" w:space="0" w:color="auto"/>
            <w:right w:val="none" w:sz="0" w:space="0" w:color="auto"/>
          </w:divBdr>
        </w:div>
        <w:div w:id="667753879">
          <w:marLeft w:val="0"/>
          <w:marRight w:val="0"/>
          <w:marTop w:val="0"/>
          <w:marBottom w:val="0"/>
          <w:divBdr>
            <w:top w:val="none" w:sz="0" w:space="0" w:color="auto"/>
            <w:left w:val="none" w:sz="0" w:space="0" w:color="auto"/>
            <w:bottom w:val="none" w:sz="0" w:space="0" w:color="auto"/>
            <w:right w:val="none" w:sz="0" w:space="0" w:color="auto"/>
          </w:divBdr>
        </w:div>
        <w:div w:id="667753942">
          <w:marLeft w:val="0"/>
          <w:marRight w:val="0"/>
          <w:marTop w:val="0"/>
          <w:marBottom w:val="0"/>
          <w:divBdr>
            <w:top w:val="none" w:sz="0" w:space="0" w:color="auto"/>
            <w:left w:val="none" w:sz="0" w:space="0" w:color="auto"/>
            <w:bottom w:val="none" w:sz="0" w:space="0" w:color="auto"/>
            <w:right w:val="none" w:sz="0" w:space="0" w:color="auto"/>
          </w:divBdr>
        </w:div>
        <w:div w:id="667754018">
          <w:marLeft w:val="0"/>
          <w:marRight w:val="0"/>
          <w:marTop w:val="0"/>
          <w:marBottom w:val="0"/>
          <w:divBdr>
            <w:top w:val="none" w:sz="0" w:space="0" w:color="auto"/>
            <w:left w:val="none" w:sz="0" w:space="0" w:color="auto"/>
            <w:bottom w:val="none" w:sz="0" w:space="0" w:color="auto"/>
            <w:right w:val="none" w:sz="0" w:space="0" w:color="auto"/>
          </w:divBdr>
        </w:div>
        <w:div w:id="667754100">
          <w:marLeft w:val="0"/>
          <w:marRight w:val="0"/>
          <w:marTop w:val="0"/>
          <w:marBottom w:val="0"/>
          <w:divBdr>
            <w:top w:val="none" w:sz="0" w:space="0" w:color="auto"/>
            <w:left w:val="none" w:sz="0" w:space="0" w:color="auto"/>
            <w:bottom w:val="none" w:sz="0" w:space="0" w:color="auto"/>
            <w:right w:val="none" w:sz="0" w:space="0" w:color="auto"/>
          </w:divBdr>
        </w:div>
        <w:div w:id="667754124">
          <w:marLeft w:val="0"/>
          <w:marRight w:val="0"/>
          <w:marTop w:val="0"/>
          <w:marBottom w:val="0"/>
          <w:divBdr>
            <w:top w:val="none" w:sz="0" w:space="0" w:color="auto"/>
            <w:left w:val="none" w:sz="0" w:space="0" w:color="auto"/>
            <w:bottom w:val="none" w:sz="0" w:space="0" w:color="auto"/>
            <w:right w:val="none" w:sz="0" w:space="0" w:color="auto"/>
          </w:divBdr>
        </w:div>
        <w:div w:id="667754156">
          <w:marLeft w:val="0"/>
          <w:marRight w:val="0"/>
          <w:marTop w:val="0"/>
          <w:marBottom w:val="0"/>
          <w:divBdr>
            <w:top w:val="none" w:sz="0" w:space="0" w:color="auto"/>
            <w:left w:val="none" w:sz="0" w:space="0" w:color="auto"/>
            <w:bottom w:val="none" w:sz="0" w:space="0" w:color="auto"/>
            <w:right w:val="none" w:sz="0" w:space="0" w:color="auto"/>
          </w:divBdr>
        </w:div>
        <w:div w:id="667754244">
          <w:marLeft w:val="0"/>
          <w:marRight w:val="0"/>
          <w:marTop w:val="0"/>
          <w:marBottom w:val="0"/>
          <w:divBdr>
            <w:top w:val="none" w:sz="0" w:space="0" w:color="auto"/>
            <w:left w:val="none" w:sz="0" w:space="0" w:color="auto"/>
            <w:bottom w:val="none" w:sz="0" w:space="0" w:color="auto"/>
            <w:right w:val="none" w:sz="0" w:space="0" w:color="auto"/>
          </w:divBdr>
        </w:div>
      </w:divsChild>
    </w:div>
    <w:div w:id="667753936">
      <w:marLeft w:val="0"/>
      <w:marRight w:val="0"/>
      <w:marTop w:val="0"/>
      <w:marBottom w:val="0"/>
      <w:divBdr>
        <w:top w:val="none" w:sz="0" w:space="0" w:color="auto"/>
        <w:left w:val="none" w:sz="0" w:space="0" w:color="auto"/>
        <w:bottom w:val="none" w:sz="0" w:space="0" w:color="auto"/>
        <w:right w:val="none" w:sz="0" w:space="0" w:color="auto"/>
      </w:divBdr>
    </w:div>
    <w:div w:id="667753941">
      <w:marLeft w:val="0"/>
      <w:marRight w:val="0"/>
      <w:marTop w:val="0"/>
      <w:marBottom w:val="0"/>
      <w:divBdr>
        <w:top w:val="none" w:sz="0" w:space="0" w:color="auto"/>
        <w:left w:val="none" w:sz="0" w:space="0" w:color="auto"/>
        <w:bottom w:val="none" w:sz="0" w:space="0" w:color="auto"/>
        <w:right w:val="none" w:sz="0" w:space="0" w:color="auto"/>
      </w:divBdr>
      <w:divsChild>
        <w:div w:id="667753337">
          <w:marLeft w:val="0"/>
          <w:marRight w:val="0"/>
          <w:marTop w:val="0"/>
          <w:marBottom w:val="0"/>
          <w:divBdr>
            <w:top w:val="none" w:sz="0" w:space="0" w:color="auto"/>
            <w:left w:val="none" w:sz="0" w:space="0" w:color="auto"/>
            <w:bottom w:val="none" w:sz="0" w:space="0" w:color="auto"/>
            <w:right w:val="none" w:sz="0" w:space="0" w:color="auto"/>
          </w:divBdr>
        </w:div>
        <w:div w:id="667753409">
          <w:marLeft w:val="0"/>
          <w:marRight w:val="0"/>
          <w:marTop w:val="0"/>
          <w:marBottom w:val="0"/>
          <w:divBdr>
            <w:top w:val="none" w:sz="0" w:space="0" w:color="auto"/>
            <w:left w:val="none" w:sz="0" w:space="0" w:color="auto"/>
            <w:bottom w:val="none" w:sz="0" w:space="0" w:color="auto"/>
            <w:right w:val="none" w:sz="0" w:space="0" w:color="auto"/>
          </w:divBdr>
        </w:div>
        <w:div w:id="667753417">
          <w:marLeft w:val="0"/>
          <w:marRight w:val="0"/>
          <w:marTop w:val="0"/>
          <w:marBottom w:val="0"/>
          <w:divBdr>
            <w:top w:val="none" w:sz="0" w:space="0" w:color="auto"/>
            <w:left w:val="none" w:sz="0" w:space="0" w:color="auto"/>
            <w:bottom w:val="none" w:sz="0" w:space="0" w:color="auto"/>
            <w:right w:val="none" w:sz="0" w:space="0" w:color="auto"/>
          </w:divBdr>
        </w:div>
        <w:div w:id="667753867">
          <w:marLeft w:val="0"/>
          <w:marRight w:val="0"/>
          <w:marTop w:val="0"/>
          <w:marBottom w:val="0"/>
          <w:divBdr>
            <w:top w:val="none" w:sz="0" w:space="0" w:color="auto"/>
            <w:left w:val="none" w:sz="0" w:space="0" w:color="auto"/>
            <w:bottom w:val="none" w:sz="0" w:space="0" w:color="auto"/>
            <w:right w:val="none" w:sz="0" w:space="0" w:color="auto"/>
          </w:divBdr>
        </w:div>
        <w:div w:id="667753901">
          <w:marLeft w:val="0"/>
          <w:marRight w:val="0"/>
          <w:marTop w:val="0"/>
          <w:marBottom w:val="0"/>
          <w:divBdr>
            <w:top w:val="none" w:sz="0" w:space="0" w:color="auto"/>
            <w:left w:val="none" w:sz="0" w:space="0" w:color="auto"/>
            <w:bottom w:val="none" w:sz="0" w:space="0" w:color="auto"/>
            <w:right w:val="none" w:sz="0" w:space="0" w:color="auto"/>
          </w:divBdr>
        </w:div>
        <w:div w:id="667754131">
          <w:marLeft w:val="0"/>
          <w:marRight w:val="0"/>
          <w:marTop w:val="0"/>
          <w:marBottom w:val="0"/>
          <w:divBdr>
            <w:top w:val="none" w:sz="0" w:space="0" w:color="auto"/>
            <w:left w:val="none" w:sz="0" w:space="0" w:color="auto"/>
            <w:bottom w:val="none" w:sz="0" w:space="0" w:color="auto"/>
            <w:right w:val="none" w:sz="0" w:space="0" w:color="auto"/>
          </w:divBdr>
        </w:div>
      </w:divsChild>
    </w:div>
    <w:div w:id="667753945">
      <w:marLeft w:val="0"/>
      <w:marRight w:val="0"/>
      <w:marTop w:val="0"/>
      <w:marBottom w:val="0"/>
      <w:divBdr>
        <w:top w:val="none" w:sz="0" w:space="0" w:color="auto"/>
        <w:left w:val="none" w:sz="0" w:space="0" w:color="auto"/>
        <w:bottom w:val="none" w:sz="0" w:space="0" w:color="auto"/>
        <w:right w:val="none" w:sz="0" w:space="0" w:color="auto"/>
      </w:divBdr>
    </w:div>
    <w:div w:id="667753947">
      <w:marLeft w:val="0"/>
      <w:marRight w:val="0"/>
      <w:marTop w:val="0"/>
      <w:marBottom w:val="0"/>
      <w:divBdr>
        <w:top w:val="none" w:sz="0" w:space="0" w:color="auto"/>
        <w:left w:val="none" w:sz="0" w:space="0" w:color="auto"/>
        <w:bottom w:val="none" w:sz="0" w:space="0" w:color="auto"/>
        <w:right w:val="none" w:sz="0" w:space="0" w:color="auto"/>
      </w:divBdr>
    </w:div>
    <w:div w:id="667753948">
      <w:marLeft w:val="0"/>
      <w:marRight w:val="0"/>
      <w:marTop w:val="0"/>
      <w:marBottom w:val="0"/>
      <w:divBdr>
        <w:top w:val="none" w:sz="0" w:space="0" w:color="auto"/>
        <w:left w:val="none" w:sz="0" w:space="0" w:color="auto"/>
        <w:bottom w:val="none" w:sz="0" w:space="0" w:color="auto"/>
        <w:right w:val="none" w:sz="0" w:space="0" w:color="auto"/>
      </w:divBdr>
      <w:divsChild>
        <w:div w:id="667753387">
          <w:marLeft w:val="0"/>
          <w:marRight w:val="0"/>
          <w:marTop w:val="0"/>
          <w:marBottom w:val="0"/>
          <w:divBdr>
            <w:top w:val="none" w:sz="0" w:space="0" w:color="auto"/>
            <w:left w:val="none" w:sz="0" w:space="0" w:color="auto"/>
            <w:bottom w:val="none" w:sz="0" w:space="0" w:color="auto"/>
            <w:right w:val="none" w:sz="0" w:space="0" w:color="auto"/>
          </w:divBdr>
        </w:div>
        <w:div w:id="667753511">
          <w:marLeft w:val="0"/>
          <w:marRight w:val="0"/>
          <w:marTop w:val="0"/>
          <w:marBottom w:val="0"/>
          <w:divBdr>
            <w:top w:val="none" w:sz="0" w:space="0" w:color="auto"/>
            <w:left w:val="none" w:sz="0" w:space="0" w:color="auto"/>
            <w:bottom w:val="none" w:sz="0" w:space="0" w:color="auto"/>
            <w:right w:val="none" w:sz="0" w:space="0" w:color="auto"/>
          </w:divBdr>
        </w:div>
        <w:div w:id="667753747">
          <w:marLeft w:val="0"/>
          <w:marRight w:val="0"/>
          <w:marTop w:val="0"/>
          <w:marBottom w:val="0"/>
          <w:divBdr>
            <w:top w:val="none" w:sz="0" w:space="0" w:color="auto"/>
            <w:left w:val="none" w:sz="0" w:space="0" w:color="auto"/>
            <w:bottom w:val="none" w:sz="0" w:space="0" w:color="auto"/>
            <w:right w:val="none" w:sz="0" w:space="0" w:color="auto"/>
          </w:divBdr>
        </w:div>
        <w:div w:id="667753921">
          <w:marLeft w:val="0"/>
          <w:marRight w:val="0"/>
          <w:marTop w:val="0"/>
          <w:marBottom w:val="0"/>
          <w:divBdr>
            <w:top w:val="none" w:sz="0" w:space="0" w:color="auto"/>
            <w:left w:val="none" w:sz="0" w:space="0" w:color="auto"/>
            <w:bottom w:val="none" w:sz="0" w:space="0" w:color="auto"/>
            <w:right w:val="none" w:sz="0" w:space="0" w:color="auto"/>
          </w:divBdr>
        </w:div>
        <w:div w:id="667754034">
          <w:marLeft w:val="0"/>
          <w:marRight w:val="0"/>
          <w:marTop w:val="0"/>
          <w:marBottom w:val="0"/>
          <w:divBdr>
            <w:top w:val="none" w:sz="0" w:space="0" w:color="auto"/>
            <w:left w:val="none" w:sz="0" w:space="0" w:color="auto"/>
            <w:bottom w:val="none" w:sz="0" w:space="0" w:color="auto"/>
            <w:right w:val="none" w:sz="0" w:space="0" w:color="auto"/>
          </w:divBdr>
        </w:div>
        <w:div w:id="667754077">
          <w:marLeft w:val="0"/>
          <w:marRight w:val="0"/>
          <w:marTop w:val="0"/>
          <w:marBottom w:val="0"/>
          <w:divBdr>
            <w:top w:val="none" w:sz="0" w:space="0" w:color="auto"/>
            <w:left w:val="none" w:sz="0" w:space="0" w:color="auto"/>
            <w:bottom w:val="none" w:sz="0" w:space="0" w:color="auto"/>
            <w:right w:val="none" w:sz="0" w:space="0" w:color="auto"/>
          </w:divBdr>
        </w:div>
      </w:divsChild>
    </w:div>
    <w:div w:id="667753949">
      <w:marLeft w:val="0"/>
      <w:marRight w:val="0"/>
      <w:marTop w:val="0"/>
      <w:marBottom w:val="0"/>
      <w:divBdr>
        <w:top w:val="none" w:sz="0" w:space="0" w:color="auto"/>
        <w:left w:val="none" w:sz="0" w:space="0" w:color="auto"/>
        <w:bottom w:val="none" w:sz="0" w:space="0" w:color="auto"/>
        <w:right w:val="none" w:sz="0" w:space="0" w:color="auto"/>
      </w:divBdr>
      <w:divsChild>
        <w:div w:id="667753794">
          <w:marLeft w:val="0"/>
          <w:marRight w:val="0"/>
          <w:marTop w:val="0"/>
          <w:marBottom w:val="0"/>
          <w:divBdr>
            <w:top w:val="none" w:sz="0" w:space="0" w:color="auto"/>
            <w:left w:val="none" w:sz="0" w:space="0" w:color="auto"/>
            <w:bottom w:val="none" w:sz="0" w:space="0" w:color="auto"/>
            <w:right w:val="none" w:sz="0" w:space="0" w:color="auto"/>
          </w:divBdr>
        </w:div>
        <w:div w:id="667753812">
          <w:marLeft w:val="0"/>
          <w:marRight w:val="0"/>
          <w:marTop w:val="0"/>
          <w:marBottom w:val="0"/>
          <w:divBdr>
            <w:top w:val="none" w:sz="0" w:space="0" w:color="auto"/>
            <w:left w:val="none" w:sz="0" w:space="0" w:color="auto"/>
            <w:bottom w:val="none" w:sz="0" w:space="0" w:color="auto"/>
            <w:right w:val="none" w:sz="0" w:space="0" w:color="auto"/>
          </w:divBdr>
        </w:div>
        <w:div w:id="667754133">
          <w:marLeft w:val="0"/>
          <w:marRight w:val="0"/>
          <w:marTop w:val="0"/>
          <w:marBottom w:val="0"/>
          <w:divBdr>
            <w:top w:val="none" w:sz="0" w:space="0" w:color="auto"/>
            <w:left w:val="none" w:sz="0" w:space="0" w:color="auto"/>
            <w:bottom w:val="none" w:sz="0" w:space="0" w:color="auto"/>
            <w:right w:val="none" w:sz="0" w:space="0" w:color="auto"/>
          </w:divBdr>
        </w:div>
        <w:div w:id="667754148">
          <w:marLeft w:val="0"/>
          <w:marRight w:val="0"/>
          <w:marTop w:val="0"/>
          <w:marBottom w:val="0"/>
          <w:divBdr>
            <w:top w:val="none" w:sz="0" w:space="0" w:color="auto"/>
            <w:left w:val="none" w:sz="0" w:space="0" w:color="auto"/>
            <w:bottom w:val="none" w:sz="0" w:space="0" w:color="auto"/>
            <w:right w:val="none" w:sz="0" w:space="0" w:color="auto"/>
          </w:divBdr>
        </w:div>
      </w:divsChild>
    </w:div>
    <w:div w:id="667753952">
      <w:marLeft w:val="0"/>
      <w:marRight w:val="0"/>
      <w:marTop w:val="0"/>
      <w:marBottom w:val="0"/>
      <w:divBdr>
        <w:top w:val="none" w:sz="0" w:space="0" w:color="auto"/>
        <w:left w:val="none" w:sz="0" w:space="0" w:color="auto"/>
        <w:bottom w:val="none" w:sz="0" w:space="0" w:color="auto"/>
        <w:right w:val="none" w:sz="0" w:space="0" w:color="auto"/>
      </w:divBdr>
      <w:divsChild>
        <w:div w:id="667753618">
          <w:marLeft w:val="0"/>
          <w:marRight w:val="0"/>
          <w:marTop w:val="0"/>
          <w:marBottom w:val="0"/>
          <w:divBdr>
            <w:top w:val="none" w:sz="0" w:space="0" w:color="auto"/>
            <w:left w:val="none" w:sz="0" w:space="0" w:color="auto"/>
            <w:bottom w:val="none" w:sz="0" w:space="0" w:color="auto"/>
            <w:right w:val="none" w:sz="0" w:space="0" w:color="auto"/>
          </w:divBdr>
        </w:div>
        <w:div w:id="667753621">
          <w:marLeft w:val="0"/>
          <w:marRight w:val="0"/>
          <w:marTop w:val="0"/>
          <w:marBottom w:val="0"/>
          <w:divBdr>
            <w:top w:val="none" w:sz="0" w:space="0" w:color="auto"/>
            <w:left w:val="none" w:sz="0" w:space="0" w:color="auto"/>
            <w:bottom w:val="none" w:sz="0" w:space="0" w:color="auto"/>
            <w:right w:val="none" w:sz="0" w:space="0" w:color="auto"/>
          </w:divBdr>
        </w:div>
        <w:div w:id="667753806">
          <w:marLeft w:val="0"/>
          <w:marRight w:val="0"/>
          <w:marTop w:val="0"/>
          <w:marBottom w:val="0"/>
          <w:divBdr>
            <w:top w:val="none" w:sz="0" w:space="0" w:color="auto"/>
            <w:left w:val="none" w:sz="0" w:space="0" w:color="auto"/>
            <w:bottom w:val="none" w:sz="0" w:space="0" w:color="auto"/>
            <w:right w:val="none" w:sz="0" w:space="0" w:color="auto"/>
          </w:divBdr>
        </w:div>
        <w:div w:id="667753857">
          <w:marLeft w:val="0"/>
          <w:marRight w:val="0"/>
          <w:marTop w:val="0"/>
          <w:marBottom w:val="0"/>
          <w:divBdr>
            <w:top w:val="none" w:sz="0" w:space="0" w:color="auto"/>
            <w:left w:val="none" w:sz="0" w:space="0" w:color="auto"/>
            <w:bottom w:val="none" w:sz="0" w:space="0" w:color="auto"/>
            <w:right w:val="none" w:sz="0" w:space="0" w:color="auto"/>
          </w:divBdr>
        </w:div>
      </w:divsChild>
    </w:div>
    <w:div w:id="667753955">
      <w:marLeft w:val="0"/>
      <w:marRight w:val="0"/>
      <w:marTop w:val="0"/>
      <w:marBottom w:val="0"/>
      <w:divBdr>
        <w:top w:val="none" w:sz="0" w:space="0" w:color="auto"/>
        <w:left w:val="none" w:sz="0" w:space="0" w:color="auto"/>
        <w:bottom w:val="none" w:sz="0" w:space="0" w:color="auto"/>
        <w:right w:val="none" w:sz="0" w:space="0" w:color="auto"/>
      </w:divBdr>
    </w:div>
    <w:div w:id="667753958">
      <w:marLeft w:val="0"/>
      <w:marRight w:val="0"/>
      <w:marTop w:val="0"/>
      <w:marBottom w:val="0"/>
      <w:divBdr>
        <w:top w:val="none" w:sz="0" w:space="0" w:color="auto"/>
        <w:left w:val="none" w:sz="0" w:space="0" w:color="auto"/>
        <w:bottom w:val="none" w:sz="0" w:space="0" w:color="auto"/>
        <w:right w:val="none" w:sz="0" w:space="0" w:color="auto"/>
      </w:divBdr>
    </w:div>
    <w:div w:id="667753959">
      <w:marLeft w:val="0"/>
      <w:marRight w:val="0"/>
      <w:marTop w:val="0"/>
      <w:marBottom w:val="0"/>
      <w:divBdr>
        <w:top w:val="none" w:sz="0" w:space="0" w:color="auto"/>
        <w:left w:val="none" w:sz="0" w:space="0" w:color="auto"/>
        <w:bottom w:val="none" w:sz="0" w:space="0" w:color="auto"/>
        <w:right w:val="none" w:sz="0" w:space="0" w:color="auto"/>
      </w:divBdr>
      <w:divsChild>
        <w:div w:id="667753380">
          <w:marLeft w:val="0"/>
          <w:marRight w:val="0"/>
          <w:marTop w:val="0"/>
          <w:marBottom w:val="0"/>
          <w:divBdr>
            <w:top w:val="none" w:sz="0" w:space="0" w:color="auto"/>
            <w:left w:val="none" w:sz="0" w:space="0" w:color="auto"/>
            <w:bottom w:val="none" w:sz="0" w:space="0" w:color="auto"/>
            <w:right w:val="none" w:sz="0" w:space="0" w:color="auto"/>
          </w:divBdr>
        </w:div>
        <w:div w:id="667753487">
          <w:marLeft w:val="0"/>
          <w:marRight w:val="0"/>
          <w:marTop w:val="0"/>
          <w:marBottom w:val="0"/>
          <w:divBdr>
            <w:top w:val="none" w:sz="0" w:space="0" w:color="auto"/>
            <w:left w:val="none" w:sz="0" w:space="0" w:color="auto"/>
            <w:bottom w:val="none" w:sz="0" w:space="0" w:color="auto"/>
            <w:right w:val="none" w:sz="0" w:space="0" w:color="auto"/>
          </w:divBdr>
        </w:div>
      </w:divsChild>
    </w:div>
    <w:div w:id="667753960">
      <w:marLeft w:val="0"/>
      <w:marRight w:val="0"/>
      <w:marTop w:val="0"/>
      <w:marBottom w:val="0"/>
      <w:divBdr>
        <w:top w:val="none" w:sz="0" w:space="0" w:color="auto"/>
        <w:left w:val="none" w:sz="0" w:space="0" w:color="auto"/>
        <w:bottom w:val="none" w:sz="0" w:space="0" w:color="auto"/>
        <w:right w:val="none" w:sz="0" w:space="0" w:color="auto"/>
      </w:divBdr>
    </w:div>
    <w:div w:id="667753965">
      <w:marLeft w:val="0"/>
      <w:marRight w:val="0"/>
      <w:marTop w:val="0"/>
      <w:marBottom w:val="0"/>
      <w:divBdr>
        <w:top w:val="none" w:sz="0" w:space="0" w:color="auto"/>
        <w:left w:val="none" w:sz="0" w:space="0" w:color="auto"/>
        <w:bottom w:val="none" w:sz="0" w:space="0" w:color="auto"/>
        <w:right w:val="none" w:sz="0" w:space="0" w:color="auto"/>
      </w:divBdr>
      <w:divsChild>
        <w:div w:id="667753422">
          <w:marLeft w:val="0"/>
          <w:marRight w:val="0"/>
          <w:marTop w:val="0"/>
          <w:marBottom w:val="0"/>
          <w:divBdr>
            <w:top w:val="none" w:sz="0" w:space="0" w:color="auto"/>
            <w:left w:val="none" w:sz="0" w:space="0" w:color="auto"/>
            <w:bottom w:val="none" w:sz="0" w:space="0" w:color="auto"/>
            <w:right w:val="none" w:sz="0" w:space="0" w:color="auto"/>
          </w:divBdr>
        </w:div>
        <w:div w:id="667753594">
          <w:marLeft w:val="0"/>
          <w:marRight w:val="0"/>
          <w:marTop w:val="0"/>
          <w:marBottom w:val="0"/>
          <w:divBdr>
            <w:top w:val="none" w:sz="0" w:space="0" w:color="auto"/>
            <w:left w:val="none" w:sz="0" w:space="0" w:color="auto"/>
            <w:bottom w:val="none" w:sz="0" w:space="0" w:color="auto"/>
            <w:right w:val="none" w:sz="0" w:space="0" w:color="auto"/>
          </w:divBdr>
        </w:div>
        <w:div w:id="667753914">
          <w:marLeft w:val="0"/>
          <w:marRight w:val="0"/>
          <w:marTop w:val="0"/>
          <w:marBottom w:val="0"/>
          <w:divBdr>
            <w:top w:val="none" w:sz="0" w:space="0" w:color="auto"/>
            <w:left w:val="none" w:sz="0" w:space="0" w:color="auto"/>
            <w:bottom w:val="none" w:sz="0" w:space="0" w:color="auto"/>
            <w:right w:val="none" w:sz="0" w:space="0" w:color="auto"/>
          </w:divBdr>
        </w:div>
        <w:div w:id="667754087">
          <w:marLeft w:val="0"/>
          <w:marRight w:val="0"/>
          <w:marTop w:val="0"/>
          <w:marBottom w:val="0"/>
          <w:divBdr>
            <w:top w:val="none" w:sz="0" w:space="0" w:color="auto"/>
            <w:left w:val="none" w:sz="0" w:space="0" w:color="auto"/>
            <w:bottom w:val="none" w:sz="0" w:space="0" w:color="auto"/>
            <w:right w:val="none" w:sz="0" w:space="0" w:color="auto"/>
          </w:divBdr>
        </w:div>
      </w:divsChild>
    </w:div>
    <w:div w:id="667753968">
      <w:marLeft w:val="0"/>
      <w:marRight w:val="0"/>
      <w:marTop w:val="0"/>
      <w:marBottom w:val="0"/>
      <w:divBdr>
        <w:top w:val="none" w:sz="0" w:space="0" w:color="auto"/>
        <w:left w:val="none" w:sz="0" w:space="0" w:color="auto"/>
        <w:bottom w:val="none" w:sz="0" w:space="0" w:color="auto"/>
        <w:right w:val="none" w:sz="0" w:space="0" w:color="auto"/>
      </w:divBdr>
    </w:div>
    <w:div w:id="667753969">
      <w:marLeft w:val="0"/>
      <w:marRight w:val="0"/>
      <w:marTop w:val="0"/>
      <w:marBottom w:val="0"/>
      <w:divBdr>
        <w:top w:val="none" w:sz="0" w:space="0" w:color="auto"/>
        <w:left w:val="none" w:sz="0" w:space="0" w:color="auto"/>
        <w:bottom w:val="none" w:sz="0" w:space="0" w:color="auto"/>
        <w:right w:val="none" w:sz="0" w:space="0" w:color="auto"/>
      </w:divBdr>
    </w:div>
    <w:div w:id="667753970">
      <w:marLeft w:val="0"/>
      <w:marRight w:val="0"/>
      <w:marTop w:val="0"/>
      <w:marBottom w:val="0"/>
      <w:divBdr>
        <w:top w:val="none" w:sz="0" w:space="0" w:color="auto"/>
        <w:left w:val="none" w:sz="0" w:space="0" w:color="auto"/>
        <w:bottom w:val="none" w:sz="0" w:space="0" w:color="auto"/>
        <w:right w:val="none" w:sz="0" w:space="0" w:color="auto"/>
      </w:divBdr>
    </w:div>
    <w:div w:id="667753973">
      <w:marLeft w:val="0"/>
      <w:marRight w:val="0"/>
      <w:marTop w:val="0"/>
      <w:marBottom w:val="0"/>
      <w:divBdr>
        <w:top w:val="none" w:sz="0" w:space="0" w:color="auto"/>
        <w:left w:val="none" w:sz="0" w:space="0" w:color="auto"/>
        <w:bottom w:val="none" w:sz="0" w:space="0" w:color="auto"/>
        <w:right w:val="none" w:sz="0" w:space="0" w:color="auto"/>
      </w:divBdr>
    </w:div>
    <w:div w:id="667753978">
      <w:marLeft w:val="0"/>
      <w:marRight w:val="0"/>
      <w:marTop w:val="0"/>
      <w:marBottom w:val="0"/>
      <w:divBdr>
        <w:top w:val="none" w:sz="0" w:space="0" w:color="auto"/>
        <w:left w:val="none" w:sz="0" w:space="0" w:color="auto"/>
        <w:bottom w:val="none" w:sz="0" w:space="0" w:color="auto"/>
        <w:right w:val="none" w:sz="0" w:space="0" w:color="auto"/>
      </w:divBdr>
    </w:div>
    <w:div w:id="667753979">
      <w:marLeft w:val="0"/>
      <w:marRight w:val="0"/>
      <w:marTop w:val="0"/>
      <w:marBottom w:val="0"/>
      <w:divBdr>
        <w:top w:val="none" w:sz="0" w:space="0" w:color="auto"/>
        <w:left w:val="none" w:sz="0" w:space="0" w:color="auto"/>
        <w:bottom w:val="none" w:sz="0" w:space="0" w:color="auto"/>
        <w:right w:val="none" w:sz="0" w:space="0" w:color="auto"/>
      </w:divBdr>
      <w:divsChild>
        <w:div w:id="667753473">
          <w:marLeft w:val="0"/>
          <w:marRight w:val="0"/>
          <w:marTop w:val="0"/>
          <w:marBottom w:val="0"/>
          <w:divBdr>
            <w:top w:val="none" w:sz="0" w:space="0" w:color="auto"/>
            <w:left w:val="none" w:sz="0" w:space="0" w:color="auto"/>
            <w:bottom w:val="none" w:sz="0" w:space="0" w:color="auto"/>
            <w:right w:val="none" w:sz="0" w:space="0" w:color="auto"/>
          </w:divBdr>
        </w:div>
        <w:div w:id="667753908">
          <w:marLeft w:val="0"/>
          <w:marRight w:val="0"/>
          <w:marTop w:val="0"/>
          <w:marBottom w:val="0"/>
          <w:divBdr>
            <w:top w:val="none" w:sz="0" w:space="0" w:color="auto"/>
            <w:left w:val="none" w:sz="0" w:space="0" w:color="auto"/>
            <w:bottom w:val="none" w:sz="0" w:space="0" w:color="auto"/>
            <w:right w:val="none" w:sz="0" w:space="0" w:color="auto"/>
          </w:divBdr>
        </w:div>
        <w:div w:id="667754166">
          <w:marLeft w:val="0"/>
          <w:marRight w:val="0"/>
          <w:marTop w:val="0"/>
          <w:marBottom w:val="0"/>
          <w:divBdr>
            <w:top w:val="none" w:sz="0" w:space="0" w:color="auto"/>
            <w:left w:val="none" w:sz="0" w:space="0" w:color="auto"/>
            <w:bottom w:val="none" w:sz="0" w:space="0" w:color="auto"/>
            <w:right w:val="none" w:sz="0" w:space="0" w:color="auto"/>
          </w:divBdr>
        </w:div>
        <w:div w:id="667754168">
          <w:marLeft w:val="0"/>
          <w:marRight w:val="0"/>
          <w:marTop w:val="0"/>
          <w:marBottom w:val="0"/>
          <w:divBdr>
            <w:top w:val="none" w:sz="0" w:space="0" w:color="auto"/>
            <w:left w:val="none" w:sz="0" w:space="0" w:color="auto"/>
            <w:bottom w:val="none" w:sz="0" w:space="0" w:color="auto"/>
            <w:right w:val="none" w:sz="0" w:space="0" w:color="auto"/>
          </w:divBdr>
        </w:div>
      </w:divsChild>
    </w:div>
    <w:div w:id="667753981">
      <w:marLeft w:val="0"/>
      <w:marRight w:val="0"/>
      <w:marTop w:val="0"/>
      <w:marBottom w:val="0"/>
      <w:divBdr>
        <w:top w:val="none" w:sz="0" w:space="0" w:color="auto"/>
        <w:left w:val="none" w:sz="0" w:space="0" w:color="auto"/>
        <w:bottom w:val="none" w:sz="0" w:space="0" w:color="auto"/>
        <w:right w:val="none" w:sz="0" w:space="0" w:color="auto"/>
      </w:divBdr>
      <w:divsChild>
        <w:div w:id="667753493">
          <w:marLeft w:val="0"/>
          <w:marRight w:val="0"/>
          <w:marTop w:val="0"/>
          <w:marBottom w:val="0"/>
          <w:divBdr>
            <w:top w:val="none" w:sz="0" w:space="0" w:color="auto"/>
            <w:left w:val="none" w:sz="0" w:space="0" w:color="auto"/>
            <w:bottom w:val="none" w:sz="0" w:space="0" w:color="auto"/>
            <w:right w:val="none" w:sz="0" w:space="0" w:color="auto"/>
          </w:divBdr>
        </w:div>
        <w:div w:id="667753592">
          <w:marLeft w:val="0"/>
          <w:marRight w:val="0"/>
          <w:marTop w:val="0"/>
          <w:marBottom w:val="0"/>
          <w:divBdr>
            <w:top w:val="none" w:sz="0" w:space="0" w:color="auto"/>
            <w:left w:val="none" w:sz="0" w:space="0" w:color="auto"/>
            <w:bottom w:val="none" w:sz="0" w:space="0" w:color="auto"/>
            <w:right w:val="none" w:sz="0" w:space="0" w:color="auto"/>
          </w:divBdr>
        </w:div>
        <w:div w:id="667754032">
          <w:marLeft w:val="0"/>
          <w:marRight w:val="0"/>
          <w:marTop w:val="0"/>
          <w:marBottom w:val="0"/>
          <w:divBdr>
            <w:top w:val="none" w:sz="0" w:space="0" w:color="auto"/>
            <w:left w:val="none" w:sz="0" w:space="0" w:color="auto"/>
            <w:bottom w:val="none" w:sz="0" w:space="0" w:color="auto"/>
            <w:right w:val="none" w:sz="0" w:space="0" w:color="auto"/>
          </w:divBdr>
        </w:div>
      </w:divsChild>
    </w:div>
    <w:div w:id="667753985">
      <w:marLeft w:val="0"/>
      <w:marRight w:val="0"/>
      <w:marTop w:val="0"/>
      <w:marBottom w:val="0"/>
      <w:divBdr>
        <w:top w:val="none" w:sz="0" w:space="0" w:color="auto"/>
        <w:left w:val="none" w:sz="0" w:space="0" w:color="auto"/>
        <w:bottom w:val="none" w:sz="0" w:space="0" w:color="auto"/>
        <w:right w:val="none" w:sz="0" w:space="0" w:color="auto"/>
      </w:divBdr>
    </w:div>
    <w:div w:id="667753987">
      <w:marLeft w:val="0"/>
      <w:marRight w:val="0"/>
      <w:marTop w:val="0"/>
      <w:marBottom w:val="0"/>
      <w:divBdr>
        <w:top w:val="none" w:sz="0" w:space="0" w:color="auto"/>
        <w:left w:val="none" w:sz="0" w:space="0" w:color="auto"/>
        <w:bottom w:val="none" w:sz="0" w:space="0" w:color="auto"/>
        <w:right w:val="none" w:sz="0" w:space="0" w:color="auto"/>
      </w:divBdr>
    </w:div>
    <w:div w:id="667753989">
      <w:marLeft w:val="0"/>
      <w:marRight w:val="0"/>
      <w:marTop w:val="0"/>
      <w:marBottom w:val="0"/>
      <w:divBdr>
        <w:top w:val="none" w:sz="0" w:space="0" w:color="auto"/>
        <w:left w:val="none" w:sz="0" w:space="0" w:color="auto"/>
        <w:bottom w:val="none" w:sz="0" w:space="0" w:color="auto"/>
        <w:right w:val="none" w:sz="0" w:space="0" w:color="auto"/>
      </w:divBdr>
      <w:divsChild>
        <w:div w:id="667753334">
          <w:marLeft w:val="0"/>
          <w:marRight w:val="0"/>
          <w:marTop w:val="0"/>
          <w:marBottom w:val="0"/>
          <w:divBdr>
            <w:top w:val="none" w:sz="0" w:space="0" w:color="auto"/>
            <w:left w:val="none" w:sz="0" w:space="0" w:color="auto"/>
            <w:bottom w:val="none" w:sz="0" w:space="0" w:color="auto"/>
            <w:right w:val="none" w:sz="0" w:space="0" w:color="auto"/>
          </w:divBdr>
        </w:div>
        <w:div w:id="667753368">
          <w:marLeft w:val="0"/>
          <w:marRight w:val="0"/>
          <w:marTop w:val="0"/>
          <w:marBottom w:val="0"/>
          <w:divBdr>
            <w:top w:val="none" w:sz="0" w:space="0" w:color="auto"/>
            <w:left w:val="none" w:sz="0" w:space="0" w:color="auto"/>
            <w:bottom w:val="none" w:sz="0" w:space="0" w:color="auto"/>
            <w:right w:val="none" w:sz="0" w:space="0" w:color="auto"/>
          </w:divBdr>
        </w:div>
        <w:div w:id="667753456">
          <w:marLeft w:val="0"/>
          <w:marRight w:val="0"/>
          <w:marTop w:val="0"/>
          <w:marBottom w:val="0"/>
          <w:divBdr>
            <w:top w:val="none" w:sz="0" w:space="0" w:color="auto"/>
            <w:left w:val="none" w:sz="0" w:space="0" w:color="auto"/>
            <w:bottom w:val="none" w:sz="0" w:space="0" w:color="auto"/>
            <w:right w:val="none" w:sz="0" w:space="0" w:color="auto"/>
          </w:divBdr>
        </w:div>
        <w:div w:id="667753708">
          <w:marLeft w:val="0"/>
          <w:marRight w:val="0"/>
          <w:marTop w:val="0"/>
          <w:marBottom w:val="0"/>
          <w:divBdr>
            <w:top w:val="none" w:sz="0" w:space="0" w:color="auto"/>
            <w:left w:val="none" w:sz="0" w:space="0" w:color="auto"/>
            <w:bottom w:val="none" w:sz="0" w:space="0" w:color="auto"/>
            <w:right w:val="none" w:sz="0" w:space="0" w:color="auto"/>
          </w:divBdr>
        </w:div>
        <w:div w:id="667754076">
          <w:marLeft w:val="0"/>
          <w:marRight w:val="0"/>
          <w:marTop w:val="0"/>
          <w:marBottom w:val="0"/>
          <w:divBdr>
            <w:top w:val="none" w:sz="0" w:space="0" w:color="auto"/>
            <w:left w:val="none" w:sz="0" w:space="0" w:color="auto"/>
            <w:bottom w:val="none" w:sz="0" w:space="0" w:color="auto"/>
            <w:right w:val="none" w:sz="0" w:space="0" w:color="auto"/>
          </w:divBdr>
        </w:div>
      </w:divsChild>
    </w:div>
    <w:div w:id="667753990">
      <w:marLeft w:val="0"/>
      <w:marRight w:val="0"/>
      <w:marTop w:val="0"/>
      <w:marBottom w:val="0"/>
      <w:divBdr>
        <w:top w:val="none" w:sz="0" w:space="0" w:color="auto"/>
        <w:left w:val="none" w:sz="0" w:space="0" w:color="auto"/>
        <w:bottom w:val="none" w:sz="0" w:space="0" w:color="auto"/>
        <w:right w:val="none" w:sz="0" w:space="0" w:color="auto"/>
      </w:divBdr>
    </w:div>
    <w:div w:id="667753992">
      <w:marLeft w:val="0"/>
      <w:marRight w:val="0"/>
      <w:marTop w:val="0"/>
      <w:marBottom w:val="0"/>
      <w:divBdr>
        <w:top w:val="none" w:sz="0" w:space="0" w:color="auto"/>
        <w:left w:val="none" w:sz="0" w:space="0" w:color="auto"/>
        <w:bottom w:val="none" w:sz="0" w:space="0" w:color="auto"/>
        <w:right w:val="none" w:sz="0" w:space="0" w:color="auto"/>
      </w:divBdr>
      <w:divsChild>
        <w:div w:id="667753438">
          <w:marLeft w:val="0"/>
          <w:marRight w:val="0"/>
          <w:marTop w:val="0"/>
          <w:marBottom w:val="0"/>
          <w:divBdr>
            <w:top w:val="none" w:sz="0" w:space="0" w:color="auto"/>
            <w:left w:val="none" w:sz="0" w:space="0" w:color="auto"/>
            <w:bottom w:val="none" w:sz="0" w:space="0" w:color="auto"/>
            <w:right w:val="none" w:sz="0" w:space="0" w:color="auto"/>
          </w:divBdr>
        </w:div>
        <w:div w:id="667753633">
          <w:marLeft w:val="0"/>
          <w:marRight w:val="0"/>
          <w:marTop w:val="0"/>
          <w:marBottom w:val="0"/>
          <w:divBdr>
            <w:top w:val="none" w:sz="0" w:space="0" w:color="auto"/>
            <w:left w:val="none" w:sz="0" w:space="0" w:color="auto"/>
            <w:bottom w:val="none" w:sz="0" w:space="0" w:color="auto"/>
            <w:right w:val="none" w:sz="0" w:space="0" w:color="auto"/>
          </w:divBdr>
        </w:div>
        <w:div w:id="667753976">
          <w:marLeft w:val="0"/>
          <w:marRight w:val="0"/>
          <w:marTop w:val="0"/>
          <w:marBottom w:val="0"/>
          <w:divBdr>
            <w:top w:val="none" w:sz="0" w:space="0" w:color="auto"/>
            <w:left w:val="none" w:sz="0" w:space="0" w:color="auto"/>
            <w:bottom w:val="none" w:sz="0" w:space="0" w:color="auto"/>
            <w:right w:val="none" w:sz="0" w:space="0" w:color="auto"/>
          </w:divBdr>
        </w:div>
        <w:div w:id="667754074">
          <w:marLeft w:val="0"/>
          <w:marRight w:val="0"/>
          <w:marTop w:val="0"/>
          <w:marBottom w:val="0"/>
          <w:divBdr>
            <w:top w:val="none" w:sz="0" w:space="0" w:color="auto"/>
            <w:left w:val="none" w:sz="0" w:space="0" w:color="auto"/>
            <w:bottom w:val="none" w:sz="0" w:space="0" w:color="auto"/>
            <w:right w:val="none" w:sz="0" w:space="0" w:color="auto"/>
          </w:divBdr>
        </w:div>
        <w:div w:id="667754172">
          <w:marLeft w:val="0"/>
          <w:marRight w:val="0"/>
          <w:marTop w:val="0"/>
          <w:marBottom w:val="0"/>
          <w:divBdr>
            <w:top w:val="none" w:sz="0" w:space="0" w:color="auto"/>
            <w:left w:val="none" w:sz="0" w:space="0" w:color="auto"/>
            <w:bottom w:val="none" w:sz="0" w:space="0" w:color="auto"/>
            <w:right w:val="none" w:sz="0" w:space="0" w:color="auto"/>
          </w:divBdr>
        </w:div>
      </w:divsChild>
    </w:div>
    <w:div w:id="667753995">
      <w:marLeft w:val="0"/>
      <w:marRight w:val="0"/>
      <w:marTop w:val="0"/>
      <w:marBottom w:val="0"/>
      <w:divBdr>
        <w:top w:val="none" w:sz="0" w:space="0" w:color="auto"/>
        <w:left w:val="none" w:sz="0" w:space="0" w:color="auto"/>
        <w:bottom w:val="none" w:sz="0" w:space="0" w:color="auto"/>
        <w:right w:val="none" w:sz="0" w:space="0" w:color="auto"/>
      </w:divBdr>
    </w:div>
    <w:div w:id="667753998">
      <w:marLeft w:val="0"/>
      <w:marRight w:val="0"/>
      <w:marTop w:val="0"/>
      <w:marBottom w:val="0"/>
      <w:divBdr>
        <w:top w:val="none" w:sz="0" w:space="0" w:color="auto"/>
        <w:left w:val="none" w:sz="0" w:space="0" w:color="auto"/>
        <w:bottom w:val="none" w:sz="0" w:space="0" w:color="auto"/>
        <w:right w:val="none" w:sz="0" w:space="0" w:color="auto"/>
      </w:divBdr>
    </w:div>
    <w:div w:id="667754006">
      <w:marLeft w:val="0"/>
      <w:marRight w:val="0"/>
      <w:marTop w:val="0"/>
      <w:marBottom w:val="0"/>
      <w:divBdr>
        <w:top w:val="none" w:sz="0" w:space="0" w:color="auto"/>
        <w:left w:val="none" w:sz="0" w:space="0" w:color="auto"/>
        <w:bottom w:val="none" w:sz="0" w:space="0" w:color="auto"/>
        <w:right w:val="none" w:sz="0" w:space="0" w:color="auto"/>
      </w:divBdr>
      <w:divsChild>
        <w:div w:id="667753471">
          <w:marLeft w:val="0"/>
          <w:marRight w:val="0"/>
          <w:marTop w:val="0"/>
          <w:marBottom w:val="0"/>
          <w:divBdr>
            <w:top w:val="none" w:sz="0" w:space="0" w:color="auto"/>
            <w:left w:val="none" w:sz="0" w:space="0" w:color="auto"/>
            <w:bottom w:val="none" w:sz="0" w:space="0" w:color="auto"/>
            <w:right w:val="none" w:sz="0" w:space="0" w:color="auto"/>
          </w:divBdr>
        </w:div>
        <w:div w:id="667753490">
          <w:marLeft w:val="0"/>
          <w:marRight w:val="0"/>
          <w:marTop w:val="0"/>
          <w:marBottom w:val="0"/>
          <w:divBdr>
            <w:top w:val="none" w:sz="0" w:space="0" w:color="auto"/>
            <w:left w:val="none" w:sz="0" w:space="0" w:color="auto"/>
            <w:bottom w:val="none" w:sz="0" w:space="0" w:color="auto"/>
            <w:right w:val="none" w:sz="0" w:space="0" w:color="auto"/>
          </w:divBdr>
        </w:div>
        <w:div w:id="667753500">
          <w:marLeft w:val="0"/>
          <w:marRight w:val="0"/>
          <w:marTop w:val="0"/>
          <w:marBottom w:val="0"/>
          <w:divBdr>
            <w:top w:val="none" w:sz="0" w:space="0" w:color="auto"/>
            <w:left w:val="none" w:sz="0" w:space="0" w:color="auto"/>
            <w:bottom w:val="none" w:sz="0" w:space="0" w:color="auto"/>
            <w:right w:val="none" w:sz="0" w:space="0" w:color="auto"/>
          </w:divBdr>
        </w:div>
        <w:div w:id="667753741">
          <w:marLeft w:val="0"/>
          <w:marRight w:val="0"/>
          <w:marTop w:val="0"/>
          <w:marBottom w:val="0"/>
          <w:divBdr>
            <w:top w:val="none" w:sz="0" w:space="0" w:color="auto"/>
            <w:left w:val="none" w:sz="0" w:space="0" w:color="auto"/>
            <w:bottom w:val="none" w:sz="0" w:space="0" w:color="auto"/>
            <w:right w:val="none" w:sz="0" w:space="0" w:color="auto"/>
          </w:divBdr>
        </w:div>
        <w:div w:id="667754058">
          <w:marLeft w:val="0"/>
          <w:marRight w:val="0"/>
          <w:marTop w:val="0"/>
          <w:marBottom w:val="0"/>
          <w:divBdr>
            <w:top w:val="none" w:sz="0" w:space="0" w:color="auto"/>
            <w:left w:val="none" w:sz="0" w:space="0" w:color="auto"/>
            <w:bottom w:val="none" w:sz="0" w:space="0" w:color="auto"/>
            <w:right w:val="none" w:sz="0" w:space="0" w:color="auto"/>
          </w:divBdr>
        </w:div>
        <w:div w:id="667754227">
          <w:marLeft w:val="0"/>
          <w:marRight w:val="0"/>
          <w:marTop w:val="0"/>
          <w:marBottom w:val="0"/>
          <w:divBdr>
            <w:top w:val="none" w:sz="0" w:space="0" w:color="auto"/>
            <w:left w:val="none" w:sz="0" w:space="0" w:color="auto"/>
            <w:bottom w:val="none" w:sz="0" w:space="0" w:color="auto"/>
            <w:right w:val="none" w:sz="0" w:space="0" w:color="auto"/>
          </w:divBdr>
        </w:div>
      </w:divsChild>
    </w:div>
    <w:div w:id="667754008">
      <w:marLeft w:val="0"/>
      <w:marRight w:val="0"/>
      <w:marTop w:val="0"/>
      <w:marBottom w:val="0"/>
      <w:divBdr>
        <w:top w:val="none" w:sz="0" w:space="0" w:color="auto"/>
        <w:left w:val="none" w:sz="0" w:space="0" w:color="auto"/>
        <w:bottom w:val="none" w:sz="0" w:space="0" w:color="auto"/>
        <w:right w:val="none" w:sz="0" w:space="0" w:color="auto"/>
      </w:divBdr>
    </w:div>
    <w:div w:id="667754011">
      <w:marLeft w:val="0"/>
      <w:marRight w:val="0"/>
      <w:marTop w:val="0"/>
      <w:marBottom w:val="0"/>
      <w:divBdr>
        <w:top w:val="none" w:sz="0" w:space="0" w:color="auto"/>
        <w:left w:val="none" w:sz="0" w:space="0" w:color="auto"/>
        <w:bottom w:val="none" w:sz="0" w:space="0" w:color="auto"/>
        <w:right w:val="none" w:sz="0" w:space="0" w:color="auto"/>
      </w:divBdr>
    </w:div>
    <w:div w:id="667754012">
      <w:marLeft w:val="0"/>
      <w:marRight w:val="0"/>
      <w:marTop w:val="0"/>
      <w:marBottom w:val="0"/>
      <w:divBdr>
        <w:top w:val="none" w:sz="0" w:space="0" w:color="auto"/>
        <w:left w:val="none" w:sz="0" w:space="0" w:color="auto"/>
        <w:bottom w:val="none" w:sz="0" w:space="0" w:color="auto"/>
        <w:right w:val="none" w:sz="0" w:space="0" w:color="auto"/>
      </w:divBdr>
    </w:div>
    <w:div w:id="667754015">
      <w:marLeft w:val="0"/>
      <w:marRight w:val="0"/>
      <w:marTop w:val="0"/>
      <w:marBottom w:val="0"/>
      <w:divBdr>
        <w:top w:val="none" w:sz="0" w:space="0" w:color="auto"/>
        <w:left w:val="none" w:sz="0" w:space="0" w:color="auto"/>
        <w:bottom w:val="none" w:sz="0" w:space="0" w:color="auto"/>
        <w:right w:val="none" w:sz="0" w:space="0" w:color="auto"/>
      </w:divBdr>
    </w:div>
    <w:div w:id="667754019">
      <w:marLeft w:val="0"/>
      <w:marRight w:val="0"/>
      <w:marTop w:val="0"/>
      <w:marBottom w:val="0"/>
      <w:divBdr>
        <w:top w:val="none" w:sz="0" w:space="0" w:color="auto"/>
        <w:left w:val="none" w:sz="0" w:space="0" w:color="auto"/>
        <w:bottom w:val="none" w:sz="0" w:space="0" w:color="auto"/>
        <w:right w:val="none" w:sz="0" w:space="0" w:color="auto"/>
      </w:divBdr>
      <w:divsChild>
        <w:div w:id="667753541">
          <w:marLeft w:val="0"/>
          <w:marRight w:val="0"/>
          <w:marTop w:val="0"/>
          <w:marBottom w:val="0"/>
          <w:divBdr>
            <w:top w:val="none" w:sz="0" w:space="0" w:color="auto"/>
            <w:left w:val="none" w:sz="0" w:space="0" w:color="auto"/>
            <w:bottom w:val="none" w:sz="0" w:space="0" w:color="auto"/>
            <w:right w:val="none" w:sz="0" w:space="0" w:color="auto"/>
          </w:divBdr>
        </w:div>
        <w:div w:id="667753827">
          <w:marLeft w:val="0"/>
          <w:marRight w:val="0"/>
          <w:marTop w:val="0"/>
          <w:marBottom w:val="0"/>
          <w:divBdr>
            <w:top w:val="none" w:sz="0" w:space="0" w:color="auto"/>
            <w:left w:val="none" w:sz="0" w:space="0" w:color="auto"/>
            <w:bottom w:val="none" w:sz="0" w:space="0" w:color="auto"/>
            <w:right w:val="none" w:sz="0" w:space="0" w:color="auto"/>
          </w:divBdr>
        </w:div>
        <w:div w:id="667753843">
          <w:marLeft w:val="0"/>
          <w:marRight w:val="0"/>
          <w:marTop w:val="0"/>
          <w:marBottom w:val="0"/>
          <w:divBdr>
            <w:top w:val="none" w:sz="0" w:space="0" w:color="auto"/>
            <w:left w:val="none" w:sz="0" w:space="0" w:color="auto"/>
            <w:bottom w:val="none" w:sz="0" w:space="0" w:color="auto"/>
            <w:right w:val="none" w:sz="0" w:space="0" w:color="auto"/>
          </w:divBdr>
        </w:div>
        <w:div w:id="667754035">
          <w:marLeft w:val="0"/>
          <w:marRight w:val="0"/>
          <w:marTop w:val="0"/>
          <w:marBottom w:val="0"/>
          <w:divBdr>
            <w:top w:val="none" w:sz="0" w:space="0" w:color="auto"/>
            <w:left w:val="none" w:sz="0" w:space="0" w:color="auto"/>
            <w:bottom w:val="none" w:sz="0" w:space="0" w:color="auto"/>
            <w:right w:val="none" w:sz="0" w:space="0" w:color="auto"/>
          </w:divBdr>
        </w:div>
      </w:divsChild>
    </w:div>
    <w:div w:id="667754029">
      <w:marLeft w:val="0"/>
      <w:marRight w:val="0"/>
      <w:marTop w:val="0"/>
      <w:marBottom w:val="0"/>
      <w:divBdr>
        <w:top w:val="none" w:sz="0" w:space="0" w:color="auto"/>
        <w:left w:val="none" w:sz="0" w:space="0" w:color="auto"/>
        <w:bottom w:val="none" w:sz="0" w:space="0" w:color="auto"/>
        <w:right w:val="none" w:sz="0" w:space="0" w:color="auto"/>
      </w:divBdr>
    </w:div>
    <w:div w:id="667754030">
      <w:marLeft w:val="0"/>
      <w:marRight w:val="0"/>
      <w:marTop w:val="0"/>
      <w:marBottom w:val="0"/>
      <w:divBdr>
        <w:top w:val="none" w:sz="0" w:space="0" w:color="auto"/>
        <w:left w:val="none" w:sz="0" w:space="0" w:color="auto"/>
        <w:bottom w:val="none" w:sz="0" w:space="0" w:color="auto"/>
        <w:right w:val="none" w:sz="0" w:space="0" w:color="auto"/>
      </w:divBdr>
      <w:divsChild>
        <w:div w:id="667753349">
          <w:marLeft w:val="0"/>
          <w:marRight w:val="0"/>
          <w:marTop w:val="0"/>
          <w:marBottom w:val="0"/>
          <w:divBdr>
            <w:top w:val="none" w:sz="0" w:space="0" w:color="auto"/>
            <w:left w:val="none" w:sz="0" w:space="0" w:color="auto"/>
            <w:bottom w:val="none" w:sz="0" w:space="0" w:color="auto"/>
            <w:right w:val="none" w:sz="0" w:space="0" w:color="auto"/>
          </w:divBdr>
        </w:div>
        <w:div w:id="667753402">
          <w:marLeft w:val="0"/>
          <w:marRight w:val="0"/>
          <w:marTop w:val="0"/>
          <w:marBottom w:val="0"/>
          <w:divBdr>
            <w:top w:val="none" w:sz="0" w:space="0" w:color="auto"/>
            <w:left w:val="none" w:sz="0" w:space="0" w:color="auto"/>
            <w:bottom w:val="none" w:sz="0" w:space="0" w:color="auto"/>
            <w:right w:val="none" w:sz="0" w:space="0" w:color="auto"/>
          </w:divBdr>
        </w:div>
        <w:div w:id="667753412">
          <w:marLeft w:val="0"/>
          <w:marRight w:val="0"/>
          <w:marTop w:val="0"/>
          <w:marBottom w:val="0"/>
          <w:divBdr>
            <w:top w:val="none" w:sz="0" w:space="0" w:color="auto"/>
            <w:left w:val="none" w:sz="0" w:space="0" w:color="auto"/>
            <w:bottom w:val="none" w:sz="0" w:space="0" w:color="auto"/>
            <w:right w:val="none" w:sz="0" w:space="0" w:color="auto"/>
          </w:divBdr>
        </w:div>
        <w:div w:id="667753419">
          <w:marLeft w:val="0"/>
          <w:marRight w:val="0"/>
          <w:marTop w:val="0"/>
          <w:marBottom w:val="0"/>
          <w:divBdr>
            <w:top w:val="none" w:sz="0" w:space="0" w:color="auto"/>
            <w:left w:val="none" w:sz="0" w:space="0" w:color="auto"/>
            <w:bottom w:val="none" w:sz="0" w:space="0" w:color="auto"/>
            <w:right w:val="none" w:sz="0" w:space="0" w:color="auto"/>
          </w:divBdr>
        </w:div>
        <w:div w:id="667753528">
          <w:marLeft w:val="0"/>
          <w:marRight w:val="0"/>
          <w:marTop w:val="0"/>
          <w:marBottom w:val="0"/>
          <w:divBdr>
            <w:top w:val="none" w:sz="0" w:space="0" w:color="auto"/>
            <w:left w:val="none" w:sz="0" w:space="0" w:color="auto"/>
            <w:bottom w:val="none" w:sz="0" w:space="0" w:color="auto"/>
            <w:right w:val="none" w:sz="0" w:space="0" w:color="auto"/>
          </w:divBdr>
        </w:div>
        <w:div w:id="667753557">
          <w:marLeft w:val="0"/>
          <w:marRight w:val="0"/>
          <w:marTop w:val="0"/>
          <w:marBottom w:val="0"/>
          <w:divBdr>
            <w:top w:val="none" w:sz="0" w:space="0" w:color="auto"/>
            <w:left w:val="none" w:sz="0" w:space="0" w:color="auto"/>
            <w:bottom w:val="none" w:sz="0" w:space="0" w:color="auto"/>
            <w:right w:val="none" w:sz="0" w:space="0" w:color="auto"/>
          </w:divBdr>
        </w:div>
        <w:div w:id="667753568">
          <w:marLeft w:val="0"/>
          <w:marRight w:val="0"/>
          <w:marTop w:val="0"/>
          <w:marBottom w:val="0"/>
          <w:divBdr>
            <w:top w:val="none" w:sz="0" w:space="0" w:color="auto"/>
            <w:left w:val="none" w:sz="0" w:space="0" w:color="auto"/>
            <w:bottom w:val="none" w:sz="0" w:space="0" w:color="auto"/>
            <w:right w:val="none" w:sz="0" w:space="0" w:color="auto"/>
          </w:divBdr>
        </w:div>
        <w:div w:id="667753645">
          <w:marLeft w:val="0"/>
          <w:marRight w:val="0"/>
          <w:marTop w:val="0"/>
          <w:marBottom w:val="0"/>
          <w:divBdr>
            <w:top w:val="none" w:sz="0" w:space="0" w:color="auto"/>
            <w:left w:val="none" w:sz="0" w:space="0" w:color="auto"/>
            <w:bottom w:val="none" w:sz="0" w:space="0" w:color="auto"/>
            <w:right w:val="none" w:sz="0" w:space="0" w:color="auto"/>
          </w:divBdr>
        </w:div>
        <w:div w:id="667753694">
          <w:marLeft w:val="0"/>
          <w:marRight w:val="0"/>
          <w:marTop w:val="0"/>
          <w:marBottom w:val="0"/>
          <w:divBdr>
            <w:top w:val="none" w:sz="0" w:space="0" w:color="auto"/>
            <w:left w:val="none" w:sz="0" w:space="0" w:color="auto"/>
            <w:bottom w:val="none" w:sz="0" w:space="0" w:color="auto"/>
            <w:right w:val="none" w:sz="0" w:space="0" w:color="auto"/>
          </w:divBdr>
        </w:div>
        <w:div w:id="667753715">
          <w:marLeft w:val="0"/>
          <w:marRight w:val="0"/>
          <w:marTop w:val="0"/>
          <w:marBottom w:val="0"/>
          <w:divBdr>
            <w:top w:val="none" w:sz="0" w:space="0" w:color="auto"/>
            <w:left w:val="none" w:sz="0" w:space="0" w:color="auto"/>
            <w:bottom w:val="none" w:sz="0" w:space="0" w:color="auto"/>
            <w:right w:val="none" w:sz="0" w:space="0" w:color="auto"/>
          </w:divBdr>
        </w:div>
        <w:div w:id="667753861">
          <w:marLeft w:val="0"/>
          <w:marRight w:val="0"/>
          <w:marTop w:val="0"/>
          <w:marBottom w:val="0"/>
          <w:divBdr>
            <w:top w:val="none" w:sz="0" w:space="0" w:color="auto"/>
            <w:left w:val="none" w:sz="0" w:space="0" w:color="auto"/>
            <w:bottom w:val="none" w:sz="0" w:space="0" w:color="auto"/>
            <w:right w:val="none" w:sz="0" w:space="0" w:color="auto"/>
          </w:divBdr>
        </w:div>
        <w:div w:id="667754106">
          <w:marLeft w:val="0"/>
          <w:marRight w:val="0"/>
          <w:marTop w:val="0"/>
          <w:marBottom w:val="0"/>
          <w:divBdr>
            <w:top w:val="none" w:sz="0" w:space="0" w:color="auto"/>
            <w:left w:val="none" w:sz="0" w:space="0" w:color="auto"/>
            <w:bottom w:val="none" w:sz="0" w:space="0" w:color="auto"/>
            <w:right w:val="none" w:sz="0" w:space="0" w:color="auto"/>
          </w:divBdr>
        </w:div>
        <w:div w:id="667754241">
          <w:marLeft w:val="0"/>
          <w:marRight w:val="0"/>
          <w:marTop w:val="0"/>
          <w:marBottom w:val="0"/>
          <w:divBdr>
            <w:top w:val="none" w:sz="0" w:space="0" w:color="auto"/>
            <w:left w:val="none" w:sz="0" w:space="0" w:color="auto"/>
            <w:bottom w:val="none" w:sz="0" w:space="0" w:color="auto"/>
            <w:right w:val="none" w:sz="0" w:space="0" w:color="auto"/>
          </w:divBdr>
        </w:div>
      </w:divsChild>
    </w:div>
    <w:div w:id="667754033">
      <w:marLeft w:val="0"/>
      <w:marRight w:val="0"/>
      <w:marTop w:val="0"/>
      <w:marBottom w:val="0"/>
      <w:divBdr>
        <w:top w:val="none" w:sz="0" w:space="0" w:color="auto"/>
        <w:left w:val="none" w:sz="0" w:space="0" w:color="auto"/>
        <w:bottom w:val="none" w:sz="0" w:space="0" w:color="auto"/>
        <w:right w:val="none" w:sz="0" w:space="0" w:color="auto"/>
      </w:divBdr>
      <w:divsChild>
        <w:div w:id="667753651">
          <w:marLeft w:val="0"/>
          <w:marRight w:val="0"/>
          <w:marTop w:val="0"/>
          <w:marBottom w:val="0"/>
          <w:divBdr>
            <w:top w:val="none" w:sz="0" w:space="0" w:color="auto"/>
            <w:left w:val="none" w:sz="0" w:space="0" w:color="auto"/>
            <w:bottom w:val="none" w:sz="0" w:space="0" w:color="auto"/>
            <w:right w:val="none" w:sz="0" w:space="0" w:color="auto"/>
          </w:divBdr>
        </w:div>
        <w:div w:id="667753858">
          <w:marLeft w:val="0"/>
          <w:marRight w:val="0"/>
          <w:marTop w:val="0"/>
          <w:marBottom w:val="0"/>
          <w:divBdr>
            <w:top w:val="none" w:sz="0" w:space="0" w:color="auto"/>
            <w:left w:val="none" w:sz="0" w:space="0" w:color="auto"/>
            <w:bottom w:val="none" w:sz="0" w:space="0" w:color="auto"/>
            <w:right w:val="none" w:sz="0" w:space="0" w:color="auto"/>
          </w:divBdr>
        </w:div>
      </w:divsChild>
    </w:div>
    <w:div w:id="667754041">
      <w:marLeft w:val="0"/>
      <w:marRight w:val="0"/>
      <w:marTop w:val="0"/>
      <w:marBottom w:val="0"/>
      <w:divBdr>
        <w:top w:val="none" w:sz="0" w:space="0" w:color="auto"/>
        <w:left w:val="none" w:sz="0" w:space="0" w:color="auto"/>
        <w:bottom w:val="none" w:sz="0" w:space="0" w:color="auto"/>
        <w:right w:val="none" w:sz="0" w:space="0" w:color="auto"/>
      </w:divBdr>
    </w:div>
    <w:div w:id="667754043">
      <w:marLeft w:val="0"/>
      <w:marRight w:val="0"/>
      <w:marTop w:val="0"/>
      <w:marBottom w:val="0"/>
      <w:divBdr>
        <w:top w:val="none" w:sz="0" w:space="0" w:color="auto"/>
        <w:left w:val="none" w:sz="0" w:space="0" w:color="auto"/>
        <w:bottom w:val="none" w:sz="0" w:space="0" w:color="auto"/>
        <w:right w:val="none" w:sz="0" w:space="0" w:color="auto"/>
      </w:divBdr>
    </w:div>
    <w:div w:id="667754045">
      <w:marLeft w:val="0"/>
      <w:marRight w:val="0"/>
      <w:marTop w:val="0"/>
      <w:marBottom w:val="0"/>
      <w:divBdr>
        <w:top w:val="none" w:sz="0" w:space="0" w:color="auto"/>
        <w:left w:val="none" w:sz="0" w:space="0" w:color="auto"/>
        <w:bottom w:val="none" w:sz="0" w:space="0" w:color="auto"/>
        <w:right w:val="none" w:sz="0" w:space="0" w:color="auto"/>
      </w:divBdr>
    </w:div>
    <w:div w:id="667754046">
      <w:marLeft w:val="0"/>
      <w:marRight w:val="0"/>
      <w:marTop w:val="0"/>
      <w:marBottom w:val="0"/>
      <w:divBdr>
        <w:top w:val="none" w:sz="0" w:space="0" w:color="auto"/>
        <w:left w:val="none" w:sz="0" w:space="0" w:color="auto"/>
        <w:bottom w:val="none" w:sz="0" w:space="0" w:color="auto"/>
        <w:right w:val="none" w:sz="0" w:space="0" w:color="auto"/>
      </w:divBdr>
    </w:div>
    <w:div w:id="667754048">
      <w:marLeft w:val="0"/>
      <w:marRight w:val="0"/>
      <w:marTop w:val="0"/>
      <w:marBottom w:val="0"/>
      <w:divBdr>
        <w:top w:val="none" w:sz="0" w:space="0" w:color="auto"/>
        <w:left w:val="none" w:sz="0" w:space="0" w:color="auto"/>
        <w:bottom w:val="none" w:sz="0" w:space="0" w:color="auto"/>
        <w:right w:val="none" w:sz="0" w:space="0" w:color="auto"/>
      </w:divBdr>
      <w:divsChild>
        <w:div w:id="667753386">
          <w:marLeft w:val="0"/>
          <w:marRight w:val="0"/>
          <w:marTop w:val="0"/>
          <w:marBottom w:val="0"/>
          <w:divBdr>
            <w:top w:val="none" w:sz="0" w:space="0" w:color="auto"/>
            <w:left w:val="none" w:sz="0" w:space="0" w:color="auto"/>
            <w:bottom w:val="none" w:sz="0" w:space="0" w:color="auto"/>
            <w:right w:val="none" w:sz="0" w:space="0" w:color="auto"/>
          </w:divBdr>
        </w:div>
        <w:div w:id="667753421">
          <w:marLeft w:val="0"/>
          <w:marRight w:val="0"/>
          <w:marTop w:val="0"/>
          <w:marBottom w:val="0"/>
          <w:divBdr>
            <w:top w:val="none" w:sz="0" w:space="0" w:color="auto"/>
            <w:left w:val="none" w:sz="0" w:space="0" w:color="auto"/>
            <w:bottom w:val="none" w:sz="0" w:space="0" w:color="auto"/>
            <w:right w:val="none" w:sz="0" w:space="0" w:color="auto"/>
          </w:divBdr>
        </w:div>
        <w:div w:id="667753514">
          <w:marLeft w:val="0"/>
          <w:marRight w:val="0"/>
          <w:marTop w:val="0"/>
          <w:marBottom w:val="0"/>
          <w:divBdr>
            <w:top w:val="none" w:sz="0" w:space="0" w:color="auto"/>
            <w:left w:val="none" w:sz="0" w:space="0" w:color="auto"/>
            <w:bottom w:val="none" w:sz="0" w:space="0" w:color="auto"/>
            <w:right w:val="none" w:sz="0" w:space="0" w:color="auto"/>
          </w:divBdr>
        </w:div>
        <w:div w:id="667753525">
          <w:marLeft w:val="0"/>
          <w:marRight w:val="0"/>
          <w:marTop w:val="0"/>
          <w:marBottom w:val="0"/>
          <w:divBdr>
            <w:top w:val="none" w:sz="0" w:space="0" w:color="auto"/>
            <w:left w:val="none" w:sz="0" w:space="0" w:color="auto"/>
            <w:bottom w:val="none" w:sz="0" w:space="0" w:color="auto"/>
            <w:right w:val="none" w:sz="0" w:space="0" w:color="auto"/>
          </w:divBdr>
        </w:div>
        <w:div w:id="667753730">
          <w:marLeft w:val="0"/>
          <w:marRight w:val="0"/>
          <w:marTop w:val="0"/>
          <w:marBottom w:val="0"/>
          <w:divBdr>
            <w:top w:val="none" w:sz="0" w:space="0" w:color="auto"/>
            <w:left w:val="none" w:sz="0" w:space="0" w:color="auto"/>
            <w:bottom w:val="none" w:sz="0" w:space="0" w:color="auto"/>
            <w:right w:val="none" w:sz="0" w:space="0" w:color="auto"/>
          </w:divBdr>
        </w:div>
        <w:div w:id="667754020">
          <w:marLeft w:val="0"/>
          <w:marRight w:val="0"/>
          <w:marTop w:val="0"/>
          <w:marBottom w:val="0"/>
          <w:divBdr>
            <w:top w:val="none" w:sz="0" w:space="0" w:color="auto"/>
            <w:left w:val="none" w:sz="0" w:space="0" w:color="auto"/>
            <w:bottom w:val="none" w:sz="0" w:space="0" w:color="auto"/>
            <w:right w:val="none" w:sz="0" w:space="0" w:color="auto"/>
          </w:divBdr>
        </w:div>
        <w:div w:id="667754066">
          <w:marLeft w:val="0"/>
          <w:marRight w:val="0"/>
          <w:marTop w:val="0"/>
          <w:marBottom w:val="0"/>
          <w:divBdr>
            <w:top w:val="none" w:sz="0" w:space="0" w:color="auto"/>
            <w:left w:val="none" w:sz="0" w:space="0" w:color="auto"/>
            <w:bottom w:val="none" w:sz="0" w:space="0" w:color="auto"/>
            <w:right w:val="none" w:sz="0" w:space="0" w:color="auto"/>
          </w:divBdr>
        </w:div>
      </w:divsChild>
    </w:div>
    <w:div w:id="667754049">
      <w:marLeft w:val="0"/>
      <w:marRight w:val="0"/>
      <w:marTop w:val="0"/>
      <w:marBottom w:val="0"/>
      <w:divBdr>
        <w:top w:val="none" w:sz="0" w:space="0" w:color="auto"/>
        <w:left w:val="none" w:sz="0" w:space="0" w:color="auto"/>
        <w:bottom w:val="none" w:sz="0" w:space="0" w:color="auto"/>
        <w:right w:val="none" w:sz="0" w:space="0" w:color="auto"/>
      </w:divBdr>
    </w:div>
    <w:div w:id="667754050">
      <w:marLeft w:val="0"/>
      <w:marRight w:val="0"/>
      <w:marTop w:val="0"/>
      <w:marBottom w:val="0"/>
      <w:divBdr>
        <w:top w:val="none" w:sz="0" w:space="0" w:color="auto"/>
        <w:left w:val="none" w:sz="0" w:space="0" w:color="auto"/>
        <w:bottom w:val="none" w:sz="0" w:space="0" w:color="auto"/>
        <w:right w:val="none" w:sz="0" w:space="0" w:color="auto"/>
      </w:divBdr>
      <w:divsChild>
        <w:div w:id="667753603">
          <w:marLeft w:val="0"/>
          <w:marRight w:val="0"/>
          <w:marTop w:val="0"/>
          <w:marBottom w:val="0"/>
          <w:divBdr>
            <w:top w:val="none" w:sz="0" w:space="0" w:color="auto"/>
            <w:left w:val="none" w:sz="0" w:space="0" w:color="auto"/>
            <w:bottom w:val="none" w:sz="0" w:space="0" w:color="auto"/>
            <w:right w:val="none" w:sz="0" w:space="0" w:color="auto"/>
          </w:divBdr>
        </w:div>
        <w:div w:id="667753648">
          <w:marLeft w:val="0"/>
          <w:marRight w:val="0"/>
          <w:marTop w:val="0"/>
          <w:marBottom w:val="0"/>
          <w:divBdr>
            <w:top w:val="none" w:sz="0" w:space="0" w:color="auto"/>
            <w:left w:val="none" w:sz="0" w:space="0" w:color="auto"/>
            <w:bottom w:val="none" w:sz="0" w:space="0" w:color="auto"/>
            <w:right w:val="none" w:sz="0" w:space="0" w:color="auto"/>
          </w:divBdr>
        </w:div>
        <w:div w:id="667753659">
          <w:marLeft w:val="0"/>
          <w:marRight w:val="0"/>
          <w:marTop w:val="0"/>
          <w:marBottom w:val="0"/>
          <w:divBdr>
            <w:top w:val="none" w:sz="0" w:space="0" w:color="auto"/>
            <w:left w:val="none" w:sz="0" w:space="0" w:color="auto"/>
            <w:bottom w:val="none" w:sz="0" w:space="0" w:color="auto"/>
            <w:right w:val="none" w:sz="0" w:space="0" w:color="auto"/>
          </w:divBdr>
        </w:div>
        <w:div w:id="667753729">
          <w:marLeft w:val="0"/>
          <w:marRight w:val="0"/>
          <w:marTop w:val="0"/>
          <w:marBottom w:val="0"/>
          <w:divBdr>
            <w:top w:val="none" w:sz="0" w:space="0" w:color="auto"/>
            <w:left w:val="none" w:sz="0" w:space="0" w:color="auto"/>
            <w:bottom w:val="none" w:sz="0" w:space="0" w:color="auto"/>
            <w:right w:val="none" w:sz="0" w:space="0" w:color="auto"/>
          </w:divBdr>
        </w:div>
        <w:div w:id="667754112">
          <w:marLeft w:val="0"/>
          <w:marRight w:val="0"/>
          <w:marTop w:val="0"/>
          <w:marBottom w:val="0"/>
          <w:divBdr>
            <w:top w:val="none" w:sz="0" w:space="0" w:color="auto"/>
            <w:left w:val="none" w:sz="0" w:space="0" w:color="auto"/>
            <w:bottom w:val="none" w:sz="0" w:space="0" w:color="auto"/>
            <w:right w:val="none" w:sz="0" w:space="0" w:color="auto"/>
          </w:divBdr>
        </w:div>
      </w:divsChild>
    </w:div>
    <w:div w:id="667754053">
      <w:marLeft w:val="0"/>
      <w:marRight w:val="0"/>
      <w:marTop w:val="0"/>
      <w:marBottom w:val="0"/>
      <w:divBdr>
        <w:top w:val="none" w:sz="0" w:space="0" w:color="auto"/>
        <w:left w:val="none" w:sz="0" w:space="0" w:color="auto"/>
        <w:bottom w:val="none" w:sz="0" w:space="0" w:color="auto"/>
        <w:right w:val="none" w:sz="0" w:space="0" w:color="auto"/>
      </w:divBdr>
    </w:div>
    <w:div w:id="667754057">
      <w:marLeft w:val="0"/>
      <w:marRight w:val="0"/>
      <w:marTop w:val="0"/>
      <w:marBottom w:val="0"/>
      <w:divBdr>
        <w:top w:val="none" w:sz="0" w:space="0" w:color="auto"/>
        <w:left w:val="none" w:sz="0" w:space="0" w:color="auto"/>
        <w:bottom w:val="none" w:sz="0" w:space="0" w:color="auto"/>
        <w:right w:val="none" w:sz="0" w:space="0" w:color="auto"/>
      </w:divBdr>
    </w:div>
    <w:div w:id="667754059">
      <w:marLeft w:val="0"/>
      <w:marRight w:val="0"/>
      <w:marTop w:val="0"/>
      <w:marBottom w:val="0"/>
      <w:divBdr>
        <w:top w:val="none" w:sz="0" w:space="0" w:color="auto"/>
        <w:left w:val="none" w:sz="0" w:space="0" w:color="auto"/>
        <w:bottom w:val="none" w:sz="0" w:space="0" w:color="auto"/>
        <w:right w:val="none" w:sz="0" w:space="0" w:color="auto"/>
      </w:divBdr>
      <w:divsChild>
        <w:div w:id="667753538">
          <w:marLeft w:val="0"/>
          <w:marRight w:val="0"/>
          <w:marTop w:val="0"/>
          <w:marBottom w:val="0"/>
          <w:divBdr>
            <w:top w:val="none" w:sz="0" w:space="0" w:color="auto"/>
            <w:left w:val="none" w:sz="0" w:space="0" w:color="auto"/>
            <w:bottom w:val="none" w:sz="0" w:space="0" w:color="auto"/>
            <w:right w:val="none" w:sz="0" w:space="0" w:color="auto"/>
          </w:divBdr>
        </w:div>
        <w:div w:id="667753755">
          <w:marLeft w:val="0"/>
          <w:marRight w:val="0"/>
          <w:marTop w:val="0"/>
          <w:marBottom w:val="0"/>
          <w:divBdr>
            <w:top w:val="none" w:sz="0" w:space="0" w:color="auto"/>
            <w:left w:val="none" w:sz="0" w:space="0" w:color="auto"/>
            <w:bottom w:val="none" w:sz="0" w:space="0" w:color="auto"/>
            <w:right w:val="none" w:sz="0" w:space="0" w:color="auto"/>
          </w:divBdr>
        </w:div>
        <w:div w:id="667753769">
          <w:marLeft w:val="0"/>
          <w:marRight w:val="0"/>
          <w:marTop w:val="0"/>
          <w:marBottom w:val="0"/>
          <w:divBdr>
            <w:top w:val="none" w:sz="0" w:space="0" w:color="auto"/>
            <w:left w:val="none" w:sz="0" w:space="0" w:color="auto"/>
            <w:bottom w:val="none" w:sz="0" w:space="0" w:color="auto"/>
            <w:right w:val="none" w:sz="0" w:space="0" w:color="auto"/>
          </w:divBdr>
        </w:div>
        <w:div w:id="667753980">
          <w:marLeft w:val="0"/>
          <w:marRight w:val="0"/>
          <w:marTop w:val="0"/>
          <w:marBottom w:val="0"/>
          <w:divBdr>
            <w:top w:val="none" w:sz="0" w:space="0" w:color="auto"/>
            <w:left w:val="none" w:sz="0" w:space="0" w:color="auto"/>
            <w:bottom w:val="none" w:sz="0" w:space="0" w:color="auto"/>
            <w:right w:val="none" w:sz="0" w:space="0" w:color="auto"/>
          </w:divBdr>
        </w:div>
        <w:div w:id="667754111">
          <w:marLeft w:val="0"/>
          <w:marRight w:val="0"/>
          <w:marTop w:val="0"/>
          <w:marBottom w:val="0"/>
          <w:divBdr>
            <w:top w:val="none" w:sz="0" w:space="0" w:color="auto"/>
            <w:left w:val="none" w:sz="0" w:space="0" w:color="auto"/>
            <w:bottom w:val="none" w:sz="0" w:space="0" w:color="auto"/>
            <w:right w:val="none" w:sz="0" w:space="0" w:color="auto"/>
          </w:divBdr>
        </w:div>
      </w:divsChild>
    </w:div>
    <w:div w:id="667754062">
      <w:marLeft w:val="0"/>
      <w:marRight w:val="0"/>
      <w:marTop w:val="0"/>
      <w:marBottom w:val="0"/>
      <w:divBdr>
        <w:top w:val="none" w:sz="0" w:space="0" w:color="auto"/>
        <w:left w:val="none" w:sz="0" w:space="0" w:color="auto"/>
        <w:bottom w:val="none" w:sz="0" w:space="0" w:color="auto"/>
        <w:right w:val="none" w:sz="0" w:space="0" w:color="auto"/>
      </w:divBdr>
    </w:div>
    <w:div w:id="667754065">
      <w:marLeft w:val="0"/>
      <w:marRight w:val="0"/>
      <w:marTop w:val="0"/>
      <w:marBottom w:val="0"/>
      <w:divBdr>
        <w:top w:val="none" w:sz="0" w:space="0" w:color="auto"/>
        <w:left w:val="none" w:sz="0" w:space="0" w:color="auto"/>
        <w:bottom w:val="none" w:sz="0" w:space="0" w:color="auto"/>
        <w:right w:val="none" w:sz="0" w:space="0" w:color="auto"/>
      </w:divBdr>
      <w:divsChild>
        <w:div w:id="667753383">
          <w:marLeft w:val="0"/>
          <w:marRight w:val="0"/>
          <w:marTop w:val="0"/>
          <w:marBottom w:val="0"/>
          <w:divBdr>
            <w:top w:val="none" w:sz="0" w:space="0" w:color="auto"/>
            <w:left w:val="none" w:sz="0" w:space="0" w:color="auto"/>
            <w:bottom w:val="none" w:sz="0" w:space="0" w:color="auto"/>
            <w:right w:val="none" w:sz="0" w:space="0" w:color="auto"/>
          </w:divBdr>
        </w:div>
        <w:div w:id="667753395">
          <w:marLeft w:val="0"/>
          <w:marRight w:val="0"/>
          <w:marTop w:val="0"/>
          <w:marBottom w:val="0"/>
          <w:divBdr>
            <w:top w:val="none" w:sz="0" w:space="0" w:color="auto"/>
            <w:left w:val="none" w:sz="0" w:space="0" w:color="auto"/>
            <w:bottom w:val="none" w:sz="0" w:space="0" w:color="auto"/>
            <w:right w:val="none" w:sz="0" w:space="0" w:color="auto"/>
          </w:divBdr>
        </w:div>
        <w:div w:id="667753461">
          <w:marLeft w:val="0"/>
          <w:marRight w:val="0"/>
          <w:marTop w:val="0"/>
          <w:marBottom w:val="0"/>
          <w:divBdr>
            <w:top w:val="none" w:sz="0" w:space="0" w:color="auto"/>
            <w:left w:val="none" w:sz="0" w:space="0" w:color="auto"/>
            <w:bottom w:val="none" w:sz="0" w:space="0" w:color="auto"/>
            <w:right w:val="none" w:sz="0" w:space="0" w:color="auto"/>
          </w:divBdr>
        </w:div>
        <w:div w:id="667753671">
          <w:marLeft w:val="0"/>
          <w:marRight w:val="0"/>
          <w:marTop w:val="0"/>
          <w:marBottom w:val="0"/>
          <w:divBdr>
            <w:top w:val="none" w:sz="0" w:space="0" w:color="auto"/>
            <w:left w:val="none" w:sz="0" w:space="0" w:color="auto"/>
            <w:bottom w:val="none" w:sz="0" w:space="0" w:color="auto"/>
            <w:right w:val="none" w:sz="0" w:space="0" w:color="auto"/>
          </w:divBdr>
        </w:div>
        <w:div w:id="667753726">
          <w:marLeft w:val="0"/>
          <w:marRight w:val="0"/>
          <w:marTop w:val="0"/>
          <w:marBottom w:val="0"/>
          <w:divBdr>
            <w:top w:val="none" w:sz="0" w:space="0" w:color="auto"/>
            <w:left w:val="none" w:sz="0" w:space="0" w:color="auto"/>
            <w:bottom w:val="none" w:sz="0" w:space="0" w:color="auto"/>
            <w:right w:val="none" w:sz="0" w:space="0" w:color="auto"/>
          </w:divBdr>
        </w:div>
      </w:divsChild>
    </w:div>
    <w:div w:id="667754067">
      <w:marLeft w:val="0"/>
      <w:marRight w:val="0"/>
      <w:marTop w:val="0"/>
      <w:marBottom w:val="0"/>
      <w:divBdr>
        <w:top w:val="none" w:sz="0" w:space="0" w:color="auto"/>
        <w:left w:val="none" w:sz="0" w:space="0" w:color="auto"/>
        <w:bottom w:val="none" w:sz="0" w:space="0" w:color="auto"/>
        <w:right w:val="none" w:sz="0" w:space="0" w:color="auto"/>
      </w:divBdr>
    </w:div>
    <w:div w:id="667754068">
      <w:marLeft w:val="0"/>
      <w:marRight w:val="0"/>
      <w:marTop w:val="0"/>
      <w:marBottom w:val="0"/>
      <w:divBdr>
        <w:top w:val="none" w:sz="0" w:space="0" w:color="auto"/>
        <w:left w:val="none" w:sz="0" w:space="0" w:color="auto"/>
        <w:bottom w:val="none" w:sz="0" w:space="0" w:color="auto"/>
        <w:right w:val="none" w:sz="0" w:space="0" w:color="auto"/>
      </w:divBdr>
    </w:div>
    <w:div w:id="667754071">
      <w:marLeft w:val="0"/>
      <w:marRight w:val="0"/>
      <w:marTop w:val="0"/>
      <w:marBottom w:val="0"/>
      <w:divBdr>
        <w:top w:val="none" w:sz="0" w:space="0" w:color="auto"/>
        <w:left w:val="none" w:sz="0" w:space="0" w:color="auto"/>
        <w:bottom w:val="none" w:sz="0" w:space="0" w:color="auto"/>
        <w:right w:val="none" w:sz="0" w:space="0" w:color="auto"/>
      </w:divBdr>
      <w:divsChild>
        <w:div w:id="667753492">
          <w:marLeft w:val="0"/>
          <w:marRight w:val="0"/>
          <w:marTop w:val="0"/>
          <w:marBottom w:val="0"/>
          <w:divBdr>
            <w:top w:val="none" w:sz="0" w:space="0" w:color="auto"/>
            <w:left w:val="none" w:sz="0" w:space="0" w:color="auto"/>
            <w:bottom w:val="none" w:sz="0" w:space="0" w:color="auto"/>
            <w:right w:val="none" w:sz="0" w:space="0" w:color="auto"/>
          </w:divBdr>
        </w:div>
        <w:div w:id="667753991">
          <w:marLeft w:val="0"/>
          <w:marRight w:val="0"/>
          <w:marTop w:val="0"/>
          <w:marBottom w:val="0"/>
          <w:divBdr>
            <w:top w:val="none" w:sz="0" w:space="0" w:color="auto"/>
            <w:left w:val="none" w:sz="0" w:space="0" w:color="auto"/>
            <w:bottom w:val="none" w:sz="0" w:space="0" w:color="auto"/>
            <w:right w:val="none" w:sz="0" w:space="0" w:color="auto"/>
          </w:divBdr>
        </w:div>
        <w:div w:id="667754014">
          <w:marLeft w:val="0"/>
          <w:marRight w:val="0"/>
          <w:marTop w:val="0"/>
          <w:marBottom w:val="0"/>
          <w:divBdr>
            <w:top w:val="none" w:sz="0" w:space="0" w:color="auto"/>
            <w:left w:val="none" w:sz="0" w:space="0" w:color="auto"/>
            <w:bottom w:val="none" w:sz="0" w:space="0" w:color="auto"/>
            <w:right w:val="none" w:sz="0" w:space="0" w:color="auto"/>
          </w:divBdr>
        </w:div>
        <w:div w:id="667754016">
          <w:marLeft w:val="0"/>
          <w:marRight w:val="0"/>
          <w:marTop w:val="0"/>
          <w:marBottom w:val="0"/>
          <w:divBdr>
            <w:top w:val="none" w:sz="0" w:space="0" w:color="auto"/>
            <w:left w:val="none" w:sz="0" w:space="0" w:color="auto"/>
            <w:bottom w:val="none" w:sz="0" w:space="0" w:color="auto"/>
            <w:right w:val="none" w:sz="0" w:space="0" w:color="auto"/>
          </w:divBdr>
        </w:div>
        <w:div w:id="667754044">
          <w:marLeft w:val="0"/>
          <w:marRight w:val="0"/>
          <w:marTop w:val="0"/>
          <w:marBottom w:val="0"/>
          <w:divBdr>
            <w:top w:val="none" w:sz="0" w:space="0" w:color="auto"/>
            <w:left w:val="none" w:sz="0" w:space="0" w:color="auto"/>
            <w:bottom w:val="none" w:sz="0" w:space="0" w:color="auto"/>
            <w:right w:val="none" w:sz="0" w:space="0" w:color="auto"/>
          </w:divBdr>
        </w:div>
      </w:divsChild>
    </w:div>
    <w:div w:id="667754078">
      <w:marLeft w:val="0"/>
      <w:marRight w:val="0"/>
      <w:marTop w:val="0"/>
      <w:marBottom w:val="0"/>
      <w:divBdr>
        <w:top w:val="none" w:sz="0" w:space="0" w:color="auto"/>
        <w:left w:val="none" w:sz="0" w:space="0" w:color="auto"/>
        <w:bottom w:val="none" w:sz="0" w:space="0" w:color="auto"/>
        <w:right w:val="none" w:sz="0" w:space="0" w:color="auto"/>
      </w:divBdr>
      <w:divsChild>
        <w:div w:id="667753448">
          <w:marLeft w:val="0"/>
          <w:marRight w:val="0"/>
          <w:marTop w:val="0"/>
          <w:marBottom w:val="0"/>
          <w:divBdr>
            <w:top w:val="none" w:sz="0" w:space="0" w:color="auto"/>
            <w:left w:val="none" w:sz="0" w:space="0" w:color="auto"/>
            <w:bottom w:val="none" w:sz="0" w:space="0" w:color="auto"/>
            <w:right w:val="none" w:sz="0" w:space="0" w:color="auto"/>
          </w:divBdr>
        </w:div>
        <w:div w:id="667753647">
          <w:marLeft w:val="0"/>
          <w:marRight w:val="0"/>
          <w:marTop w:val="0"/>
          <w:marBottom w:val="0"/>
          <w:divBdr>
            <w:top w:val="none" w:sz="0" w:space="0" w:color="auto"/>
            <w:left w:val="none" w:sz="0" w:space="0" w:color="auto"/>
            <w:bottom w:val="none" w:sz="0" w:space="0" w:color="auto"/>
            <w:right w:val="none" w:sz="0" w:space="0" w:color="auto"/>
          </w:divBdr>
        </w:div>
        <w:div w:id="667753749">
          <w:marLeft w:val="0"/>
          <w:marRight w:val="0"/>
          <w:marTop w:val="0"/>
          <w:marBottom w:val="0"/>
          <w:divBdr>
            <w:top w:val="none" w:sz="0" w:space="0" w:color="auto"/>
            <w:left w:val="none" w:sz="0" w:space="0" w:color="auto"/>
            <w:bottom w:val="none" w:sz="0" w:space="0" w:color="auto"/>
            <w:right w:val="none" w:sz="0" w:space="0" w:color="auto"/>
          </w:divBdr>
        </w:div>
        <w:div w:id="667753772">
          <w:marLeft w:val="0"/>
          <w:marRight w:val="0"/>
          <w:marTop w:val="0"/>
          <w:marBottom w:val="0"/>
          <w:divBdr>
            <w:top w:val="none" w:sz="0" w:space="0" w:color="auto"/>
            <w:left w:val="none" w:sz="0" w:space="0" w:color="auto"/>
            <w:bottom w:val="none" w:sz="0" w:space="0" w:color="auto"/>
            <w:right w:val="none" w:sz="0" w:space="0" w:color="auto"/>
          </w:divBdr>
        </w:div>
        <w:div w:id="667753913">
          <w:marLeft w:val="0"/>
          <w:marRight w:val="0"/>
          <w:marTop w:val="0"/>
          <w:marBottom w:val="0"/>
          <w:divBdr>
            <w:top w:val="none" w:sz="0" w:space="0" w:color="auto"/>
            <w:left w:val="none" w:sz="0" w:space="0" w:color="auto"/>
            <w:bottom w:val="none" w:sz="0" w:space="0" w:color="auto"/>
            <w:right w:val="none" w:sz="0" w:space="0" w:color="auto"/>
          </w:divBdr>
        </w:div>
      </w:divsChild>
    </w:div>
    <w:div w:id="667754079">
      <w:marLeft w:val="0"/>
      <w:marRight w:val="0"/>
      <w:marTop w:val="0"/>
      <w:marBottom w:val="0"/>
      <w:divBdr>
        <w:top w:val="none" w:sz="0" w:space="0" w:color="auto"/>
        <w:left w:val="none" w:sz="0" w:space="0" w:color="auto"/>
        <w:bottom w:val="none" w:sz="0" w:space="0" w:color="auto"/>
        <w:right w:val="none" w:sz="0" w:space="0" w:color="auto"/>
      </w:divBdr>
      <w:divsChild>
        <w:div w:id="667753871">
          <w:marLeft w:val="0"/>
          <w:marRight w:val="0"/>
          <w:marTop w:val="0"/>
          <w:marBottom w:val="0"/>
          <w:divBdr>
            <w:top w:val="none" w:sz="0" w:space="0" w:color="auto"/>
            <w:left w:val="none" w:sz="0" w:space="0" w:color="auto"/>
            <w:bottom w:val="none" w:sz="0" w:space="0" w:color="auto"/>
            <w:right w:val="none" w:sz="0" w:space="0" w:color="auto"/>
          </w:divBdr>
        </w:div>
        <w:div w:id="667753923">
          <w:marLeft w:val="0"/>
          <w:marRight w:val="0"/>
          <w:marTop w:val="0"/>
          <w:marBottom w:val="0"/>
          <w:divBdr>
            <w:top w:val="none" w:sz="0" w:space="0" w:color="auto"/>
            <w:left w:val="none" w:sz="0" w:space="0" w:color="auto"/>
            <w:bottom w:val="none" w:sz="0" w:space="0" w:color="auto"/>
            <w:right w:val="none" w:sz="0" w:space="0" w:color="auto"/>
          </w:divBdr>
        </w:div>
      </w:divsChild>
    </w:div>
    <w:div w:id="667754082">
      <w:marLeft w:val="0"/>
      <w:marRight w:val="0"/>
      <w:marTop w:val="0"/>
      <w:marBottom w:val="0"/>
      <w:divBdr>
        <w:top w:val="none" w:sz="0" w:space="0" w:color="auto"/>
        <w:left w:val="none" w:sz="0" w:space="0" w:color="auto"/>
        <w:bottom w:val="none" w:sz="0" w:space="0" w:color="auto"/>
        <w:right w:val="none" w:sz="0" w:space="0" w:color="auto"/>
      </w:divBdr>
    </w:div>
    <w:div w:id="667754085">
      <w:marLeft w:val="0"/>
      <w:marRight w:val="0"/>
      <w:marTop w:val="0"/>
      <w:marBottom w:val="0"/>
      <w:divBdr>
        <w:top w:val="none" w:sz="0" w:space="0" w:color="auto"/>
        <w:left w:val="none" w:sz="0" w:space="0" w:color="auto"/>
        <w:bottom w:val="none" w:sz="0" w:space="0" w:color="auto"/>
        <w:right w:val="none" w:sz="0" w:space="0" w:color="auto"/>
      </w:divBdr>
      <w:divsChild>
        <w:div w:id="667753516">
          <w:marLeft w:val="0"/>
          <w:marRight w:val="0"/>
          <w:marTop w:val="0"/>
          <w:marBottom w:val="0"/>
          <w:divBdr>
            <w:top w:val="none" w:sz="0" w:space="0" w:color="auto"/>
            <w:left w:val="none" w:sz="0" w:space="0" w:color="auto"/>
            <w:bottom w:val="none" w:sz="0" w:space="0" w:color="auto"/>
            <w:right w:val="none" w:sz="0" w:space="0" w:color="auto"/>
          </w:divBdr>
        </w:div>
        <w:div w:id="667753890">
          <w:marLeft w:val="0"/>
          <w:marRight w:val="0"/>
          <w:marTop w:val="0"/>
          <w:marBottom w:val="0"/>
          <w:divBdr>
            <w:top w:val="none" w:sz="0" w:space="0" w:color="auto"/>
            <w:left w:val="none" w:sz="0" w:space="0" w:color="auto"/>
            <w:bottom w:val="none" w:sz="0" w:space="0" w:color="auto"/>
            <w:right w:val="none" w:sz="0" w:space="0" w:color="auto"/>
          </w:divBdr>
        </w:div>
      </w:divsChild>
    </w:div>
    <w:div w:id="667754086">
      <w:marLeft w:val="0"/>
      <w:marRight w:val="0"/>
      <w:marTop w:val="0"/>
      <w:marBottom w:val="0"/>
      <w:divBdr>
        <w:top w:val="none" w:sz="0" w:space="0" w:color="auto"/>
        <w:left w:val="none" w:sz="0" w:space="0" w:color="auto"/>
        <w:bottom w:val="none" w:sz="0" w:space="0" w:color="auto"/>
        <w:right w:val="none" w:sz="0" w:space="0" w:color="auto"/>
      </w:divBdr>
      <w:divsChild>
        <w:div w:id="667753504">
          <w:marLeft w:val="0"/>
          <w:marRight w:val="0"/>
          <w:marTop w:val="0"/>
          <w:marBottom w:val="0"/>
          <w:divBdr>
            <w:top w:val="none" w:sz="0" w:space="0" w:color="auto"/>
            <w:left w:val="none" w:sz="0" w:space="0" w:color="auto"/>
            <w:bottom w:val="none" w:sz="0" w:space="0" w:color="auto"/>
            <w:right w:val="none" w:sz="0" w:space="0" w:color="auto"/>
          </w:divBdr>
        </w:div>
        <w:div w:id="667753513">
          <w:marLeft w:val="0"/>
          <w:marRight w:val="0"/>
          <w:marTop w:val="0"/>
          <w:marBottom w:val="0"/>
          <w:divBdr>
            <w:top w:val="none" w:sz="0" w:space="0" w:color="auto"/>
            <w:left w:val="none" w:sz="0" w:space="0" w:color="auto"/>
            <w:bottom w:val="none" w:sz="0" w:space="0" w:color="auto"/>
            <w:right w:val="none" w:sz="0" w:space="0" w:color="auto"/>
          </w:divBdr>
        </w:div>
        <w:div w:id="667753576">
          <w:marLeft w:val="0"/>
          <w:marRight w:val="0"/>
          <w:marTop w:val="0"/>
          <w:marBottom w:val="0"/>
          <w:divBdr>
            <w:top w:val="none" w:sz="0" w:space="0" w:color="auto"/>
            <w:left w:val="none" w:sz="0" w:space="0" w:color="auto"/>
            <w:bottom w:val="none" w:sz="0" w:space="0" w:color="auto"/>
            <w:right w:val="none" w:sz="0" w:space="0" w:color="auto"/>
          </w:divBdr>
        </w:div>
        <w:div w:id="667753620">
          <w:marLeft w:val="0"/>
          <w:marRight w:val="0"/>
          <w:marTop w:val="0"/>
          <w:marBottom w:val="0"/>
          <w:divBdr>
            <w:top w:val="none" w:sz="0" w:space="0" w:color="auto"/>
            <w:left w:val="none" w:sz="0" w:space="0" w:color="auto"/>
            <w:bottom w:val="none" w:sz="0" w:space="0" w:color="auto"/>
            <w:right w:val="none" w:sz="0" w:space="0" w:color="auto"/>
          </w:divBdr>
        </w:div>
        <w:div w:id="667753780">
          <w:marLeft w:val="0"/>
          <w:marRight w:val="0"/>
          <w:marTop w:val="0"/>
          <w:marBottom w:val="0"/>
          <w:divBdr>
            <w:top w:val="none" w:sz="0" w:space="0" w:color="auto"/>
            <w:left w:val="none" w:sz="0" w:space="0" w:color="auto"/>
            <w:bottom w:val="none" w:sz="0" w:space="0" w:color="auto"/>
            <w:right w:val="none" w:sz="0" w:space="0" w:color="auto"/>
          </w:divBdr>
        </w:div>
        <w:div w:id="667754250">
          <w:marLeft w:val="0"/>
          <w:marRight w:val="0"/>
          <w:marTop w:val="0"/>
          <w:marBottom w:val="0"/>
          <w:divBdr>
            <w:top w:val="none" w:sz="0" w:space="0" w:color="auto"/>
            <w:left w:val="none" w:sz="0" w:space="0" w:color="auto"/>
            <w:bottom w:val="none" w:sz="0" w:space="0" w:color="auto"/>
            <w:right w:val="none" w:sz="0" w:space="0" w:color="auto"/>
          </w:divBdr>
        </w:div>
      </w:divsChild>
    </w:div>
    <w:div w:id="667754088">
      <w:marLeft w:val="0"/>
      <w:marRight w:val="0"/>
      <w:marTop w:val="0"/>
      <w:marBottom w:val="0"/>
      <w:divBdr>
        <w:top w:val="none" w:sz="0" w:space="0" w:color="auto"/>
        <w:left w:val="none" w:sz="0" w:space="0" w:color="auto"/>
        <w:bottom w:val="none" w:sz="0" w:space="0" w:color="auto"/>
        <w:right w:val="none" w:sz="0" w:space="0" w:color="auto"/>
      </w:divBdr>
      <w:divsChild>
        <w:div w:id="667753655">
          <w:marLeft w:val="0"/>
          <w:marRight w:val="0"/>
          <w:marTop w:val="0"/>
          <w:marBottom w:val="0"/>
          <w:divBdr>
            <w:top w:val="none" w:sz="0" w:space="0" w:color="auto"/>
            <w:left w:val="none" w:sz="0" w:space="0" w:color="auto"/>
            <w:bottom w:val="none" w:sz="0" w:space="0" w:color="auto"/>
            <w:right w:val="none" w:sz="0" w:space="0" w:color="auto"/>
          </w:divBdr>
        </w:div>
        <w:div w:id="667753718">
          <w:marLeft w:val="0"/>
          <w:marRight w:val="0"/>
          <w:marTop w:val="0"/>
          <w:marBottom w:val="0"/>
          <w:divBdr>
            <w:top w:val="none" w:sz="0" w:space="0" w:color="auto"/>
            <w:left w:val="none" w:sz="0" w:space="0" w:color="auto"/>
            <w:bottom w:val="none" w:sz="0" w:space="0" w:color="auto"/>
            <w:right w:val="none" w:sz="0" w:space="0" w:color="auto"/>
          </w:divBdr>
        </w:div>
      </w:divsChild>
    </w:div>
    <w:div w:id="667754092">
      <w:marLeft w:val="0"/>
      <w:marRight w:val="0"/>
      <w:marTop w:val="0"/>
      <w:marBottom w:val="0"/>
      <w:divBdr>
        <w:top w:val="none" w:sz="0" w:space="0" w:color="auto"/>
        <w:left w:val="none" w:sz="0" w:space="0" w:color="auto"/>
        <w:bottom w:val="none" w:sz="0" w:space="0" w:color="auto"/>
        <w:right w:val="none" w:sz="0" w:space="0" w:color="auto"/>
      </w:divBdr>
      <w:divsChild>
        <w:div w:id="667753369">
          <w:marLeft w:val="0"/>
          <w:marRight w:val="0"/>
          <w:marTop w:val="0"/>
          <w:marBottom w:val="0"/>
          <w:divBdr>
            <w:top w:val="none" w:sz="0" w:space="0" w:color="auto"/>
            <w:left w:val="none" w:sz="0" w:space="0" w:color="auto"/>
            <w:bottom w:val="none" w:sz="0" w:space="0" w:color="auto"/>
            <w:right w:val="none" w:sz="0" w:space="0" w:color="auto"/>
          </w:divBdr>
        </w:div>
        <w:div w:id="667753381">
          <w:marLeft w:val="0"/>
          <w:marRight w:val="0"/>
          <w:marTop w:val="0"/>
          <w:marBottom w:val="0"/>
          <w:divBdr>
            <w:top w:val="none" w:sz="0" w:space="0" w:color="auto"/>
            <w:left w:val="none" w:sz="0" w:space="0" w:color="auto"/>
            <w:bottom w:val="none" w:sz="0" w:space="0" w:color="auto"/>
            <w:right w:val="none" w:sz="0" w:space="0" w:color="auto"/>
          </w:divBdr>
        </w:div>
        <w:div w:id="667753405">
          <w:marLeft w:val="0"/>
          <w:marRight w:val="0"/>
          <w:marTop w:val="0"/>
          <w:marBottom w:val="0"/>
          <w:divBdr>
            <w:top w:val="none" w:sz="0" w:space="0" w:color="auto"/>
            <w:left w:val="none" w:sz="0" w:space="0" w:color="auto"/>
            <w:bottom w:val="none" w:sz="0" w:space="0" w:color="auto"/>
            <w:right w:val="none" w:sz="0" w:space="0" w:color="auto"/>
          </w:divBdr>
        </w:div>
        <w:div w:id="667753426">
          <w:marLeft w:val="0"/>
          <w:marRight w:val="0"/>
          <w:marTop w:val="0"/>
          <w:marBottom w:val="0"/>
          <w:divBdr>
            <w:top w:val="none" w:sz="0" w:space="0" w:color="auto"/>
            <w:left w:val="none" w:sz="0" w:space="0" w:color="auto"/>
            <w:bottom w:val="none" w:sz="0" w:space="0" w:color="auto"/>
            <w:right w:val="none" w:sz="0" w:space="0" w:color="auto"/>
          </w:divBdr>
        </w:div>
        <w:div w:id="667753719">
          <w:marLeft w:val="0"/>
          <w:marRight w:val="0"/>
          <w:marTop w:val="0"/>
          <w:marBottom w:val="0"/>
          <w:divBdr>
            <w:top w:val="none" w:sz="0" w:space="0" w:color="auto"/>
            <w:left w:val="none" w:sz="0" w:space="0" w:color="auto"/>
            <w:bottom w:val="none" w:sz="0" w:space="0" w:color="auto"/>
            <w:right w:val="none" w:sz="0" w:space="0" w:color="auto"/>
          </w:divBdr>
        </w:div>
        <w:div w:id="667754174">
          <w:marLeft w:val="0"/>
          <w:marRight w:val="0"/>
          <w:marTop w:val="0"/>
          <w:marBottom w:val="0"/>
          <w:divBdr>
            <w:top w:val="none" w:sz="0" w:space="0" w:color="auto"/>
            <w:left w:val="none" w:sz="0" w:space="0" w:color="auto"/>
            <w:bottom w:val="none" w:sz="0" w:space="0" w:color="auto"/>
            <w:right w:val="none" w:sz="0" w:space="0" w:color="auto"/>
          </w:divBdr>
        </w:div>
      </w:divsChild>
    </w:div>
    <w:div w:id="667754093">
      <w:marLeft w:val="0"/>
      <w:marRight w:val="0"/>
      <w:marTop w:val="0"/>
      <w:marBottom w:val="0"/>
      <w:divBdr>
        <w:top w:val="none" w:sz="0" w:space="0" w:color="auto"/>
        <w:left w:val="none" w:sz="0" w:space="0" w:color="auto"/>
        <w:bottom w:val="none" w:sz="0" w:space="0" w:color="auto"/>
        <w:right w:val="none" w:sz="0" w:space="0" w:color="auto"/>
      </w:divBdr>
    </w:div>
    <w:div w:id="667754098">
      <w:marLeft w:val="0"/>
      <w:marRight w:val="0"/>
      <w:marTop w:val="0"/>
      <w:marBottom w:val="0"/>
      <w:divBdr>
        <w:top w:val="none" w:sz="0" w:space="0" w:color="auto"/>
        <w:left w:val="none" w:sz="0" w:space="0" w:color="auto"/>
        <w:bottom w:val="none" w:sz="0" w:space="0" w:color="auto"/>
        <w:right w:val="none" w:sz="0" w:space="0" w:color="auto"/>
      </w:divBdr>
    </w:div>
    <w:div w:id="667754103">
      <w:marLeft w:val="0"/>
      <w:marRight w:val="0"/>
      <w:marTop w:val="0"/>
      <w:marBottom w:val="0"/>
      <w:divBdr>
        <w:top w:val="none" w:sz="0" w:space="0" w:color="auto"/>
        <w:left w:val="none" w:sz="0" w:space="0" w:color="auto"/>
        <w:bottom w:val="none" w:sz="0" w:space="0" w:color="auto"/>
        <w:right w:val="none" w:sz="0" w:space="0" w:color="auto"/>
      </w:divBdr>
    </w:div>
    <w:div w:id="667754105">
      <w:marLeft w:val="0"/>
      <w:marRight w:val="0"/>
      <w:marTop w:val="0"/>
      <w:marBottom w:val="0"/>
      <w:divBdr>
        <w:top w:val="none" w:sz="0" w:space="0" w:color="auto"/>
        <w:left w:val="none" w:sz="0" w:space="0" w:color="auto"/>
        <w:bottom w:val="none" w:sz="0" w:space="0" w:color="auto"/>
        <w:right w:val="none" w:sz="0" w:space="0" w:color="auto"/>
      </w:divBdr>
      <w:divsChild>
        <w:div w:id="667753631">
          <w:marLeft w:val="0"/>
          <w:marRight w:val="0"/>
          <w:marTop w:val="0"/>
          <w:marBottom w:val="0"/>
          <w:divBdr>
            <w:top w:val="none" w:sz="0" w:space="0" w:color="auto"/>
            <w:left w:val="none" w:sz="0" w:space="0" w:color="auto"/>
            <w:bottom w:val="none" w:sz="0" w:space="0" w:color="auto"/>
            <w:right w:val="none" w:sz="0" w:space="0" w:color="auto"/>
          </w:divBdr>
        </w:div>
        <w:div w:id="667753753">
          <w:marLeft w:val="0"/>
          <w:marRight w:val="0"/>
          <w:marTop w:val="0"/>
          <w:marBottom w:val="0"/>
          <w:divBdr>
            <w:top w:val="none" w:sz="0" w:space="0" w:color="auto"/>
            <w:left w:val="none" w:sz="0" w:space="0" w:color="auto"/>
            <w:bottom w:val="none" w:sz="0" w:space="0" w:color="auto"/>
            <w:right w:val="none" w:sz="0" w:space="0" w:color="auto"/>
          </w:divBdr>
        </w:div>
        <w:div w:id="667753994">
          <w:marLeft w:val="0"/>
          <w:marRight w:val="0"/>
          <w:marTop w:val="0"/>
          <w:marBottom w:val="0"/>
          <w:divBdr>
            <w:top w:val="none" w:sz="0" w:space="0" w:color="auto"/>
            <w:left w:val="none" w:sz="0" w:space="0" w:color="auto"/>
            <w:bottom w:val="none" w:sz="0" w:space="0" w:color="auto"/>
            <w:right w:val="none" w:sz="0" w:space="0" w:color="auto"/>
          </w:divBdr>
        </w:div>
        <w:div w:id="667754038">
          <w:marLeft w:val="0"/>
          <w:marRight w:val="0"/>
          <w:marTop w:val="0"/>
          <w:marBottom w:val="0"/>
          <w:divBdr>
            <w:top w:val="none" w:sz="0" w:space="0" w:color="auto"/>
            <w:left w:val="none" w:sz="0" w:space="0" w:color="auto"/>
            <w:bottom w:val="none" w:sz="0" w:space="0" w:color="auto"/>
            <w:right w:val="none" w:sz="0" w:space="0" w:color="auto"/>
          </w:divBdr>
        </w:div>
        <w:div w:id="667754060">
          <w:marLeft w:val="0"/>
          <w:marRight w:val="0"/>
          <w:marTop w:val="0"/>
          <w:marBottom w:val="0"/>
          <w:divBdr>
            <w:top w:val="none" w:sz="0" w:space="0" w:color="auto"/>
            <w:left w:val="none" w:sz="0" w:space="0" w:color="auto"/>
            <w:bottom w:val="none" w:sz="0" w:space="0" w:color="auto"/>
            <w:right w:val="none" w:sz="0" w:space="0" w:color="auto"/>
          </w:divBdr>
        </w:div>
        <w:div w:id="667754139">
          <w:marLeft w:val="0"/>
          <w:marRight w:val="0"/>
          <w:marTop w:val="0"/>
          <w:marBottom w:val="0"/>
          <w:divBdr>
            <w:top w:val="none" w:sz="0" w:space="0" w:color="auto"/>
            <w:left w:val="none" w:sz="0" w:space="0" w:color="auto"/>
            <w:bottom w:val="none" w:sz="0" w:space="0" w:color="auto"/>
            <w:right w:val="none" w:sz="0" w:space="0" w:color="auto"/>
          </w:divBdr>
        </w:div>
        <w:div w:id="667754186">
          <w:marLeft w:val="0"/>
          <w:marRight w:val="0"/>
          <w:marTop w:val="0"/>
          <w:marBottom w:val="0"/>
          <w:divBdr>
            <w:top w:val="none" w:sz="0" w:space="0" w:color="auto"/>
            <w:left w:val="none" w:sz="0" w:space="0" w:color="auto"/>
            <w:bottom w:val="none" w:sz="0" w:space="0" w:color="auto"/>
            <w:right w:val="none" w:sz="0" w:space="0" w:color="auto"/>
          </w:divBdr>
        </w:div>
        <w:div w:id="667754238">
          <w:marLeft w:val="0"/>
          <w:marRight w:val="0"/>
          <w:marTop w:val="0"/>
          <w:marBottom w:val="0"/>
          <w:divBdr>
            <w:top w:val="none" w:sz="0" w:space="0" w:color="auto"/>
            <w:left w:val="none" w:sz="0" w:space="0" w:color="auto"/>
            <w:bottom w:val="none" w:sz="0" w:space="0" w:color="auto"/>
            <w:right w:val="none" w:sz="0" w:space="0" w:color="auto"/>
          </w:divBdr>
        </w:div>
      </w:divsChild>
    </w:div>
    <w:div w:id="667754109">
      <w:marLeft w:val="0"/>
      <w:marRight w:val="0"/>
      <w:marTop w:val="0"/>
      <w:marBottom w:val="0"/>
      <w:divBdr>
        <w:top w:val="none" w:sz="0" w:space="0" w:color="auto"/>
        <w:left w:val="none" w:sz="0" w:space="0" w:color="auto"/>
        <w:bottom w:val="none" w:sz="0" w:space="0" w:color="auto"/>
        <w:right w:val="none" w:sz="0" w:space="0" w:color="auto"/>
      </w:divBdr>
    </w:div>
    <w:div w:id="667754114">
      <w:marLeft w:val="0"/>
      <w:marRight w:val="0"/>
      <w:marTop w:val="0"/>
      <w:marBottom w:val="0"/>
      <w:divBdr>
        <w:top w:val="none" w:sz="0" w:space="0" w:color="auto"/>
        <w:left w:val="none" w:sz="0" w:space="0" w:color="auto"/>
        <w:bottom w:val="none" w:sz="0" w:space="0" w:color="auto"/>
        <w:right w:val="none" w:sz="0" w:space="0" w:color="auto"/>
      </w:divBdr>
    </w:div>
    <w:div w:id="667754115">
      <w:marLeft w:val="0"/>
      <w:marRight w:val="0"/>
      <w:marTop w:val="0"/>
      <w:marBottom w:val="0"/>
      <w:divBdr>
        <w:top w:val="none" w:sz="0" w:space="0" w:color="auto"/>
        <w:left w:val="none" w:sz="0" w:space="0" w:color="auto"/>
        <w:bottom w:val="none" w:sz="0" w:space="0" w:color="auto"/>
        <w:right w:val="none" w:sz="0" w:space="0" w:color="auto"/>
      </w:divBdr>
      <w:divsChild>
        <w:div w:id="667753551">
          <w:marLeft w:val="0"/>
          <w:marRight w:val="0"/>
          <w:marTop w:val="0"/>
          <w:marBottom w:val="0"/>
          <w:divBdr>
            <w:top w:val="none" w:sz="0" w:space="0" w:color="auto"/>
            <w:left w:val="none" w:sz="0" w:space="0" w:color="auto"/>
            <w:bottom w:val="none" w:sz="0" w:space="0" w:color="auto"/>
            <w:right w:val="none" w:sz="0" w:space="0" w:color="auto"/>
          </w:divBdr>
        </w:div>
        <w:div w:id="667753677">
          <w:marLeft w:val="0"/>
          <w:marRight w:val="0"/>
          <w:marTop w:val="0"/>
          <w:marBottom w:val="0"/>
          <w:divBdr>
            <w:top w:val="none" w:sz="0" w:space="0" w:color="auto"/>
            <w:left w:val="none" w:sz="0" w:space="0" w:color="auto"/>
            <w:bottom w:val="none" w:sz="0" w:space="0" w:color="auto"/>
            <w:right w:val="none" w:sz="0" w:space="0" w:color="auto"/>
          </w:divBdr>
        </w:div>
        <w:div w:id="667753928">
          <w:marLeft w:val="0"/>
          <w:marRight w:val="0"/>
          <w:marTop w:val="0"/>
          <w:marBottom w:val="0"/>
          <w:divBdr>
            <w:top w:val="none" w:sz="0" w:space="0" w:color="auto"/>
            <w:left w:val="none" w:sz="0" w:space="0" w:color="auto"/>
            <w:bottom w:val="none" w:sz="0" w:space="0" w:color="auto"/>
            <w:right w:val="none" w:sz="0" w:space="0" w:color="auto"/>
          </w:divBdr>
        </w:div>
      </w:divsChild>
    </w:div>
    <w:div w:id="667754120">
      <w:marLeft w:val="0"/>
      <w:marRight w:val="0"/>
      <w:marTop w:val="0"/>
      <w:marBottom w:val="0"/>
      <w:divBdr>
        <w:top w:val="none" w:sz="0" w:space="0" w:color="auto"/>
        <w:left w:val="none" w:sz="0" w:space="0" w:color="auto"/>
        <w:bottom w:val="none" w:sz="0" w:space="0" w:color="auto"/>
        <w:right w:val="none" w:sz="0" w:space="0" w:color="auto"/>
      </w:divBdr>
    </w:div>
    <w:div w:id="667754128">
      <w:marLeft w:val="0"/>
      <w:marRight w:val="0"/>
      <w:marTop w:val="0"/>
      <w:marBottom w:val="0"/>
      <w:divBdr>
        <w:top w:val="none" w:sz="0" w:space="0" w:color="auto"/>
        <w:left w:val="none" w:sz="0" w:space="0" w:color="auto"/>
        <w:bottom w:val="none" w:sz="0" w:space="0" w:color="auto"/>
        <w:right w:val="none" w:sz="0" w:space="0" w:color="auto"/>
      </w:divBdr>
      <w:divsChild>
        <w:div w:id="667753739">
          <w:marLeft w:val="0"/>
          <w:marRight w:val="0"/>
          <w:marTop w:val="0"/>
          <w:marBottom w:val="0"/>
          <w:divBdr>
            <w:top w:val="none" w:sz="0" w:space="0" w:color="auto"/>
            <w:left w:val="none" w:sz="0" w:space="0" w:color="auto"/>
            <w:bottom w:val="none" w:sz="0" w:space="0" w:color="auto"/>
            <w:right w:val="none" w:sz="0" w:space="0" w:color="auto"/>
          </w:divBdr>
        </w:div>
        <w:div w:id="667753813">
          <w:marLeft w:val="0"/>
          <w:marRight w:val="0"/>
          <w:marTop w:val="0"/>
          <w:marBottom w:val="0"/>
          <w:divBdr>
            <w:top w:val="none" w:sz="0" w:space="0" w:color="auto"/>
            <w:left w:val="none" w:sz="0" w:space="0" w:color="auto"/>
            <w:bottom w:val="none" w:sz="0" w:space="0" w:color="auto"/>
            <w:right w:val="none" w:sz="0" w:space="0" w:color="auto"/>
          </w:divBdr>
        </w:div>
        <w:div w:id="667754024">
          <w:marLeft w:val="0"/>
          <w:marRight w:val="0"/>
          <w:marTop w:val="0"/>
          <w:marBottom w:val="0"/>
          <w:divBdr>
            <w:top w:val="none" w:sz="0" w:space="0" w:color="auto"/>
            <w:left w:val="none" w:sz="0" w:space="0" w:color="auto"/>
            <w:bottom w:val="none" w:sz="0" w:space="0" w:color="auto"/>
            <w:right w:val="none" w:sz="0" w:space="0" w:color="auto"/>
          </w:divBdr>
        </w:div>
      </w:divsChild>
    </w:div>
    <w:div w:id="667754134">
      <w:marLeft w:val="0"/>
      <w:marRight w:val="0"/>
      <w:marTop w:val="0"/>
      <w:marBottom w:val="0"/>
      <w:divBdr>
        <w:top w:val="none" w:sz="0" w:space="0" w:color="auto"/>
        <w:left w:val="none" w:sz="0" w:space="0" w:color="auto"/>
        <w:bottom w:val="none" w:sz="0" w:space="0" w:color="auto"/>
        <w:right w:val="none" w:sz="0" w:space="0" w:color="auto"/>
      </w:divBdr>
      <w:divsChild>
        <w:div w:id="667753608">
          <w:marLeft w:val="0"/>
          <w:marRight w:val="0"/>
          <w:marTop w:val="0"/>
          <w:marBottom w:val="0"/>
          <w:divBdr>
            <w:top w:val="none" w:sz="0" w:space="0" w:color="auto"/>
            <w:left w:val="none" w:sz="0" w:space="0" w:color="auto"/>
            <w:bottom w:val="none" w:sz="0" w:space="0" w:color="auto"/>
            <w:right w:val="none" w:sz="0" w:space="0" w:color="auto"/>
          </w:divBdr>
        </w:div>
        <w:div w:id="667753707">
          <w:marLeft w:val="0"/>
          <w:marRight w:val="0"/>
          <w:marTop w:val="0"/>
          <w:marBottom w:val="0"/>
          <w:divBdr>
            <w:top w:val="none" w:sz="0" w:space="0" w:color="auto"/>
            <w:left w:val="none" w:sz="0" w:space="0" w:color="auto"/>
            <w:bottom w:val="none" w:sz="0" w:space="0" w:color="auto"/>
            <w:right w:val="none" w:sz="0" w:space="0" w:color="auto"/>
          </w:divBdr>
        </w:div>
        <w:div w:id="667753740">
          <w:marLeft w:val="0"/>
          <w:marRight w:val="0"/>
          <w:marTop w:val="0"/>
          <w:marBottom w:val="0"/>
          <w:divBdr>
            <w:top w:val="none" w:sz="0" w:space="0" w:color="auto"/>
            <w:left w:val="none" w:sz="0" w:space="0" w:color="auto"/>
            <w:bottom w:val="none" w:sz="0" w:space="0" w:color="auto"/>
            <w:right w:val="none" w:sz="0" w:space="0" w:color="auto"/>
          </w:divBdr>
        </w:div>
        <w:div w:id="667753956">
          <w:marLeft w:val="0"/>
          <w:marRight w:val="0"/>
          <w:marTop w:val="0"/>
          <w:marBottom w:val="0"/>
          <w:divBdr>
            <w:top w:val="none" w:sz="0" w:space="0" w:color="auto"/>
            <w:left w:val="none" w:sz="0" w:space="0" w:color="auto"/>
            <w:bottom w:val="none" w:sz="0" w:space="0" w:color="auto"/>
            <w:right w:val="none" w:sz="0" w:space="0" w:color="auto"/>
          </w:divBdr>
        </w:div>
        <w:div w:id="667754069">
          <w:marLeft w:val="0"/>
          <w:marRight w:val="0"/>
          <w:marTop w:val="0"/>
          <w:marBottom w:val="0"/>
          <w:divBdr>
            <w:top w:val="none" w:sz="0" w:space="0" w:color="auto"/>
            <w:left w:val="none" w:sz="0" w:space="0" w:color="auto"/>
            <w:bottom w:val="none" w:sz="0" w:space="0" w:color="auto"/>
            <w:right w:val="none" w:sz="0" w:space="0" w:color="auto"/>
          </w:divBdr>
        </w:div>
        <w:div w:id="667754195">
          <w:marLeft w:val="0"/>
          <w:marRight w:val="0"/>
          <w:marTop w:val="0"/>
          <w:marBottom w:val="0"/>
          <w:divBdr>
            <w:top w:val="none" w:sz="0" w:space="0" w:color="auto"/>
            <w:left w:val="none" w:sz="0" w:space="0" w:color="auto"/>
            <w:bottom w:val="none" w:sz="0" w:space="0" w:color="auto"/>
            <w:right w:val="none" w:sz="0" w:space="0" w:color="auto"/>
          </w:divBdr>
        </w:div>
      </w:divsChild>
    </w:div>
    <w:div w:id="667754138">
      <w:marLeft w:val="0"/>
      <w:marRight w:val="0"/>
      <w:marTop w:val="0"/>
      <w:marBottom w:val="0"/>
      <w:divBdr>
        <w:top w:val="none" w:sz="0" w:space="0" w:color="auto"/>
        <w:left w:val="none" w:sz="0" w:space="0" w:color="auto"/>
        <w:bottom w:val="none" w:sz="0" w:space="0" w:color="auto"/>
        <w:right w:val="none" w:sz="0" w:space="0" w:color="auto"/>
      </w:divBdr>
    </w:div>
    <w:div w:id="667754144">
      <w:marLeft w:val="0"/>
      <w:marRight w:val="0"/>
      <w:marTop w:val="0"/>
      <w:marBottom w:val="0"/>
      <w:divBdr>
        <w:top w:val="none" w:sz="0" w:space="0" w:color="auto"/>
        <w:left w:val="none" w:sz="0" w:space="0" w:color="auto"/>
        <w:bottom w:val="none" w:sz="0" w:space="0" w:color="auto"/>
        <w:right w:val="none" w:sz="0" w:space="0" w:color="auto"/>
      </w:divBdr>
    </w:div>
    <w:div w:id="667754145">
      <w:marLeft w:val="0"/>
      <w:marRight w:val="0"/>
      <w:marTop w:val="0"/>
      <w:marBottom w:val="0"/>
      <w:divBdr>
        <w:top w:val="none" w:sz="0" w:space="0" w:color="auto"/>
        <w:left w:val="none" w:sz="0" w:space="0" w:color="auto"/>
        <w:bottom w:val="none" w:sz="0" w:space="0" w:color="auto"/>
        <w:right w:val="none" w:sz="0" w:space="0" w:color="auto"/>
      </w:divBdr>
      <w:divsChild>
        <w:div w:id="667753455">
          <w:marLeft w:val="0"/>
          <w:marRight w:val="0"/>
          <w:marTop w:val="0"/>
          <w:marBottom w:val="0"/>
          <w:divBdr>
            <w:top w:val="none" w:sz="0" w:space="0" w:color="auto"/>
            <w:left w:val="none" w:sz="0" w:space="0" w:color="auto"/>
            <w:bottom w:val="none" w:sz="0" w:space="0" w:color="auto"/>
            <w:right w:val="none" w:sz="0" w:space="0" w:color="auto"/>
          </w:divBdr>
        </w:div>
        <w:div w:id="667753495">
          <w:marLeft w:val="0"/>
          <w:marRight w:val="0"/>
          <w:marTop w:val="0"/>
          <w:marBottom w:val="0"/>
          <w:divBdr>
            <w:top w:val="none" w:sz="0" w:space="0" w:color="auto"/>
            <w:left w:val="none" w:sz="0" w:space="0" w:color="auto"/>
            <w:bottom w:val="none" w:sz="0" w:space="0" w:color="auto"/>
            <w:right w:val="none" w:sz="0" w:space="0" w:color="auto"/>
          </w:divBdr>
        </w:div>
        <w:div w:id="667753609">
          <w:marLeft w:val="0"/>
          <w:marRight w:val="0"/>
          <w:marTop w:val="0"/>
          <w:marBottom w:val="0"/>
          <w:divBdr>
            <w:top w:val="none" w:sz="0" w:space="0" w:color="auto"/>
            <w:left w:val="none" w:sz="0" w:space="0" w:color="auto"/>
            <w:bottom w:val="none" w:sz="0" w:space="0" w:color="auto"/>
            <w:right w:val="none" w:sz="0" w:space="0" w:color="auto"/>
          </w:divBdr>
        </w:div>
        <w:div w:id="667754009">
          <w:marLeft w:val="0"/>
          <w:marRight w:val="0"/>
          <w:marTop w:val="0"/>
          <w:marBottom w:val="0"/>
          <w:divBdr>
            <w:top w:val="none" w:sz="0" w:space="0" w:color="auto"/>
            <w:left w:val="none" w:sz="0" w:space="0" w:color="auto"/>
            <w:bottom w:val="none" w:sz="0" w:space="0" w:color="auto"/>
            <w:right w:val="none" w:sz="0" w:space="0" w:color="auto"/>
          </w:divBdr>
        </w:div>
        <w:div w:id="667754231">
          <w:marLeft w:val="0"/>
          <w:marRight w:val="0"/>
          <w:marTop w:val="0"/>
          <w:marBottom w:val="0"/>
          <w:divBdr>
            <w:top w:val="none" w:sz="0" w:space="0" w:color="auto"/>
            <w:left w:val="none" w:sz="0" w:space="0" w:color="auto"/>
            <w:bottom w:val="none" w:sz="0" w:space="0" w:color="auto"/>
            <w:right w:val="none" w:sz="0" w:space="0" w:color="auto"/>
          </w:divBdr>
        </w:div>
      </w:divsChild>
    </w:div>
    <w:div w:id="667754147">
      <w:marLeft w:val="0"/>
      <w:marRight w:val="0"/>
      <w:marTop w:val="0"/>
      <w:marBottom w:val="0"/>
      <w:divBdr>
        <w:top w:val="none" w:sz="0" w:space="0" w:color="auto"/>
        <w:left w:val="none" w:sz="0" w:space="0" w:color="auto"/>
        <w:bottom w:val="none" w:sz="0" w:space="0" w:color="auto"/>
        <w:right w:val="none" w:sz="0" w:space="0" w:color="auto"/>
      </w:divBdr>
      <w:divsChild>
        <w:div w:id="667753437">
          <w:marLeft w:val="0"/>
          <w:marRight w:val="0"/>
          <w:marTop w:val="0"/>
          <w:marBottom w:val="0"/>
          <w:divBdr>
            <w:top w:val="none" w:sz="0" w:space="0" w:color="auto"/>
            <w:left w:val="none" w:sz="0" w:space="0" w:color="auto"/>
            <w:bottom w:val="none" w:sz="0" w:space="0" w:color="auto"/>
            <w:right w:val="none" w:sz="0" w:space="0" w:color="auto"/>
          </w:divBdr>
        </w:div>
        <w:div w:id="667753527">
          <w:marLeft w:val="0"/>
          <w:marRight w:val="0"/>
          <w:marTop w:val="0"/>
          <w:marBottom w:val="0"/>
          <w:divBdr>
            <w:top w:val="none" w:sz="0" w:space="0" w:color="auto"/>
            <w:left w:val="none" w:sz="0" w:space="0" w:color="auto"/>
            <w:bottom w:val="none" w:sz="0" w:space="0" w:color="auto"/>
            <w:right w:val="none" w:sz="0" w:space="0" w:color="auto"/>
          </w:divBdr>
        </w:div>
        <w:div w:id="667753665">
          <w:marLeft w:val="0"/>
          <w:marRight w:val="0"/>
          <w:marTop w:val="0"/>
          <w:marBottom w:val="0"/>
          <w:divBdr>
            <w:top w:val="none" w:sz="0" w:space="0" w:color="auto"/>
            <w:left w:val="none" w:sz="0" w:space="0" w:color="auto"/>
            <w:bottom w:val="none" w:sz="0" w:space="0" w:color="auto"/>
            <w:right w:val="none" w:sz="0" w:space="0" w:color="auto"/>
          </w:divBdr>
        </w:div>
        <w:div w:id="667753737">
          <w:marLeft w:val="0"/>
          <w:marRight w:val="0"/>
          <w:marTop w:val="0"/>
          <w:marBottom w:val="0"/>
          <w:divBdr>
            <w:top w:val="none" w:sz="0" w:space="0" w:color="auto"/>
            <w:left w:val="none" w:sz="0" w:space="0" w:color="auto"/>
            <w:bottom w:val="none" w:sz="0" w:space="0" w:color="auto"/>
            <w:right w:val="none" w:sz="0" w:space="0" w:color="auto"/>
          </w:divBdr>
        </w:div>
        <w:div w:id="667753783">
          <w:marLeft w:val="0"/>
          <w:marRight w:val="0"/>
          <w:marTop w:val="0"/>
          <w:marBottom w:val="0"/>
          <w:divBdr>
            <w:top w:val="none" w:sz="0" w:space="0" w:color="auto"/>
            <w:left w:val="none" w:sz="0" w:space="0" w:color="auto"/>
            <w:bottom w:val="none" w:sz="0" w:space="0" w:color="auto"/>
            <w:right w:val="none" w:sz="0" w:space="0" w:color="auto"/>
          </w:divBdr>
        </w:div>
        <w:div w:id="667753820">
          <w:marLeft w:val="0"/>
          <w:marRight w:val="0"/>
          <w:marTop w:val="0"/>
          <w:marBottom w:val="0"/>
          <w:divBdr>
            <w:top w:val="none" w:sz="0" w:space="0" w:color="auto"/>
            <w:left w:val="none" w:sz="0" w:space="0" w:color="auto"/>
            <w:bottom w:val="none" w:sz="0" w:space="0" w:color="auto"/>
            <w:right w:val="none" w:sz="0" w:space="0" w:color="auto"/>
          </w:divBdr>
        </w:div>
        <w:div w:id="667753859">
          <w:marLeft w:val="0"/>
          <w:marRight w:val="0"/>
          <w:marTop w:val="0"/>
          <w:marBottom w:val="0"/>
          <w:divBdr>
            <w:top w:val="none" w:sz="0" w:space="0" w:color="auto"/>
            <w:left w:val="none" w:sz="0" w:space="0" w:color="auto"/>
            <w:bottom w:val="none" w:sz="0" w:space="0" w:color="auto"/>
            <w:right w:val="none" w:sz="0" w:space="0" w:color="auto"/>
          </w:divBdr>
        </w:div>
        <w:div w:id="667754031">
          <w:marLeft w:val="0"/>
          <w:marRight w:val="0"/>
          <w:marTop w:val="0"/>
          <w:marBottom w:val="0"/>
          <w:divBdr>
            <w:top w:val="none" w:sz="0" w:space="0" w:color="auto"/>
            <w:left w:val="none" w:sz="0" w:space="0" w:color="auto"/>
            <w:bottom w:val="none" w:sz="0" w:space="0" w:color="auto"/>
            <w:right w:val="none" w:sz="0" w:space="0" w:color="auto"/>
          </w:divBdr>
        </w:div>
      </w:divsChild>
    </w:div>
    <w:div w:id="667754154">
      <w:marLeft w:val="0"/>
      <w:marRight w:val="0"/>
      <w:marTop w:val="0"/>
      <w:marBottom w:val="0"/>
      <w:divBdr>
        <w:top w:val="none" w:sz="0" w:space="0" w:color="auto"/>
        <w:left w:val="none" w:sz="0" w:space="0" w:color="auto"/>
        <w:bottom w:val="none" w:sz="0" w:space="0" w:color="auto"/>
        <w:right w:val="none" w:sz="0" w:space="0" w:color="auto"/>
      </w:divBdr>
      <w:divsChild>
        <w:div w:id="667753356">
          <w:marLeft w:val="0"/>
          <w:marRight w:val="0"/>
          <w:marTop w:val="0"/>
          <w:marBottom w:val="0"/>
          <w:divBdr>
            <w:top w:val="none" w:sz="0" w:space="0" w:color="auto"/>
            <w:left w:val="none" w:sz="0" w:space="0" w:color="auto"/>
            <w:bottom w:val="none" w:sz="0" w:space="0" w:color="auto"/>
            <w:right w:val="none" w:sz="0" w:space="0" w:color="auto"/>
          </w:divBdr>
        </w:div>
        <w:div w:id="667753483">
          <w:marLeft w:val="0"/>
          <w:marRight w:val="0"/>
          <w:marTop w:val="0"/>
          <w:marBottom w:val="0"/>
          <w:divBdr>
            <w:top w:val="none" w:sz="0" w:space="0" w:color="auto"/>
            <w:left w:val="none" w:sz="0" w:space="0" w:color="auto"/>
            <w:bottom w:val="none" w:sz="0" w:space="0" w:color="auto"/>
            <w:right w:val="none" w:sz="0" w:space="0" w:color="auto"/>
          </w:divBdr>
        </w:div>
        <w:div w:id="667754137">
          <w:marLeft w:val="0"/>
          <w:marRight w:val="0"/>
          <w:marTop w:val="0"/>
          <w:marBottom w:val="0"/>
          <w:divBdr>
            <w:top w:val="none" w:sz="0" w:space="0" w:color="auto"/>
            <w:left w:val="none" w:sz="0" w:space="0" w:color="auto"/>
            <w:bottom w:val="none" w:sz="0" w:space="0" w:color="auto"/>
            <w:right w:val="none" w:sz="0" w:space="0" w:color="auto"/>
          </w:divBdr>
        </w:div>
      </w:divsChild>
    </w:div>
    <w:div w:id="667754157">
      <w:marLeft w:val="0"/>
      <w:marRight w:val="0"/>
      <w:marTop w:val="0"/>
      <w:marBottom w:val="0"/>
      <w:divBdr>
        <w:top w:val="none" w:sz="0" w:space="0" w:color="auto"/>
        <w:left w:val="none" w:sz="0" w:space="0" w:color="auto"/>
        <w:bottom w:val="none" w:sz="0" w:space="0" w:color="auto"/>
        <w:right w:val="none" w:sz="0" w:space="0" w:color="auto"/>
      </w:divBdr>
    </w:div>
    <w:div w:id="667754158">
      <w:marLeft w:val="0"/>
      <w:marRight w:val="0"/>
      <w:marTop w:val="0"/>
      <w:marBottom w:val="0"/>
      <w:divBdr>
        <w:top w:val="none" w:sz="0" w:space="0" w:color="auto"/>
        <w:left w:val="none" w:sz="0" w:space="0" w:color="auto"/>
        <w:bottom w:val="none" w:sz="0" w:space="0" w:color="auto"/>
        <w:right w:val="none" w:sz="0" w:space="0" w:color="auto"/>
      </w:divBdr>
      <w:divsChild>
        <w:div w:id="667753554">
          <w:marLeft w:val="0"/>
          <w:marRight w:val="0"/>
          <w:marTop w:val="0"/>
          <w:marBottom w:val="0"/>
          <w:divBdr>
            <w:top w:val="none" w:sz="0" w:space="0" w:color="auto"/>
            <w:left w:val="none" w:sz="0" w:space="0" w:color="auto"/>
            <w:bottom w:val="none" w:sz="0" w:space="0" w:color="auto"/>
            <w:right w:val="none" w:sz="0" w:space="0" w:color="auto"/>
          </w:divBdr>
        </w:div>
        <w:div w:id="667753556">
          <w:marLeft w:val="0"/>
          <w:marRight w:val="0"/>
          <w:marTop w:val="0"/>
          <w:marBottom w:val="0"/>
          <w:divBdr>
            <w:top w:val="none" w:sz="0" w:space="0" w:color="auto"/>
            <w:left w:val="none" w:sz="0" w:space="0" w:color="auto"/>
            <w:bottom w:val="none" w:sz="0" w:space="0" w:color="auto"/>
            <w:right w:val="none" w:sz="0" w:space="0" w:color="auto"/>
          </w:divBdr>
        </w:div>
        <w:div w:id="667753691">
          <w:marLeft w:val="0"/>
          <w:marRight w:val="0"/>
          <w:marTop w:val="0"/>
          <w:marBottom w:val="0"/>
          <w:divBdr>
            <w:top w:val="none" w:sz="0" w:space="0" w:color="auto"/>
            <w:left w:val="none" w:sz="0" w:space="0" w:color="auto"/>
            <w:bottom w:val="none" w:sz="0" w:space="0" w:color="auto"/>
            <w:right w:val="none" w:sz="0" w:space="0" w:color="auto"/>
          </w:divBdr>
        </w:div>
        <w:div w:id="667753977">
          <w:marLeft w:val="0"/>
          <w:marRight w:val="0"/>
          <w:marTop w:val="0"/>
          <w:marBottom w:val="0"/>
          <w:divBdr>
            <w:top w:val="none" w:sz="0" w:space="0" w:color="auto"/>
            <w:left w:val="none" w:sz="0" w:space="0" w:color="auto"/>
            <w:bottom w:val="none" w:sz="0" w:space="0" w:color="auto"/>
            <w:right w:val="none" w:sz="0" w:space="0" w:color="auto"/>
          </w:divBdr>
        </w:div>
        <w:div w:id="667754136">
          <w:marLeft w:val="0"/>
          <w:marRight w:val="0"/>
          <w:marTop w:val="0"/>
          <w:marBottom w:val="0"/>
          <w:divBdr>
            <w:top w:val="none" w:sz="0" w:space="0" w:color="auto"/>
            <w:left w:val="none" w:sz="0" w:space="0" w:color="auto"/>
            <w:bottom w:val="none" w:sz="0" w:space="0" w:color="auto"/>
            <w:right w:val="none" w:sz="0" w:space="0" w:color="auto"/>
          </w:divBdr>
        </w:div>
        <w:div w:id="667754245">
          <w:marLeft w:val="0"/>
          <w:marRight w:val="0"/>
          <w:marTop w:val="0"/>
          <w:marBottom w:val="0"/>
          <w:divBdr>
            <w:top w:val="none" w:sz="0" w:space="0" w:color="auto"/>
            <w:left w:val="none" w:sz="0" w:space="0" w:color="auto"/>
            <w:bottom w:val="none" w:sz="0" w:space="0" w:color="auto"/>
            <w:right w:val="none" w:sz="0" w:space="0" w:color="auto"/>
          </w:divBdr>
        </w:div>
      </w:divsChild>
    </w:div>
    <w:div w:id="667754159">
      <w:marLeft w:val="0"/>
      <w:marRight w:val="0"/>
      <w:marTop w:val="0"/>
      <w:marBottom w:val="0"/>
      <w:divBdr>
        <w:top w:val="none" w:sz="0" w:space="0" w:color="auto"/>
        <w:left w:val="none" w:sz="0" w:space="0" w:color="auto"/>
        <w:bottom w:val="none" w:sz="0" w:space="0" w:color="auto"/>
        <w:right w:val="none" w:sz="0" w:space="0" w:color="auto"/>
      </w:divBdr>
    </w:div>
    <w:div w:id="667754169">
      <w:marLeft w:val="0"/>
      <w:marRight w:val="0"/>
      <w:marTop w:val="0"/>
      <w:marBottom w:val="0"/>
      <w:divBdr>
        <w:top w:val="none" w:sz="0" w:space="0" w:color="auto"/>
        <w:left w:val="none" w:sz="0" w:space="0" w:color="auto"/>
        <w:bottom w:val="none" w:sz="0" w:space="0" w:color="auto"/>
        <w:right w:val="none" w:sz="0" w:space="0" w:color="auto"/>
      </w:divBdr>
      <w:divsChild>
        <w:div w:id="667753590">
          <w:marLeft w:val="0"/>
          <w:marRight w:val="0"/>
          <w:marTop w:val="0"/>
          <w:marBottom w:val="0"/>
          <w:divBdr>
            <w:top w:val="none" w:sz="0" w:space="0" w:color="auto"/>
            <w:left w:val="none" w:sz="0" w:space="0" w:color="auto"/>
            <w:bottom w:val="none" w:sz="0" w:space="0" w:color="auto"/>
            <w:right w:val="none" w:sz="0" w:space="0" w:color="auto"/>
          </w:divBdr>
        </w:div>
        <w:div w:id="667754028">
          <w:marLeft w:val="0"/>
          <w:marRight w:val="0"/>
          <w:marTop w:val="0"/>
          <w:marBottom w:val="0"/>
          <w:divBdr>
            <w:top w:val="none" w:sz="0" w:space="0" w:color="auto"/>
            <w:left w:val="none" w:sz="0" w:space="0" w:color="auto"/>
            <w:bottom w:val="none" w:sz="0" w:space="0" w:color="auto"/>
            <w:right w:val="none" w:sz="0" w:space="0" w:color="auto"/>
          </w:divBdr>
        </w:div>
      </w:divsChild>
    </w:div>
    <w:div w:id="667754170">
      <w:marLeft w:val="0"/>
      <w:marRight w:val="0"/>
      <w:marTop w:val="0"/>
      <w:marBottom w:val="0"/>
      <w:divBdr>
        <w:top w:val="none" w:sz="0" w:space="0" w:color="auto"/>
        <w:left w:val="none" w:sz="0" w:space="0" w:color="auto"/>
        <w:bottom w:val="none" w:sz="0" w:space="0" w:color="auto"/>
        <w:right w:val="none" w:sz="0" w:space="0" w:color="auto"/>
      </w:divBdr>
      <w:divsChild>
        <w:div w:id="667753550">
          <w:marLeft w:val="0"/>
          <w:marRight w:val="0"/>
          <w:marTop w:val="0"/>
          <w:marBottom w:val="0"/>
          <w:divBdr>
            <w:top w:val="none" w:sz="0" w:space="0" w:color="auto"/>
            <w:left w:val="none" w:sz="0" w:space="0" w:color="auto"/>
            <w:bottom w:val="none" w:sz="0" w:space="0" w:color="auto"/>
            <w:right w:val="none" w:sz="0" w:space="0" w:color="auto"/>
          </w:divBdr>
        </w:div>
        <w:div w:id="667753639">
          <w:marLeft w:val="0"/>
          <w:marRight w:val="0"/>
          <w:marTop w:val="0"/>
          <w:marBottom w:val="0"/>
          <w:divBdr>
            <w:top w:val="none" w:sz="0" w:space="0" w:color="auto"/>
            <w:left w:val="none" w:sz="0" w:space="0" w:color="auto"/>
            <w:bottom w:val="none" w:sz="0" w:space="0" w:color="auto"/>
            <w:right w:val="none" w:sz="0" w:space="0" w:color="auto"/>
          </w:divBdr>
        </w:div>
        <w:div w:id="667753681">
          <w:marLeft w:val="0"/>
          <w:marRight w:val="0"/>
          <w:marTop w:val="0"/>
          <w:marBottom w:val="0"/>
          <w:divBdr>
            <w:top w:val="none" w:sz="0" w:space="0" w:color="auto"/>
            <w:left w:val="none" w:sz="0" w:space="0" w:color="auto"/>
            <w:bottom w:val="none" w:sz="0" w:space="0" w:color="auto"/>
            <w:right w:val="none" w:sz="0" w:space="0" w:color="auto"/>
          </w:divBdr>
        </w:div>
        <w:div w:id="667753839">
          <w:marLeft w:val="0"/>
          <w:marRight w:val="0"/>
          <w:marTop w:val="0"/>
          <w:marBottom w:val="0"/>
          <w:divBdr>
            <w:top w:val="none" w:sz="0" w:space="0" w:color="auto"/>
            <w:left w:val="none" w:sz="0" w:space="0" w:color="auto"/>
            <w:bottom w:val="none" w:sz="0" w:space="0" w:color="auto"/>
            <w:right w:val="none" w:sz="0" w:space="0" w:color="auto"/>
          </w:divBdr>
        </w:div>
        <w:div w:id="667753842">
          <w:marLeft w:val="0"/>
          <w:marRight w:val="0"/>
          <w:marTop w:val="0"/>
          <w:marBottom w:val="0"/>
          <w:divBdr>
            <w:top w:val="none" w:sz="0" w:space="0" w:color="auto"/>
            <w:left w:val="none" w:sz="0" w:space="0" w:color="auto"/>
            <w:bottom w:val="none" w:sz="0" w:space="0" w:color="auto"/>
            <w:right w:val="none" w:sz="0" w:space="0" w:color="auto"/>
          </w:divBdr>
        </w:div>
        <w:div w:id="667754132">
          <w:marLeft w:val="0"/>
          <w:marRight w:val="0"/>
          <w:marTop w:val="0"/>
          <w:marBottom w:val="0"/>
          <w:divBdr>
            <w:top w:val="none" w:sz="0" w:space="0" w:color="auto"/>
            <w:left w:val="none" w:sz="0" w:space="0" w:color="auto"/>
            <w:bottom w:val="none" w:sz="0" w:space="0" w:color="auto"/>
            <w:right w:val="none" w:sz="0" w:space="0" w:color="auto"/>
          </w:divBdr>
        </w:div>
      </w:divsChild>
    </w:div>
    <w:div w:id="667754173">
      <w:marLeft w:val="0"/>
      <w:marRight w:val="0"/>
      <w:marTop w:val="0"/>
      <w:marBottom w:val="0"/>
      <w:divBdr>
        <w:top w:val="none" w:sz="0" w:space="0" w:color="auto"/>
        <w:left w:val="none" w:sz="0" w:space="0" w:color="auto"/>
        <w:bottom w:val="none" w:sz="0" w:space="0" w:color="auto"/>
        <w:right w:val="none" w:sz="0" w:space="0" w:color="auto"/>
      </w:divBdr>
    </w:div>
    <w:div w:id="667754176">
      <w:marLeft w:val="0"/>
      <w:marRight w:val="0"/>
      <w:marTop w:val="0"/>
      <w:marBottom w:val="0"/>
      <w:divBdr>
        <w:top w:val="none" w:sz="0" w:space="0" w:color="auto"/>
        <w:left w:val="none" w:sz="0" w:space="0" w:color="auto"/>
        <w:bottom w:val="none" w:sz="0" w:space="0" w:color="auto"/>
        <w:right w:val="none" w:sz="0" w:space="0" w:color="auto"/>
      </w:divBdr>
    </w:div>
    <w:div w:id="667754177">
      <w:marLeft w:val="0"/>
      <w:marRight w:val="0"/>
      <w:marTop w:val="0"/>
      <w:marBottom w:val="0"/>
      <w:divBdr>
        <w:top w:val="none" w:sz="0" w:space="0" w:color="auto"/>
        <w:left w:val="none" w:sz="0" w:space="0" w:color="auto"/>
        <w:bottom w:val="none" w:sz="0" w:space="0" w:color="auto"/>
        <w:right w:val="none" w:sz="0" w:space="0" w:color="auto"/>
      </w:divBdr>
      <w:divsChild>
        <w:div w:id="667753401">
          <w:marLeft w:val="0"/>
          <w:marRight w:val="0"/>
          <w:marTop w:val="0"/>
          <w:marBottom w:val="0"/>
          <w:divBdr>
            <w:top w:val="none" w:sz="0" w:space="0" w:color="auto"/>
            <w:left w:val="none" w:sz="0" w:space="0" w:color="auto"/>
            <w:bottom w:val="none" w:sz="0" w:space="0" w:color="auto"/>
            <w:right w:val="none" w:sz="0" w:space="0" w:color="auto"/>
          </w:divBdr>
        </w:div>
        <w:div w:id="667753450">
          <w:marLeft w:val="0"/>
          <w:marRight w:val="0"/>
          <w:marTop w:val="0"/>
          <w:marBottom w:val="0"/>
          <w:divBdr>
            <w:top w:val="none" w:sz="0" w:space="0" w:color="auto"/>
            <w:left w:val="none" w:sz="0" w:space="0" w:color="auto"/>
            <w:bottom w:val="none" w:sz="0" w:space="0" w:color="auto"/>
            <w:right w:val="none" w:sz="0" w:space="0" w:color="auto"/>
          </w:divBdr>
        </w:div>
        <w:div w:id="667753553">
          <w:marLeft w:val="0"/>
          <w:marRight w:val="0"/>
          <w:marTop w:val="0"/>
          <w:marBottom w:val="0"/>
          <w:divBdr>
            <w:top w:val="none" w:sz="0" w:space="0" w:color="auto"/>
            <w:left w:val="none" w:sz="0" w:space="0" w:color="auto"/>
            <w:bottom w:val="none" w:sz="0" w:space="0" w:color="auto"/>
            <w:right w:val="none" w:sz="0" w:space="0" w:color="auto"/>
          </w:divBdr>
        </w:div>
        <w:div w:id="667753657">
          <w:marLeft w:val="0"/>
          <w:marRight w:val="0"/>
          <w:marTop w:val="0"/>
          <w:marBottom w:val="0"/>
          <w:divBdr>
            <w:top w:val="none" w:sz="0" w:space="0" w:color="auto"/>
            <w:left w:val="none" w:sz="0" w:space="0" w:color="auto"/>
            <w:bottom w:val="none" w:sz="0" w:space="0" w:color="auto"/>
            <w:right w:val="none" w:sz="0" w:space="0" w:color="auto"/>
          </w:divBdr>
        </w:div>
        <w:div w:id="667753713">
          <w:marLeft w:val="0"/>
          <w:marRight w:val="0"/>
          <w:marTop w:val="0"/>
          <w:marBottom w:val="0"/>
          <w:divBdr>
            <w:top w:val="none" w:sz="0" w:space="0" w:color="auto"/>
            <w:left w:val="none" w:sz="0" w:space="0" w:color="auto"/>
            <w:bottom w:val="none" w:sz="0" w:space="0" w:color="auto"/>
            <w:right w:val="none" w:sz="0" w:space="0" w:color="auto"/>
          </w:divBdr>
        </w:div>
        <w:div w:id="667753972">
          <w:marLeft w:val="0"/>
          <w:marRight w:val="0"/>
          <w:marTop w:val="0"/>
          <w:marBottom w:val="0"/>
          <w:divBdr>
            <w:top w:val="none" w:sz="0" w:space="0" w:color="auto"/>
            <w:left w:val="none" w:sz="0" w:space="0" w:color="auto"/>
            <w:bottom w:val="none" w:sz="0" w:space="0" w:color="auto"/>
            <w:right w:val="none" w:sz="0" w:space="0" w:color="auto"/>
          </w:divBdr>
        </w:div>
        <w:div w:id="667754104">
          <w:marLeft w:val="0"/>
          <w:marRight w:val="0"/>
          <w:marTop w:val="0"/>
          <w:marBottom w:val="0"/>
          <w:divBdr>
            <w:top w:val="none" w:sz="0" w:space="0" w:color="auto"/>
            <w:left w:val="none" w:sz="0" w:space="0" w:color="auto"/>
            <w:bottom w:val="none" w:sz="0" w:space="0" w:color="auto"/>
            <w:right w:val="none" w:sz="0" w:space="0" w:color="auto"/>
          </w:divBdr>
        </w:div>
        <w:div w:id="667754135">
          <w:marLeft w:val="0"/>
          <w:marRight w:val="0"/>
          <w:marTop w:val="0"/>
          <w:marBottom w:val="0"/>
          <w:divBdr>
            <w:top w:val="none" w:sz="0" w:space="0" w:color="auto"/>
            <w:left w:val="none" w:sz="0" w:space="0" w:color="auto"/>
            <w:bottom w:val="none" w:sz="0" w:space="0" w:color="auto"/>
            <w:right w:val="none" w:sz="0" w:space="0" w:color="auto"/>
          </w:divBdr>
        </w:div>
      </w:divsChild>
    </w:div>
    <w:div w:id="667754181">
      <w:marLeft w:val="0"/>
      <w:marRight w:val="0"/>
      <w:marTop w:val="0"/>
      <w:marBottom w:val="0"/>
      <w:divBdr>
        <w:top w:val="none" w:sz="0" w:space="0" w:color="auto"/>
        <w:left w:val="none" w:sz="0" w:space="0" w:color="auto"/>
        <w:bottom w:val="none" w:sz="0" w:space="0" w:color="auto"/>
        <w:right w:val="none" w:sz="0" w:space="0" w:color="auto"/>
      </w:divBdr>
      <w:divsChild>
        <w:div w:id="667753357">
          <w:marLeft w:val="0"/>
          <w:marRight w:val="0"/>
          <w:marTop w:val="0"/>
          <w:marBottom w:val="0"/>
          <w:divBdr>
            <w:top w:val="none" w:sz="0" w:space="0" w:color="auto"/>
            <w:left w:val="none" w:sz="0" w:space="0" w:color="auto"/>
            <w:bottom w:val="none" w:sz="0" w:space="0" w:color="auto"/>
            <w:right w:val="none" w:sz="0" w:space="0" w:color="auto"/>
          </w:divBdr>
        </w:div>
        <w:div w:id="667753802">
          <w:marLeft w:val="0"/>
          <w:marRight w:val="0"/>
          <w:marTop w:val="0"/>
          <w:marBottom w:val="0"/>
          <w:divBdr>
            <w:top w:val="none" w:sz="0" w:space="0" w:color="auto"/>
            <w:left w:val="none" w:sz="0" w:space="0" w:color="auto"/>
            <w:bottom w:val="none" w:sz="0" w:space="0" w:color="auto"/>
            <w:right w:val="none" w:sz="0" w:space="0" w:color="auto"/>
          </w:divBdr>
        </w:div>
        <w:div w:id="667753875">
          <w:marLeft w:val="0"/>
          <w:marRight w:val="0"/>
          <w:marTop w:val="0"/>
          <w:marBottom w:val="0"/>
          <w:divBdr>
            <w:top w:val="none" w:sz="0" w:space="0" w:color="auto"/>
            <w:left w:val="none" w:sz="0" w:space="0" w:color="auto"/>
            <w:bottom w:val="none" w:sz="0" w:space="0" w:color="auto"/>
            <w:right w:val="none" w:sz="0" w:space="0" w:color="auto"/>
          </w:divBdr>
        </w:div>
        <w:div w:id="667754022">
          <w:marLeft w:val="0"/>
          <w:marRight w:val="0"/>
          <w:marTop w:val="0"/>
          <w:marBottom w:val="0"/>
          <w:divBdr>
            <w:top w:val="none" w:sz="0" w:space="0" w:color="auto"/>
            <w:left w:val="none" w:sz="0" w:space="0" w:color="auto"/>
            <w:bottom w:val="none" w:sz="0" w:space="0" w:color="auto"/>
            <w:right w:val="none" w:sz="0" w:space="0" w:color="auto"/>
          </w:divBdr>
        </w:div>
      </w:divsChild>
    </w:div>
    <w:div w:id="667754182">
      <w:marLeft w:val="0"/>
      <w:marRight w:val="0"/>
      <w:marTop w:val="0"/>
      <w:marBottom w:val="0"/>
      <w:divBdr>
        <w:top w:val="none" w:sz="0" w:space="0" w:color="auto"/>
        <w:left w:val="none" w:sz="0" w:space="0" w:color="auto"/>
        <w:bottom w:val="none" w:sz="0" w:space="0" w:color="auto"/>
        <w:right w:val="none" w:sz="0" w:space="0" w:color="auto"/>
      </w:divBdr>
    </w:div>
    <w:div w:id="667754184">
      <w:marLeft w:val="0"/>
      <w:marRight w:val="0"/>
      <w:marTop w:val="0"/>
      <w:marBottom w:val="0"/>
      <w:divBdr>
        <w:top w:val="none" w:sz="0" w:space="0" w:color="auto"/>
        <w:left w:val="none" w:sz="0" w:space="0" w:color="auto"/>
        <w:bottom w:val="none" w:sz="0" w:space="0" w:color="auto"/>
        <w:right w:val="none" w:sz="0" w:space="0" w:color="auto"/>
      </w:divBdr>
    </w:div>
    <w:div w:id="667754189">
      <w:marLeft w:val="0"/>
      <w:marRight w:val="0"/>
      <w:marTop w:val="0"/>
      <w:marBottom w:val="0"/>
      <w:divBdr>
        <w:top w:val="none" w:sz="0" w:space="0" w:color="auto"/>
        <w:left w:val="none" w:sz="0" w:space="0" w:color="auto"/>
        <w:bottom w:val="none" w:sz="0" w:space="0" w:color="auto"/>
        <w:right w:val="none" w:sz="0" w:space="0" w:color="auto"/>
      </w:divBdr>
      <w:divsChild>
        <w:div w:id="667753468">
          <w:marLeft w:val="0"/>
          <w:marRight w:val="0"/>
          <w:marTop w:val="0"/>
          <w:marBottom w:val="0"/>
          <w:divBdr>
            <w:top w:val="none" w:sz="0" w:space="0" w:color="auto"/>
            <w:left w:val="none" w:sz="0" w:space="0" w:color="auto"/>
            <w:bottom w:val="none" w:sz="0" w:space="0" w:color="auto"/>
            <w:right w:val="none" w:sz="0" w:space="0" w:color="auto"/>
          </w:divBdr>
        </w:div>
        <w:div w:id="667753518">
          <w:marLeft w:val="0"/>
          <w:marRight w:val="0"/>
          <w:marTop w:val="0"/>
          <w:marBottom w:val="0"/>
          <w:divBdr>
            <w:top w:val="none" w:sz="0" w:space="0" w:color="auto"/>
            <w:left w:val="none" w:sz="0" w:space="0" w:color="auto"/>
            <w:bottom w:val="none" w:sz="0" w:space="0" w:color="auto"/>
            <w:right w:val="none" w:sz="0" w:space="0" w:color="auto"/>
          </w:divBdr>
        </w:div>
        <w:div w:id="667753519">
          <w:marLeft w:val="0"/>
          <w:marRight w:val="0"/>
          <w:marTop w:val="0"/>
          <w:marBottom w:val="0"/>
          <w:divBdr>
            <w:top w:val="none" w:sz="0" w:space="0" w:color="auto"/>
            <w:left w:val="none" w:sz="0" w:space="0" w:color="auto"/>
            <w:bottom w:val="none" w:sz="0" w:space="0" w:color="auto"/>
            <w:right w:val="none" w:sz="0" w:space="0" w:color="auto"/>
          </w:divBdr>
        </w:div>
        <w:div w:id="667753684">
          <w:marLeft w:val="0"/>
          <w:marRight w:val="0"/>
          <w:marTop w:val="0"/>
          <w:marBottom w:val="0"/>
          <w:divBdr>
            <w:top w:val="none" w:sz="0" w:space="0" w:color="auto"/>
            <w:left w:val="none" w:sz="0" w:space="0" w:color="auto"/>
            <w:bottom w:val="none" w:sz="0" w:space="0" w:color="auto"/>
            <w:right w:val="none" w:sz="0" w:space="0" w:color="auto"/>
          </w:divBdr>
        </w:div>
        <w:div w:id="667753876">
          <w:marLeft w:val="0"/>
          <w:marRight w:val="0"/>
          <w:marTop w:val="0"/>
          <w:marBottom w:val="0"/>
          <w:divBdr>
            <w:top w:val="none" w:sz="0" w:space="0" w:color="auto"/>
            <w:left w:val="none" w:sz="0" w:space="0" w:color="auto"/>
            <w:bottom w:val="none" w:sz="0" w:space="0" w:color="auto"/>
            <w:right w:val="none" w:sz="0" w:space="0" w:color="auto"/>
          </w:divBdr>
        </w:div>
        <w:div w:id="667753954">
          <w:marLeft w:val="0"/>
          <w:marRight w:val="0"/>
          <w:marTop w:val="0"/>
          <w:marBottom w:val="0"/>
          <w:divBdr>
            <w:top w:val="none" w:sz="0" w:space="0" w:color="auto"/>
            <w:left w:val="none" w:sz="0" w:space="0" w:color="auto"/>
            <w:bottom w:val="none" w:sz="0" w:space="0" w:color="auto"/>
            <w:right w:val="none" w:sz="0" w:space="0" w:color="auto"/>
          </w:divBdr>
        </w:div>
      </w:divsChild>
    </w:div>
    <w:div w:id="667754196">
      <w:marLeft w:val="0"/>
      <w:marRight w:val="0"/>
      <w:marTop w:val="0"/>
      <w:marBottom w:val="0"/>
      <w:divBdr>
        <w:top w:val="none" w:sz="0" w:space="0" w:color="auto"/>
        <w:left w:val="none" w:sz="0" w:space="0" w:color="auto"/>
        <w:bottom w:val="none" w:sz="0" w:space="0" w:color="auto"/>
        <w:right w:val="none" w:sz="0" w:space="0" w:color="auto"/>
      </w:divBdr>
      <w:divsChild>
        <w:div w:id="667753546">
          <w:marLeft w:val="0"/>
          <w:marRight w:val="0"/>
          <w:marTop w:val="0"/>
          <w:marBottom w:val="0"/>
          <w:divBdr>
            <w:top w:val="none" w:sz="0" w:space="0" w:color="auto"/>
            <w:left w:val="none" w:sz="0" w:space="0" w:color="auto"/>
            <w:bottom w:val="none" w:sz="0" w:space="0" w:color="auto"/>
            <w:right w:val="none" w:sz="0" w:space="0" w:color="auto"/>
          </w:divBdr>
        </w:div>
        <w:div w:id="667753549">
          <w:marLeft w:val="0"/>
          <w:marRight w:val="0"/>
          <w:marTop w:val="0"/>
          <w:marBottom w:val="0"/>
          <w:divBdr>
            <w:top w:val="none" w:sz="0" w:space="0" w:color="auto"/>
            <w:left w:val="none" w:sz="0" w:space="0" w:color="auto"/>
            <w:bottom w:val="none" w:sz="0" w:space="0" w:color="auto"/>
            <w:right w:val="none" w:sz="0" w:space="0" w:color="auto"/>
          </w:divBdr>
        </w:div>
        <w:div w:id="667753559">
          <w:marLeft w:val="0"/>
          <w:marRight w:val="0"/>
          <w:marTop w:val="0"/>
          <w:marBottom w:val="0"/>
          <w:divBdr>
            <w:top w:val="none" w:sz="0" w:space="0" w:color="auto"/>
            <w:left w:val="none" w:sz="0" w:space="0" w:color="auto"/>
            <w:bottom w:val="none" w:sz="0" w:space="0" w:color="auto"/>
            <w:right w:val="none" w:sz="0" w:space="0" w:color="auto"/>
          </w:divBdr>
        </w:div>
        <w:div w:id="667753734">
          <w:marLeft w:val="0"/>
          <w:marRight w:val="0"/>
          <w:marTop w:val="0"/>
          <w:marBottom w:val="0"/>
          <w:divBdr>
            <w:top w:val="none" w:sz="0" w:space="0" w:color="auto"/>
            <w:left w:val="none" w:sz="0" w:space="0" w:color="auto"/>
            <w:bottom w:val="none" w:sz="0" w:space="0" w:color="auto"/>
            <w:right w:val="none" w:sz="0" w:space="0" w:color="auto"/>
          </w:divBdr>
        </w:div>
        <w:div w:id="667753824">
          <w:marLeft w:val="0"/>
          <w:marRight w:val="0"/>
          <w:marTop w:val="0"/>
          <w:marBottom w:val="0"/>
          <w:divBdr>
            <w:top w:val="none" w:sz="0" w:space="0" w:color="auto"/>
            <w:left w:val="none" w:sz="0" w:space="0" w:color="auto"/>
            <w:bottom w:val="none" w:sz="0" w:space="0" w:color="auto"/>
            <w:right w:val="none" w:sz="0" w:space="0" w:color="auto"/>
          </w:divBdr>
        </w:div>
        <w:div w:id="667753895">
          <w:marLeft w:val="0"/>
          <w:marRight w:val="0"/>
          <w:marTop w:val="0"/>
          <w:marBottom w:val="0"/>
          <w:divBdr>
            <w:top w:val="none" w:sz="0" w:space="0" w:color="auto"/>
            <w:left w:val="none" w:sz="0" w:space="0" w:color="auto"/>
            <w:bottom w:val="none" w:sz="0" w:space="0" w:color="auto"/>
            <w:right w:val="none" w:sz="0" w:space="0" w:color="auto"/>
          </w:divBdr>
        </w:div>
        <w:div w:id="667754220">
          <w:marLeft w:val="0"/>
          <w:marRight w:val="0"/>
          <w:marTop w:val="0"/>
          <w:marBottom w:val="0"/>
          <w:divBdr>
            <w:top w:val="none" w:sz="0" w:space="0" w:color="auto"/>
            <w:left w:val="none" w:sz="0" w:space="0" w:color="auto"/>
            <w:bottom w:val="none" w:sz="0" w:space="0" w:color="auto"/>
            <w:right w:val="none" w:sz="0" w:space="0" w:color="auto"/>
          </w:divBdr>
        </w:div>
      </w:divsChild>
    </w:div>
    <w:div w:id="667754198">
      <w:marLeft w:val="0"/>
      <w:marRight w:val="0"/>
      <w:marTop w:val="0"/>
      <w:marBottom w:val="0"/>
      <w:divBdr>
        <w:top w:val="none" w:sz="0" w:space="0" w:color="auto"/>
        <w:left w:val="none" w:sz="0" w:space="0" w:color="auto"/>
        <w:bottom w:val="none" w:sz="0" w:space="0" w:color="auto"/>
        <w:right w:val="none" w:sz="0" w:space="0" w:color="auto"/>
      </w:divBdr>
    </w:div>
    <w:div w:id="667754203">
      <w:marLeft w:val="0"/>
      <w:marRight w:val="0"/>
      <w:marTop w:val="0"/>
      <w:marBottom w:val="0"/>
      <w:divBdr>
        <w:top w:val="none" w:sz="0" w:space="0" w:color="auto"/>
        <w:left w:val="none" w:sz="0" w:space="0" w:color="auto"/>
        <w:bottom w:val="none" w:sz="0" w:space="0" w:color="auto"/>
        <w:right w:val="none" w:sz="0" w:space="0" w:color="auto"/>
      </w:divBdr>
    </w:div>
    <w:div w:id="667754205">
      <w:marLeft w:val="0"/>
      <w:marRight w:val="0"/>
      <w:marTop w:val="0"/>
      <w:marBottom w:val="0"/>
      <w:divBdr>
        <w:top w:val="none" w:sz="0" w:space="0" w:color="auto"/>
        <w:left w:val="none" w:sz="0" w:space="0" w:color="auto"/>
        <w:bottom w:val="none" w:sz="0" w:space="0" w:color="auto"/>
        <w:right w:val="none" w:sz="0" w:space="0" w:color="auto"/>
      </w:divBdr>
    </w:div>
    <w:div w:id="667754206">
      <w:marLeft w:val="0"/>
      <w:marRight w:val="0"/>
      <w:marTop w:val="0"/>
      <w:marBottom w:val="0"/>
      <w:divBdr>
        <w:top w:val="none" w:sz="0" w:space="0" w:color="auto"/>
        <w:left w:val="none" w:sz="0" w:space="0" w:color="auto"/>
        <w:bottom w:val="none" w:sz="0" w:space="0" w:color="auto"/>
        <w:right w:val="none" w:sz="0" w:space="0" w:color="auto"/>
      </w:divBdr>
      <w:divsChild>
        <w:div w:id="667753567">
          <w:marLeft w:val="0"/>
          <w:marRight w:val="0"/>
          <w:marTop w:val="0"/>
          <w:marBottom w:val="0"/>
          <w:divBdr>
            <w:top w:val="none" w:sz="0" w:space="0" w:color="auto"/>
            <w:left w:val="none" w:sz="0" w:space="0" w:color="auto"/>
            <w:bottom w:val="none" w:sz="0" w:space="0" w:color="auto"/>
            <w:right w:val="none" w:sz="0" w:space="0" w:color="auto"/>
          </w:divBdr>
        </w:div>
        <w:div w:id="667753724">
          <w:marLeft w:val="0"/>
          <w:marRight w:val="0"/>
          <w:marTop w:val="0"/>
          <w:marBottom w:val="0"/>
          <w:divBdr>
            <w:top w:val="none" w:sz="0" w:space="0" w:color="auto"/>
            <w:left w:val="none" w:sz="0" w:space="0" w:color="auto"/>
            <w:bottom w:val="none" w:sz="0" w:space="0" w:color="auto"/>
            <w:right w:val="none" w:sz="0" w:space="0" w:color="auto"/>
          </w:divBdr>
        </w:div>
        <w:div w:id="667753850">
          <w:marLeft w:val="0"/>
          <w:marRight w:val="0"/>
          <w:marTop w:val="0"/>
          <w:marBottom w:val="0"/>
          <w:divBdr>
            <w:top w:val="none" w:sz="0" w:space="0" w:color="auto"/>
            <w:left w:val="none" w:sz="0" w:space="0" w:color="auto"/>
            <w:bottom w:val="none" w:sz="0" w:space="0" w:color="auto"/>
            <w:right w:val="none" w:sz="0" w:space="0" w:color="auto"/>
          </w:divBdr>
        </w:div>
        <w:div w:id="667753902">
          <w:marLeft w:val="0"/>
          <w:marRight w:val="0"/>
          <w:marTop w:val="0"/>
          <w:marBottom w:val="0"/>
          <w:divBdr>
            <w:top w:val="none" w:sz="0" w:space="0" w:color="auto"/>
            <w:left w:val="none" w:sz="0" w:space="0" w:color="auto"/>
            <w:bottom w:val="none" w:sz="0" w:space="0" w:color="auto"/>
            <w:right w:val="none" w:sz="0" w:space="0" w:color="auto"/>
          </w:divBdr>
        </w:div>
        <w:div w:id="667753916">
          <w:marLeft w:val="0"/>
          <w:marRight w:val="0"/>
          <w:marTop w:val="0"/>
          <w:marBottom w:val="0"/>
          <w:divBdr>
            <w:top w:val="none" w:sz="0" w:space="0" w:color="auto"/>
            <w:left w:val="none" w:sz="0" w:space="0" w:color="auto"/>
            <w:bottom w:val="none" w:sz="0" w:space="0" w:color="auto"/>
            <w:right w:val="none" w:sz="0" w:space="0" w:color="auto"/>
          </w:divBdr>
        </w:div>
        <w:div w:id="667753988">
          <w:marLeft w:val="0"/>
          <w:marRight w:val="0"/>
          <w:marTop w:val="0"/>
          <w:marBottom w:val="0"/>
          <w:divBdr>
            <w:top w:val="none" w:sz="0" w:space="0" w:color="auto"/>
            <w:left w:val="none" w:sz="0" w:space="0" w:color="auto"/>
            <w:bottom w:val="none" w:sz="0" w:space="0" w:color="auto"/>
            <w:right w:val="none" w:sz="0" w:space="0" w:color="auto"/>
          </w:divBdr>
        </w:div>
      </w:divsChild>
    </w:div>
    <w:div w:id="667754207">
      <w:marLeft w:val="0"/>
      <w:marRight w:val="0"/>
      <w:marTop w:val="0"/>
      <w:marBottom w:val="0"/>
      <w:divBdr>
        <w:top w:val="none" w:sz="0" w:space="0" w:color="auto"/>
        <w:left w:val="none" w:sz="0" w:space="0" w:color="auto"/>
        <w:bottom w:val="none" w:sz="0" w:space="0" w:color="auto"/>
        <w:right w:val="none" w:sz="0" w:space="0" w:color="auto"/>
      </w:divBdr>
      <w:divsChild>
        <w:div w:id="667753534">
          <w:marLeft w:val="0"/>
          <w:marRight w:val="0"/>
          <w:marTop w:val="0"/>
          <w:marBottom w:val="0"/>
          <w:divBdr>
            <w:top w:val="none" w:sz="0" w:space="0" w:color="auto"/>
            <w:left w:val="none" w:sz="0" w:space="0" w:color="auto"/>
            <w:bottom w:val="none" w:sz="0" w:space="0" w:color="auto"/>
            <w:right w:val="none" w:sz="0" w:space="0" w:color="auto"/>
          </w:divBdr>
        </w:div>
        <w:div w:id="667753545">
          <w:marLeft w:val="0"/>
          <w:marRight w:val="0"/>
          <w:marTop w:val="0"/>
          <w:marBottom w:val="0"/>
          <w:divBdr>
            <w:top w:val="none" w:sz="0" w:space="0" w:color="auto"/>
            <w:left w:val="none" w:sz="0" w:space="0" w:color="auto"/>
            <w:bottom w:val="none" w:sz="0" w:space="0" w:color="auto"/>
            <w:right w:val="none" w:sz="0" w:space="0" w:color="auto"/>
          </w:divBdr>
        </w:div>
        <w:div w:id="667753733">
          <w:marLeft w:val="0"/>
          <w:marRight w:val="0"/>
          <w:marTop w:val="0"/>
          <w:marBottom w:val="0"/>
          <w:divBdr>
            <w:top w:val="none" w:sz="0" w:space="0" w:color="auto"/>
            <w:left w:val="none" w:sz="0" w:space="0" w:color="auto"/>
            <w:bottom w:val="none" w:sz="0" w:space="0" w:color="auto"/>
            <w:right w:val="none" w:sz="0" w:space="0" w:color="auto"/>
          </w:divBdr>
        </w:div>
        <w:div w:id="667753881">
          <w:marLeft w:val="0"/>
          <w:marRight w:val="0"/>
          <w:marTop w:val="0"/>
          <w:marBottom w:val="0"/>
          <w:divBdr>
            <w:top w:val="none" w:sz="0" w:space="0" w:color="auto"/>
            <w:left w:val="none" w:sz="0" w:space="0" w:color="auto"/>
            <w:bottom w:val="none" w:sz="0" w:space="0" w:color="auto"/>
            <w:right w:val="none" w:sz="0" w:space="0" w:color="auto"/>
          </w:divBdr>
        </w:div>
      </w:divsChild>
    </w:div>
    <w:div w:id="667754208">
      <w:marLeft w:val="0"/>
      <w:marRight w:val="0"/>
      <w:marTop w:val="0"/>
      <w:marBottom w:val="0"/>
      <w:divBdr>
        <w:top w:val="none" w:sz="0" w:space="0" w:color="auto"/>
        <w:left w:val="none" w:sz="0" w:space="0" w:color="auto"/>
        <w:bottom w:val="none" w:sz="0" w:space="0" w:color="auto"/>
        <w:right w:val="none" w:sz="0" w:space="0" w:color="auto"/>
      </w:divBdr>
      <w:divsChild>
        <w:div w:id="667753379">
          <w:marLeft w:val="0"/>
          <w:marRight w:val="0"/>
          <w:marTop w:val="0"/>
          <w:marBottom w:val="0"/>
          <w:divBdr>
            <w:top w:val="none" w:sz="0" w:space="0" w:color="auto"/>
            <w:left w:val="none" w:sz="0" w:space="0" w:color="auto"/>
            <w:bottom w:val="none" w:sz="0" w:space="0" w:color="auto"/>
            <w:right w:val="none" w:sz="0" w:space="0" w:color="auto"/>
          </w:divBdr>
        </w:div>
        <w:div w:id="667753394">
          <w:marLeft w:val="0"/>
          <w:marRight w:val="0"/>
          <w:marTop w:val="0"/>
          <w:marBottom w:val="0"/>
          <w:divBdr>
            <w:top w:val="none" w:sz="0" w:space="0" w:color="auto"/>
            <w:left w:val="none" w:sz="0" w:space="0" w:color="auto"/>
            <w:bottom w:val="none" w:sz="0" w:space="0" w:color="auto"/>
            <w:right w:val="none" w:sz="0" w:space="0" w:color="auto"/>
          </w:divBdr>
        </w:div>
        <w:div w:id="667753537">
          <w:marLeft w:val="0"/>
          <w:marRight w:val="0"/>
          <w:marTop w:val="0"/>
          <w:marBottom w:val="0"/>
          <w:divBdr>
            <w:top w:val="none" w:sz="0" w:space="0" w:color="auto"/>
            <w:left w:val="none" w:sz="0" w:space="0" w:color="auto"/>
            <w:bottom w:val="none" w:sz="0" w:space="0" w:color="auto"/>
            <w:right w:val="none" w:sz="0" w:space="0" w:color="auto"/>
          </w:divBdr>
        </w:div>
        <w:div w:id="667753877">
          <w:marLeft w:val="0"/>
          <w:marRight w:val="0"/>
          <w:marTop w:val="0"/>
          <w:marBottom w:val="0"/>
          <w:divBdr>
            <w:top w:val="none" w:sz="0" w:space="0" w:color="auto"/>
            <w:left w:val="none" w:sz="0" w:space="0" w:color="auto"/>
            <w:bottom w:val="none" w:sz="0" w:space="0" w:color="auto"/>
            <w:right w:val="none" w:sz="0" w:space="0" w:color="auto"/>
          </w:divBdr>
        </w:div>
        <w:div w:id="667753922">
          <w:marLeft w:val="0"/>
          <w:marRight w:val="0"/>
          <w:marTop w:val="0"/>
          <w:marBottom w:val="0"/>
          <w:divBdr>
            <w:top w:val="none" w:sz="0" w:space="0" w:color="auto"/>
            <w:left w:val="none" w:sz="0" w:space="0" w:color="auto"/>
            <w:bottom w:val="none" w:sz="0" w:space="0" w:color="auto"/>
            <w:right w:val="none" w:sz="0" w:space="0" w:color="auto"/>
          </w:divBdr>
        </w:div>
        <w:div w:id="667754084">
          <w:marLeft w:val="0"/>
          <w:marRight w:val="0"/>
          <w:marTop w:val="0"/>
          <w:marBottom w:val="0"/>
          <w:divBdr>
            <w:top w:val="none" w:sz="0" w:space="0" w:color="auto"/>
            <w:left w:val="none" w:sz="0" w:space="0" w:color="auto"/>
            <w:bottom w:val="none" w:sz="0" w:space="0" w:color="auto"/>
            <w:right w:val="none" w:sz="0" w:space="0" w:color="auto"/>
          </w:divBdr>
        </w:div>
      </w:divsChild>
    </w:div>
    <w:div w:id="667754214">
      <w:marLeft w:val="0"/>
      <w:marRight w:val="0"/>
      <w:marTop w:val="0"/>
      <w:marBottom w:val="0"/>
      <w:divBdr>
        <w:top w:val="none" w:sz="0" w:space="0" w:color="auto"/>
        <w:left w:val="none" w:sz="0" w:space="0" w:color="auto"/>
        <w:bottom w:val="none" w:sz="0" w:space="0" w:color="auto"/>
        <w:right w:val="none" w:sz="0" w:space="0" w:color="auto"/>
      </w:divBdr>
    </w:div>
    <w:div w:id="667754218">
      <w:marLeft w:val="0"/>
      <w:marRight w:val="0"/>
      <w:marTop w:val="0"/>
      <w:marBottom w:val="0"/>
      <w:divBdr>
        <w:top w:val="none" w:sz="0" w:space="0" w:color="auto"/>
        <w:left w:val="none" w:sz="0" w:space="0" w:color="auto"/>
        <w:bottom w:val="none" w:sz="0" w:space="0" w:color="auto"/>
        <w:right w:val="none" w:sz="0" w:space="0" w:color="auto"/>
      </w:divBdr>
    </w:div>
    <w:div w:id="667754222">
      <w:marLeft w:val="0"/>
      <w:marRight w:val="0"/>
      <w:marTop w:val="0"/>
      <w:marBottom w:val="0"/>
      <w:divBdr>
        <w:top w:val="none" w:sz="0" w:space="0" w:color="auto"/>
        <w:left w:val="none" w:sz="0" w:space="0" w:color="auto"/>
        <w:bottom w:val="none" w:sz="0" w:space="0" w:color="auto"/>
        <w:right w:val="none" w:sz="0" w:space="0" w:color="auto"/>
      </w:divBdr>
      <w:divsChild>
        <w:div w:id="667753816">
          <w:marLeft w:val="0"/>
          <w:marRight w:val="0"/>
          <w:marTop w:val="0"/>
          <w:marBottom w:val="0"/>
          <w:divBdr>
            <w:top w:val="none" w:sz="0" w:space="0" w:color="auto"/>
            <w:left w:val="none" w:sz="0" w:space="0" w:color="auto"/>
            <w:bottom w:val="none" w:sz="0" w:space="0" w:color="auto"/>
            <w:right w:val="none" w:sz="0" w:space="0" w:color="auto"/>
          </w:divBdr>
        </w:div>
        <w:div w:id="667753865">
          <w:marLeft w:val="0"/>
          <w:marRight w:val="0"/>
          <w:marTop w:val="0"/>
          <w:marBottom w:val="0"/>
          <w:divBdr>
            <w:top w:val="none" w:sz="0" w:space="0" w:color="auto"/>
            <w:left w:val="none" w:sz="0" w:space="0" w:color="auto"/>
            <w:bottom w:val="none" w:sz="0" w:space="0" w:color="auto"/>
            <w:right w:val="none" w:sz="0" w:space="0" w:color="auto"/>
          </w:divBdr>
        </w:div>
      </w:divsChild>
    </w:div>
    <w:div w:id="667754223">
      <w:marLeft w:val="0"/>
      <w:marRight w:val="0"/>
      <w:marTop w:val="0"/>
      <w:marBottom w:val="0"/>
      <w:divBdr>
        <w:top w:val="none" w:sz="0" w:space="0" w:color="auto"/>
        <w:left w:val="none" w:sz="0" w:space="0" w:color="auto"/>
        <w:bottom w:val="none" w:sz="0" w:space="0" w:color="auto"/>
        <w:right w:val="none" w:sz="0" w:space="0" w:color="auto"/>
      </w:divBdr>
    </w:div>
    <w:div w:id="667754225">
      <w:marLeft w:val="0"/>
      <w:marRight w:val="0"/>
      <w:marTop w:val="0"/>
      <w:marBottom w:val="0"/>
      <w:divBdr>
        <w:top w:val="none" w:sz="0" w:space="0" w:color="auto"/>
        <w:left w:val="none" w:sz="0" w:space="0" w:color="auto"/>
        <w:bottom w:val="none" w:sz="0" w:space="0" w:color="auto"/>
        <w:right w:val="none" w:sz="0" w:space="0" w:color="auto"/>
      </w:divBdr>
      <w:divsChild>
        <w:div w:id="667753459">
          <w:marLeft w:val="0"/>
          <w:marRight w:val="0"/>
          <w:marTop w:val="0"/>
          <w:marBottom w:val="0"/>
          <w:divBdr>
            <w:top w:val="none" w:sz="0" w:space="0" w:color="auto"/>
            <w:left w:val="none" w:sz="0" w:space="0" w:color="auto"/>
            <w:bottom w:val="none" w:sz="0" w:space="0" w:color="auto"/>
            <w:right w:val="none" w:sz="0" w:space="0" w:color="auto"/>
          </w:divBdr>
        </w:div>
        <w:div w:id="667753562">
          <w:marLeft w:val="0"/>
          <w:marRight w:val="0"/>
          <w:marTop w:val="0"/>
          <w:marBottom w:val="0"/>
          <w:divBdr>
            <w:top w:val="none" w:sz="0" w:space="0" w:color="auto"/>
            <w:left w:val="none" w:sz="0" w:space="0" w:color="auto"/>
            <w:bottom w:val="none" w:sz="0" w:space="0" w:color="auto"/>
            <w:right w:val="none" w:sz="0" w:space="0" w:color="auto"/>
          </w:divBdr>
        </w:div>
        <w:div w:id="667753584">
          <w:marLeft w:val="0"/>
          <w:marRight w:val="0"/>
          <w:marTop w:val="0"/>
          <w:marBottom w:val="0"/>
          <w:divBdr>
            <w:top w:val="none" w:sz="0" w:space="0" w:color="auto"/>
            <w:left w:val="none" w:sz="0" w:space="0" w:color="auto"/>
            <w:bottom w:val="none" w:sz="0" w:space="0" w:color="auto"/>
            <w:right w:val="none" w:sz="0" w:space="0" w:color="auto"/>
          </w:divBdr>
        </w:div>
        <w:div w:id="667753604">
          <w:marLeft w:val="0"/>
          <w:marRight w:val="0"/>
          <w:marTop w:val="0"/>
          <w:marBottom w:val="0"/>
          <w:divBdr>
            <w:top w:val="none" w:sz="0" w:space="0" w:color="auto"/>
            <w:left w:val="none" w:sz="0" w:space="0" w:color="auto"/>
            <w:bottom w:val="none" w:sz="0" w:space="0" w:color="auto"/>
            <w:right w:val="none" w:sz="0" w:space="0" w:color="auto"/>
          </w:divBdr>
        </w:div>
        <w:div w:id="667753781">
          <w:marLeft w:val="0"/>
          <w:marRight w:val="0"/>
          <w:marTop w:val="0"/>
          <w:marBottom w:val="0"/>
          <w:divBdr>
            <w:top w:val="none" w:sz="0" w:space="0" w:color="auto"/>
            <w:left w:val="none" w:sz="0" w:space="0" w:color="auto"/>
            <w:bottom w:val="none" w:sz="0" w:space="0" w:color="auto"/>
            <w:right w:val="none" w:sz="0" w:space="0" w:color="auto"/>
          </w:divBdr>
        </w:div>
        <w:div w:id="667753801">
          <w:marLeft w:val="0"/>
          <w:marRight w:val="0"/>
          <w:marTop w:val="0"/>
          <w:marBottom w:val="0"/>
          <w:divBdr>
            <w:top w:val="none" w:sz="0" w:space="0" w:color="auto"/>
            <w:left w:val="none" w:sz="0" w:space="0" w:color="auto"/>
            <w:bottom w:val="none" w:sz="0" w:space="0" w:color="auto"/>
            <w:right w:val="none" w:sz="0" w:space="0" w:color="auto"/>
          </w:divBdr>
        </w:div>
        <w:div w:id="667754051">
          <w:marLeft w:val="0"/>
          <w:marRight w:val="0"/>
          <w:marTop w:val="0"/>
          <w:marBottom w:val="0"/>
          <w:divBdr>
            <w:top w:val="none" w:sz="0" w:space="0" w:color="auto"/>
            <w:left w:val="none" w:sz="0" w:space="0" w:color="auto"/>
            <w:bottom w:val="none" w:sz="0" w:space="0" w:color="auto"/>
            <w:right w:val="none" w:sz="0" w:space="0" w:color="auto"/>
          </w:divBdr>
        </w:div>
        <w:div w:id="667754153">
          <w:marLeft w:val="0"/>
          <w:marRight w:val="0"/>
          <w:marTop w:val="0"/>
          <w:marBottom w:val="0"/>
          <w:divBdr>
            <w:top w:val="none" w:sz="0" w:space="0" w:color="auto"/>
            <w:left w:val="none" w:sz="0" w:space="0" w:color="auto"/>
            <w:bottom w:val="none" w:sz="0" w:space="0" w:color="auto"/>
            <w:right w:val="none" w:sz="0" w:space="0" w:color="auto"/>
          </w:divBdr>
        </w:div>
      </w:divsChild>
    </w:div>
    <w:div w:id="667754230">
      <w:marLeft w:val="0"/>
      <w:marRight w:val="0"/>
      <w:marTop w:val="0"/>
      <w:marBottom w:val="0"/>
      <w:divBdr>
        <w:top w:val="none" w:sz="0" w:space="0" w:color="auto"/>
        <w:left w:val="none" w:sz="0" w:space="0" w:color="auto"/>
        <w:bottom w:val="none" w:sz="0" w:space="0" w:color="auto"/>
        <w:right w:val="none" w:sz="0" w:space="0" w:color="auto"/>
      </w:divBdr>
      <w:divsChild>
        <w:div w:id="667753441">
          <w:marLeft w:val="0"/>
          <w:marRight w:val="0"/>
          <w:marTop w:val="0"/>
          <w:marBottom w:val="0"/>
          <w:divBdr>
            <w:top w:val="none" w:sz="0" w:space="0" w:color="auto"/>
            <w:left w:val="none" w:sz="0" w:space="0" w:color="auto"/>
            <w:bottom w:val="none" w:sz="0" w:space="0" w:color="auto"/>
            <w:right w:val="none" w:sz="0" w:space="0" w:color="auto"/>
          </w:divBdr>
        </w:div>
        <w:div w:id="667753640">
          <w:marLeft w:val="0"/>
          <w:marRight w:val="0"/>
          <w:marTop w:val="0"/>
          <w:marBottom w:val="0"/>
          <w:divBdr>
            <w:top w:val="none" w:sz="0" w:space="0" w:color="auto"/>
            <w:left w:val="none" w:sz="0" w:space="0" w:color="auto"/>
            <w:bottom w:val="none" w:sz="0" w:space="0" w:color="auto"/>
            <w:right w:val="none" w:sz="0" w:space="0" w:color="auto"/>
          </w:divBdr>
        </w:div>
        <w:div w:id="667753878">
          <w:marLeft w:val="0"/>
          <w:marRight w:val="0"/>
          <w:marTop w:val="0"/>
          <w:marBottom w:val="0"/>
          <w:divBdr>
            <w:top w:val="none" w:sz="0" w:space="0" w:color="auto"/>
            <w:left w:val="none" w:sz="0" w:space="0" w:color="auto"/>
            <w:bottom w:val="none" w:sz="0" w:space="0" w:color="auto"/>
            <w:right w:val="none" w:sz="0" w:space="0" w:color="auto"/>
          </w:divBdr>
        </w:div>
        <w:div w:id="667753894">
          <w:marLeft w:val="0"/>
          <w:marRight w:val="0"/>
          <w:marTop w:val="0"/>
          <w:marBottom w:val="0"/>
          <w:divBdr>
            <w:top w:val="none" w:sz="0" w:space="0" w:color="auto"/>
            <w:left w:val="none" w:sz="0" w:space="0" w:color="auto"/>
            <w:bottom w:val="none" w:sz="0" w:space="0" w:color="auto"/>
            <w:right w:val="none" w:sz="0" w:space="0" w:color="auto"/>
          </w:divBdr>
        </w:div>
        <w:div w:id="667754152">
          <w:marLeft w:val="0"/>
          <w:marRight w:val="0"/>
          <w:marTop w:val="0"/>
          <w:marBottom w:val="0"/>
          <w:divBdr>
            <w:top w:val="none" w:sz="0" w:space="0" w:color="auto"/>
            <w:left w:val="none" w:sz="0" w:space="0" w:color="auto"/>
            <w:bottom w:val="none" w:sz="0" w:space="0" w:color="auto"/>
            <w:right w:val="none" w:sz="0" w:space="0" w:color="auto"/>
          </w:divBdr>
        </w:div>
        <w:div w:id="667754200">
          <w:marLeft w:val="0"/>
          <w:marRight w:val="0"/>
          <w:marTop w:val="0"/>
          <w:marBottom w:val="0"/>
          <w:divBdr>
            <w:top w:val="none" w:sz="0" w:space="0" w:color="auto"/>
            <w:left w:val="none" w:sz="0" w:space="0" w:color="auto"/>
            <w:bottom w:val="none" w:sz="0" w:space="0" w:color="auto"/>
            <w:right w:val="none" w:sz="0" w:space="0" w:color="auto"/>
          </w:divBdr>
        </w:div>
      </w:divsChild>
    </w:div>
    <w:div w:id="667754232">
      <w:marLeft w:val="0"/>
      <w:marRight w:val="0"/>
      <w:marTop w:val="0"/>
      <w:marBottom w:val="0"/>
      <w:divBdr>
        <w:top w:val="none" w:sz="0" w:space="0" w:color="auto"/>
        <w:left w:val="none" w:sz="0" w:space="0" w:color="auto"/>
        <w:bottom w:val="none" w:sz="0" w:space="0" w:color="auto"/>
        <w:right w:val="none" w:sz="0" w:space="0" w:color="auto"/>
      </w:divBdr>
    </w:div>
    <w:div w:id="667754234">
      <w:marLeft w:val="0"/>
      <w:marRight w:val="0"/>
      <w:marTop w:val="0"/>
      <w:marBottom w:val="0"/>
      <w:divBdr>
        <w:top w:val="none" w:sz="0" w:space="0" w:color="auto"/>
        <w:left w:val="none" w:sz="0" w:space="0" w:color="auto"/>
        <w:bottom w:val="none" w:sz="0" w:space="0" w:color="auto"/>
        <w:right w:val="none" w:sz="0" w:space="0" w:color="auto"/>
      </w:divBdr>
      <w:divsChild>
        <w:div w:id="667753532">
          <w:marLeft w:val="0"/>
          <w:marRight w:val="0"/>
          <w:marTop w:val="0"/>
          <w:marBottom w:val="0"/>
          <w:divBdr>
            <w:top w:val="none" w:sz="0" w:space="0" w:color="auto"/>
            <w:left w:val="none" w:sz="0" w:space="0" w:color="auto"/>
            <w:bottom w:val="none" w:sz="0" w:space="0" w:color="auto"/>
            <w:right w:val="none" w:sz="0" w:space="0" w:color="auto"/>
          </w:divBdr>
        </w:div>
        <w:div w:id="667753667">
          <w:marLeft w:val="0"/>
          <w:marRight w:val="0"/>
          <w:marTop w:val="0"/>
          <w:marBottom w:val="0"/>
          <w:divBdr>
            <w:top w:val="none" w:sz="0" w:space="0" w:color="auto"/>
            <w:left w:val="none" w:sz="0" w:space="0" w:color="auto"/>
            <w:bottom w:val="none" w:sz="0" w:space="0" w:color="auto"/>
            <w:right w:val="none" w:sz="0" w:space="0" w:color="auto"/>
          </w:divBdr>
        </w:div>
      </w:divsChild>
    </w:div>
    <w:div w:id="667754235">
      <w:marLeft w:val="0"/>
      <w:marRight w:val="0"/>
      <w:marTop w:val="0"/>
      <w:marBottom w:val="0"/>
      <w:divBdr>
        <w:top w:val="none" w:sz="0" w:space="0" w:color="auto"/>
        <w:left w:val="none" w:sz="0" w:space="0" w:color="auto"/>
        <w:bottom w:val="none" w:sz="0" w:space="0" w:color="auto"/>
        <w:right w:val="none" w:sz="0" w:space="0" w:color="auto"/>
      </w:divBdr>
    </w:div>
    <w:div w:id="667754236">
      <w:marLeft w:val="0"/>
      <w:marRight w:val="0"/>
      <w:marTop w:val="0"/>
      <w:marBottom w:val="0"/>
      <w:divBdr>
        <w:top w:val="none" w:sz="0" w:space="0" w:color="auto"/>
        <w:left w:val="none" w:sz="0" w:space="0" w:color="auto"/>
        <w:bottom w:val="none" w:sz="0" w:space="0" w:color="auto"/>
        <w:right w:val="none" w:sz="0" w:space="0" w:color="auto"/>
      </w:divBdr>
      <w:divsChild>
        <w:div w:id="667753436">
          <w:marLeft w:val="0"/>
          <w:marRight w:val="0"/>
          <w:marTop w:val="0"/>
          <w:marBottom w:val="0"/>
          <w:divBdr>
            <w:top w:val="none" w:sz="0" w:space="0" w:color="auto"/>
            <w:left w:val="none" w:sz="0" w:space="0" w:color="auto"/>
            <w:bottom w:val="none" w:sz="0" w:space="0" w:color="auto"/>
            <w:right w:val="none" w:sz="0" w:space="0" w:color="auto"/>
          </w:divBdr>
        </w:div>
        <w:div w:id="667753543">
          <w:marLeft w:val="0"/>
          <w:marRight w:val="0"/>
          <w:marTop w:val="0"/>
          <w:marBottom w:val="0"/>
          <w:divBdr>
            <w:top w:val="none" w:sz="0" w:space="0" w:color="auto"/>
            <w:left w:val="none" w:sz="0" w:space="0" w:color="auto"/>
            <w:bottom w:val="none" w:sz="0" w:space="0" w:color="auto"/>
            <w:right w:val="none" w:sz="0" w:space="0" w:color="auto"/>
          </w:divBdr>
        </w:div>
        <w:div w:id="667753617">
          <w:marLeft w:val="0"/>
          <w:marRight w:val="0"/>
          <w:marTop w:val="0"/>
          <w:marBottom w:val="0"/>
          <w:divBdr>
            <w:top w:val="none" w:sz="0" w:space="0" w:color="auto"/>
            <w:left w:val="none" w:sz="0" w:space="0" w:color="auto"/>
            <w:bottom w:val="none" w:sz="0" w:space="0" w:color="auto"/>
            <w:right w:val="none" w:sz="0" w:space="0" w:color="auto"/>
          </w:divBdr>
        </w:div>
        <w:div w:id="667753825">
          <w:marLeft w:val="0"/>
          <w:marRight w:val="0"/>
          <w:marTop w:val="0"/>
          <w:marBottom w:val="0"/>
          <w:divBdr>
            <w:top w:val="none" w:sz="0" w:space="0" w:color="auto"/>
            <w:left w:val="none" w:sz="0" w:space="0" w:color="auto"/>
            <w:bottom w:val="none" w:sz="0" w:space="0" w:color="auto"/>
            <w:right w:val="none" w:sz="0" w:space="0" w:color="auto"/>
          </w:divBdr>
        </w:div>
        <w:div w:id="667754075">
          <w:marLeft w:val="0"/>
          <w:marRight w:val="0"/>
          <w:marTop w:val="0"/>
          <w:marBottom w:val="0"/>
          <w:divBdr>
            <w:top w:val="none" w:sz="0" w:space="0" w:color="auto"/>
            <w:left w:val="none" w:sz="0" w:space="0" w:color="auto"/>
            <w:bottom w:val="none" w:sz="0" w:space="0" w:color="auto"/>
            <w:right w:val="none" w:sz="0" w:space="0" w:color="auto"/>
          </w:divBdr>
        </w:div>
        <w:div w:id="667754161">
          <w:marLeft w:val="0"/>
          <w:marRight w:val="0"/>
          <w:marTop w:val="0"/>
          <w:marBottom w:val="0"/>
          <w:divBdr>
            <w:top w:val="none" w:sz="0" w:space="0" w:color="auto"/>
            <w:left w:val="none" w:sz="0" w:space="0" w:color="auto"/>
            <w:bottom w:val="none" w:sz="0" w:space="0" w:color="auto"/>
            <w:right w:val="none" w:sz="0" w:space="0" w:color="auto"/>
          </w:divBdr>
        </w:div>
        <w:div w:id="667754179">
          <w:marLeft w:val="0"/>
          <w:marRight w:val="0"/>
          <w:marTop w:val="0"/>
          <w:marBottom w:val="0"/>
          <w:divBdr>
            <w:top w:val="none" w:sz="0" w:space="0" w:color="auto"/>
            <w:left w:val="none" w:sz="0" w:space="0" w:color="auto"/>
            <w:bottom w:val="none" w:sz="0" w:space="0" w:color="auto"/>
            <w:right w:val="none" w:sz="0" w:space="0" w:color="auto"/>
          </w:divBdr>
        </w:div>
      </w:divsChild>
    </w:div>
    <w:div w:id="667754239">
      <w:marLeft w:val="0"/>
      <w:marRight w:val="0"/>
      <w:marTop w:val="0"/>
      <w:marBottom w:val="0"/>
      <w:divBdr>
        <w:top w:val="none" w:sz="0" w:space="0" w:color="auto"/>
        <w:left w:val="none" w:sz="0" w:space="0" w:color="auto"/>
        <w:bottom w:val="none" w:sz="0" w:space="0" w:color="auto"/>
        <w:right w:val="none" w:sz="0" w:space="0" w:color="auto"/>
      </w:divBdr>
    </w:div>
    <w:div w:id="667754240">
      <w:marLeft w:val="0"/>
      <w:marRight w:val="0"/>
      <w:marTop w:val="0"/>
      <w:marBottom w:val="0"/>
      <w:divBdr>
        <w:top w:val="none" w:sz="0" w:space="0" w:color="auto"/>
        <w:left w:val="none" w:sz="0" w:space="0" w:color="auto"/>
        <w:bottom w:val="none" w:sz="0" w:space="0" w:color="auto"/>
        <w:right w:val="none" w:sz="0" w:space="0" w:color="auto"/>
      </w:divBdr>
    </w:div>
    <w:div w:id="667754243">
      <w:marLeft w:val="0"/>
      <w:marRight w:val="0"/>
      <w:marTop w:val="0"/>
      <w:marBottom w:val="0"/>
      <w:divBdr>
        <w:top w:val="none" w:sz="0" w:space="0" w:color="auto"/>
        <w:left w:val="none" w:sz="0" w:space="0" w:color="auto"/>
        <w:bottom w:val="none" w:sz="0" w:space="0" w:color="auto"/>
        <w:right w:val="none" w:sz="0" w:space="0" w:color="auto"/>
      </w:divBdr>
      <w:divsChild>
        <w:div w:id="667753424">
          <w:marLeft w:val="0"/>
          <w:marRight w:val="0"/>
          <w:marTop w:val="0"/>
          <w:marBottom w:val="0"/>
          <w:divBdr>
            <w:top w:val="none" w:sz="0" w:space="0" w:color="auto"/>
            <w:left w:val="none" w:sz="0" w:space="0" w:color="auto"/>
            <w:bottom w:val="none" w:sz="0" w:space="0" w:color="auto"/>
            <w:right w:val="none" w:sz="0" w:space="0" w:color="auto"/>
          </w:divBdr>
        </w:div>
        <w:div w:id="667753446">
          <w:marLeft w:val="0"/>
          <w:marRight w:val="0"/>
          <w:marTop w:val="0"/>
          <w:marBottom w:val="0"/>
          <w:divBdr>
            <w:top w:val="none" w:sz="0" w:space="0" w:color="auto"/>
            <w:left w:val="none" w:sz="0" w:space="0" w:color="auto"/>
            <w:bottom w:val="none" w:sz="0" w:space="0" w:color="auto"/>
            <w:right w:val="none" w:sz="0" w:space="0" w:color="auto"/>
          </w:divBdr>
        </w:div>
        <w:div w:id="667753552">
          <w:marLeft w:val="0"/>
          <w:marRight w:val="0"/>
          <w:marTop w:val="0"/>
          <w:marBottom w:val="0"/>
          <w:divBdr>
            <w:top w:val="none" w:sz="0" w:space="0" w:color="auto"/>
            <w:left w:val="none" w:sz="0" w:space="0" w:color="auto"/>
            <w:bottom w:val="none" w:sz="0" w:space="0" w:color="auto"/>
            <w:right w:val="none" w:sz="0" w:space="0" w:color="auto"/>
          </w:divBdr>
        </w:div>
        <w:div w:id="667753593">
          <w:marLeft w:val="0"/>
          <w:marRight w:val="0"/>
          <w:marTop w:val="0"/>
          <w:marBottom w:val="0"/>
          <w:divBdr>
            <w:top w:val="none" w:sz="0" w:space="0" w:color="auto"/>
            <w:left w:val="none" w:sz="0" w:space="0" w:color="auto"/>
            <w:bottom w:val="none" w:sz="0" w:space="0" w:color="auto"/>
            <w:right w:val="none" w:sz="0" w:space="0" w:color="auto"/>
          </w:divBdr>
        </w:div>
        <w:div w:id="667753738">
          <w:marLeft w:val="0"/>
          <w:marRight w:val="0"/>
          <w:marTop w:val="0"/>
          <w:marBottom w:val="0"/>
          <w:divBdr>
            <w:top w:val="none" w:sz="0" w:space="0" w:color="auto"/>
            <w:left w:val="none" w:sz="0" w:space="0" w:color="auto"/>
            <w:bottom w:val="none" w:sz="0" w:space="0" w:color="auto"/>
            <w:right w:val="none" w:sz="0" w:space="0" w:color="auto"/>
          </w:divBdr>
        </w:div>
        <w:div w:id="667754209">
          <w:marLeft w:val="0"/>
          <w:marRight w:val="0"/>
          <w:marTop w:val="0"/>
          <w:marBottom w:val="0"/>
          <w:divBdr>
            <w:top w:val="none" w:sz="0" w:space="0" w:color="auto"/>
            <w:left w:val="none" w:sz="0" w:space="0" w:color="auto"/>
            <w:bottom w:val="none" w:sz="0" w:space="0" w:color="auto"/>
            <w:right w:val="none" w:sz="0" w:space="0" w:color="auto"/>
          </w:divBdr>
        </w:div>
      </w:divsChild>
    </w:div>
    <w:div w:id="667754248">
      <w:marLeft w:val="0"/>
      <w:marRight w:val="0"/>
      <w:marTop w:val="0"/>
      <w:marBottom w:val="0"/>
      <w:divBdr>
        <w:top w:val="none" w:sz="0" w:space="0" w:color="auto"/>
        <w:left w:val="none" w:sz="0" w:space="0" w:color="auto"/>
        <w:bottom w:val="none" w:sz="0" w:space="0" w:color="auto"/>
        <w:right w:val="none" w:sz="0" w:space="0" w:color="auto"/>
      </w:divBdr>
      <w:divsChild>
        <w:div w:id="667753731">
          <w:marLeft w:val="0"/>
          <w:marRight w:val="0"/>
          <w:marTop w:val="0"/>
          <w:marBottom w:val="0"/>
          <w:divBdr>
            <w:top w:val="none" w:sz="0" w:space="0" w:color="auto"/>
            <w:left w:val="none" w:sz="0" w:space="0" w:color="auto"/>
            <w:bottom w:val="none" w:sz="0" w:space="0" w:color="auto"/>
            <w:right w:val="none" w:sz="0" w:space="0" w:color="auto"/>
          </w:divBdr>
        </w:div>
        <w:div w:id="667753797">
          <w:marLeft w:val="0"/>
          <w:marRight w:val="0"/>
          <w:marTop w:val="0"/>
          <w:marBottom w:val="0"/>
          <w:divBdr>
            <w:top w:val="none" w:sz="0" w:space="0" w:color="auto"/>
            <w:left w:val="none" w:sz="0" w:space="0" w:color="auto"/>
            <w:bottom w:val="none" w:sz="0" w:space="0" w:color="auto"/>
            <w:right w:val="none" w:sz="0" w:space="0" w:color="auto"/>
          </w:divBdr>
        </w:div>
        <w:div w:id="667754108">
          <w:marLeft w:val="0"/>
          <w:marRight w:val="0"/>
          <w:marTop w:val="0"/>
          <w:marBottom w:val="0"/>
          <w:divBdr>
            <w:top w:val="none" w:sz="0" w:space="0" w:color="auto"/>
            <w:left w:val="none" w:sz="0" w:space="0" w:color="auto"/>
            <w:bottom w:val="none" w:sz="0" w:space="0" w:color="auto"/>
            <w:right w:val="none" w:sz="0" w:space="0" w:color="auto"/>
          </w:divBdr>
        </w:div>
      </w:divsChild>
    </w:div>
    <w:div w:id="667754252">
      <w:marLeft w:val="0"/>
      <w:marRight w:val="0"/>
      <w:marTop w:val="0"/>
      <w:marBottom w:val="0"/>
      <w:divBdr>
        <w:top w:val="none" w:sz="0" w:space="0" w:color="auto"/>
        <w:left w:val="none" w:sz="0" w:space="0" w:color="auto"/>
        <w:bottom w:val="none" w:sz="0" w:space="0" w:color="auto"/>
        <w:right w:val="none" w:sz="0" w:space="0" w:color="auto"/>
      </w:divBdr>
    </w:div>
    <w:div w:id="667754253">
      <w:marLeft w:val="0"/>
      <w:marRight w:val="0"/>
      <w:marTop w:val="0"/>
      <w:marBottom w:val="0"/>
      <w:divBdr>
        <w:top w:val="none" w:sz="0" w:space="0" w:color="auto"/>
        <w:left w:val="none" w:sz="0" w:space="0" w:color="auto"/>
        <w:bottom w:val="none" w:sz="0" w:space="0" w:color="auto"/>
        <w:right w:val="none" w:sz="0" w:space="0" w:color="auto"/>
      </w:divBdr>
    </w:div>
    <w:div w:id="667754254">
      <w:marLeft w:val="0"/>
      <w:marRight w:val="0"/>
      <w:marTop w:val="0"/>
      <w:marBottom w:val="0"/>
      <w:divBdr>
        <w:top w:val="none" w:sz="0" w:space="0" w:color="auto"/>
        <w:left w:val="none" w:sz="0" w:space="0" w:color="auto"/>
        <w:bottom w:val="none" w:sz="0" w:space="0" w:color="auto"/>
        <w:right w:val="none" w:sz="0" w:space="0" w:color="auto"/>
      </w:divBdr>
    </w:div>
    <w:div w:id="667754255">
      <w:marLeft w:val="0"/>
      <w:marRight w:val="0"/>
      <w:marTop w:val="0"/>
      <w:marBottom w:val="0"/>
      <w:divBdr>
        <w:top w:val="none" w:sz="0" w:space="0" w:color="auto"/>
        <w:left w:val="none" w:sz="0" w:space="0" w:color="auto"/>
        <w:bottom w:val="none" w:sz="0" w:space="0" w:color="auto"/>
        <w:right w:val="none" w:sz="0" w:space="0" w:color="auto"/>
      </w:divBdr>
    </w:div>
    <w:div w:id="667754256">
      <w:marLeft w:val="0"/>
      <w:marRight w:val="0"/>
      <w:marTop w:val="0"/>
      <w:marBottom w:val="0"/>
      <w:divBdr>
        <w:top w:val="none" w:sz="0" w:space="0" w:color="auto"/>
        <w:left w:val="none" w:sz="0" w:space="0" w:color="auto"/>
        <w:bottom w:val="none" w:sz="0" w:space="0" w:color="auto"/>
        <w:right w:val="none" w:sz="0" w:space="0" w:color="auto"/>
      </w:divBdr>
    </w:div>
    <w:div w:id="667754257">
      <w:marLeft w:val="0"/>
      <w:marRight w:val="0"/>
      <w:marTop w:val="0"/>
      <w:marBottom w:val="0"/>
      <w:divBdr>
        <w:top w:val="none" w:sz="0" w:space="0" w:color="auto"/>
        <w:left w:val="none" w:sz="0" w:space="0" w:color="auto"/>
        <w:bottom w:val="none" w:sz="0" w:space="0" w:color="auto"/>
        <w:right w:val="none" w:sz="0" w:space="0" w:color="auto"/>
      </w:divBdr>
    </w:div>
    <w:div w:id="667754258">
      <w:marLeft w:val="0"/>
      <w:marRight w:val="0"/>
      <w:marTop w:val="0"/>
      <w:marBottom w:val="0"/>
      <w:divBdr>
        <w:top w:val="none" w:sz="0" w:space="0" w:color="auto"/>
        <w:left w:val="none" w:sz="0" w:space="0" w:color="auto"/>
        <w:bottom w:val="none" w:sz="0" w:space="0" w:color="auto"/>
        <w:right w:val="none" w:sz="0" w:space="0" w:color="auto"/>
      </w:divBdr>
    </w:div>
    <w:div w:id="667754259">
      <w:marLeft w:val="0"/>
      <w:marRight w:val="0"/>
      <w:marTop w:val="0"/>
      <w:marBottom w:val="0"/>
      <w:divBdr>
        <w:top w:val="none" w:sz="0" w:space="0" w:color="auto"/>
        <w:left w:val="none" w:sz="0" w:space="0" w:color="auto"/>
        <w:bottom w:val="none" w:sz="0" w:space="0" w:color="auto"/>
        <w:right w:val="none" w:sz="0" w:space="0" w:color="auto"/>
      </w:divBdr>
    </w:div>
    <w:div w:id="667754260">
      <w:marLeft w:val="0"/>
      <w:marRight w:val="0"/>
      <w:marTop w:val="0"/>
      <w:marBottom w:val="0"/>
      <w:divBdr>
        <w:top w:val="none" w:sz="0" w:space="0" w:color="auto"/>
        <w:left w:val="none" w:sz="0" w:space="0" w:color="auto"/>
        <w:bottom w:val="none" w:sz="0" w:space="0" w:color="auto"/>
        <w:right w:val="none" w:sz="0" w:space="0" w:color="auto"/>
      </w:divBdr>
    </w:div>
    <w:div w:id="667754261">
      <w:marLeft w:val="0"/>
      <w:marRight w:val="0"/>
      <w:marTop w:val="0"/>
      <w:marBottom w:val="0"/>
      <w:divBdr>
        <w:top w:val="none" w:sz="0" w:space="0" w:color="auto"/>
        <w:left w:val="none" w:sz="0" w:space="0" w:color="auto"/>
        <w:bottom w:val="none" w:sz="0" w:space="0" w:color="auto"/>
        <w:right w:val="none" w:sz="0" w:space="0" w:color="auto"/>
      </w:divBdr>
    </w:div>
    <w:div w:id="667754262">
      <w:marLeft w:val="0"/>
      <w:marRight w:val="0"/>
      <w:marTop w:val="0"/>
      <w:marBottom w:val="0"/>
      <w:divBdr>
        <w:top w:val="none" w:sz="0" w:space="0" w:color="auto"/>
        <w:left w:val="none" w:sz="0" w:space="0" w:color="auto"/>
        <w:bottom w:val="none" w:sz="0" w:space="0" w:color="auto"/>
        <w:right w:val="none" w:sz="0" w:space="0" w:color="auto"/>
      </w:divBdr>
    </w:div>
    <w:div w:id="667754263">
      <w:marLeft w:val="0"/>
      <w:marRight w:val="0"/>
      <w:marTop w:val="0"/>
      <w:marBottom w:val="0"/>
      <w:divBdr>
        <w:top w:val="none" w:sz="0" w:space="0" w:color="auto"/>
        <w:left w:val="none" w:sz="0" w:space="0" w:color="auto"/>
        <w:bottom w:val="none" w:sz="0" w:space="0" w:color="auto"/>
        <w:right w:val="none" w:sz="0" w:space="0" w:color="auto"/>
      </w:divBdr>
    </w:div>
    <w:div w:id="667754264">
      <w:marLeft w:val="0"/>
      <w:marRight w:val="0"/>
      <w:marTop w:val="0"/>
      <w:marBottom w:val="0"/>
      <w:divBdr>
        <w:top w:val="none" w:sz="0" w:space="0" w:color="auto"/>
        <w:left w:val="none" w:sz="0" w:space="0" w:color="auto"/>
        <w:bottom w:val="none" w:sz="0" w:space="0" w:color="auto"/>
        <w:right w:val="none" w:sz="0" w:space="0" w:color="auto"/>
      </w:divBdr>
    </w:div>
    <w:div w:id="667754265">
      <w:marLeft w:val="0"/>
      <w:marRight w:val="0"/>
      <w:marTop w:val="0"/>
      <w:marBottom w:val="0"/>
      <w:divBdr>
        <w:top w:val="none" w:sz="0" w:space="0" w:color="auto"/>
        <w:left w:val="none" w:sz="0" w:space="0" w:color="auto"/>
        <w:bottom w:val="none" w:sz="0" w:space="0" w:color="auto"/>
        <w:right w:val="none" w:sz="0" w:space="0" w:color="auto"/>
      </w:divBdr>
      <w:divsChild>
        <w:div w:id="667754268">
          <w:marLeft w:val="0"/>
          <w:marRight w:val="0"/>
          <w:marTop w:val="0"/>
          <w:marBottom w:val="0"/>
          <w:divBdr>
            <w:top w:val="none" w:sz="0" w:space="0" w:color="auto"/>
            <w:left w:val="none" w:sz="0" w:space="0" w:color="auto"/>
            <w:bottom w:val="none" w:sz="0" w:space="0" w:color="auto"/>
            <w:right w:val="none" w:sz="0" w:space="0" w:color="auto"/>
          </w:divBdr>
        </w:div>
        <w:div w:id="667754269">
          <w:marLeft w:val="0"/>
          <w:marRight w:val="0"/>
          <w:marTop w:val="0"/>
          <w:marBottom w:val="0"/>
          <w:divBdr>
            <w:top w:val="none" w:sz="0" w:space="0" w:color="auto"/>
            <w:left w:val="none" w:sz="0" w:space="0" w:color="auto"/>
            <w:bottom w:val="none" w:sz="0" w:space="0" w:color="auto"/>
            <w:right w:val="none" w:sz="0" w:space="0" w:color="auto"/>
          </w:divBdr>
        </w:div>
      </w:divsChild>
    </w:div>
    <w:div w:id="667754266">
      <w:marLeft w:val="0"/>
      <w:marRight w:val="0"/>
      <w:marTop w:val="0"/>
      <w:marBottom w:val="0"/>
      <w:divBdr>
        <w:top w:val="none" w:sz="0" w:space="0" w:color="auto"/>
        <w:left w:val="none" w:sz="0" w:space="0" w:color="auto"/>
        <w:bottom w:val="none" w:sz="0" w:space="0" w:color="auto"/>
        <w:right w:val="none" w:sz="0" w:space="0" w:color="auto"/>
      </w:divBdr>
      <w:divsChild>
        <w:div w:id="667753329">
          <w:marLeft w:val="0"/>
          <w:marRight w:val="0"/>
          <w:marTop w:val="0"/>
          <w:marBottom w:val="0"/>
          <w:divBdr>
            <w:top w:val="none" w:sz="0" w:space="0" w:color="auto"/>
            <w:left w:val="none" w:sz="0" w:space="0" w:color="auto"/>
            <w:bottom w:val="none" w:sz="0" w:space="0" w:color="auto"/>
            <w:right w:val="none" w:sz="0" w:space="0" w:color="auto"/>
          </w:divBdr>
        </w:div>
        <w:div w:id="667753330">
          <w:marLeft w:val="0"/>
          <w:marRight w:val="0"/>
          <w:marTop w:val="0"/>
          <w:marBottom w:val="0"/>
          <w:divBdr>
            <w:top w:val="none" w:sz="0" w:space="0" w:color="auto"/>
            <w:left w:val="none" w:sz="0" w:space="0" w:color="auto"/>
            <w:bottom w:val="none" w:sz="0" w:space="0" w:color="auto"/>
            <w:right w:val="none" w:sz="0" w:space="0" w:color="auto"/>
          </w:divBdr>
        </w:div>
      </w:divsChild>
    </w:div>
    <w:div w:id="667754267">
      <w:marLeft w:val="0"/>
      <w:marRight w:val="0"/>
      <w:marTop w:val="0"/>
      <w:marBottom w:val="0"/>
      <w:divBdr>
        <w:top w:val="none" w:sz="0" w:space="0" w:color="auto"/>
        <w:left w:val="none" w:sz="0" w:space="0" w:color="auto"/>
        <w:bottom w:val="none" w:sz="0" w:space="0" w:color="auto"/>
        <w:right w:val="none" w:sz="0" w:space="0" w:color="auto"/>
      </w:divBdr>
    </w:div>
    <w:div w:id="667754270">
      <w:marLeft w:val="0"/>
      <w:marRight w:val="0"/>
      <w:marTop w:val="0"/>
      <w:marBottom w:val="0"/>
      <w:divBdr>
        <w:top w:val="none" w:sz="0" w:space="0" w:color="auto"/>
        <w:left w:val="none" w:sz="0" w:space="0" w:color="auto"/>
        <w:bottom w:val="none" w:sz="0" w:space="0" w:color="auto"/>
        <w:right w:val="none" w:sz="0" w:space="0" w:color="auto"/>
      </w:divBdr>
    </w:div>
    <w:div w:id="667754271">
      <w:marLeft w:val="0"/>
      <w:marRight w:val="0"/>
      <w:marTop w:val="0"/>
      <w:marBottom w:val="0"/>
      <w:divBdr>
        <w:top w:val="none" w:sz="0" w:space="0" w:color="auto"/>
        <w:left w:val="none" w:sz="0" w:space="0" w:color="auto"/>
        <w:bottom w:val="none" w:sz="0" w:space="0" w:color="auto"/>
        <w:right w:val="none" w:sz="0" w:space="0" w:color="auto"/>
      </w:divBdr>
    </w:div>
    <w:div w:id="667754272">
      <w:marLeft w:val="0"/>
      <w:marRight w:val="0"/>
      <w:marTop w:val="0"/>
      <w:marBottom w:val="0"/>
      <w:divBdr>
        <w:top w:val="none" w:sz="0" w:space="0" w:color="auto"/>
        <w:left w:val="none" w:sz="0" w:space="0" w:color="auto"/>
        <w:bottom w:val="none" w:sz="0" w:space="0" w:color="auto"/>
        <w:right w:val="none" w:sz="0" w:space="0" w:color="auto"/>
      </w:divBdr>
    </w:div>
    <w:div w:id="6677542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minedu.sk/statisticke-zistovanie-o-pracovnikoch-a-mzdach/" TargetMode="External"/><Relationship Id="rId18" Type="http://schemas.openxmlformats.org/officeDocument/2006/relationships/hyperlink" Target="http://www.istp.sk/" TargetMode="External"/><Relationship Id="rId3" Type="http://schemas.openxmlformats.org/officeDocument/2006/relationships/customXml" Target="../customXml/item3.xml"/><Relationship Id="rId21" Type="http://schemas.openxmlformats.org/officeDocument/2006/relationships/hyperlink" Target="https://www.minv.sk/swift_data/source/romovia/publikacie/Sprievodca%20vysporiadanim%20pozemkov%20v%20obciach%20s%20romskymi%20osidleniami.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istp.sk/" TargetMode="External"/><Relationship Id="rId2" Type="http://schemas.openxmlformats.org/officeDocument/2006/relationships/customXml" Target="../customXml/item2.xml"/><Relationship Id="rId16" Type="http://schemas.openxmlformats.org/officeDocument/2006/relationships/hyperlink" Target="https://www.minv.sk/?vyrocne-spravy-sih" TargetMode="External"/><Relationship Id="rId20" Type="http://schemas.openxmlformats.org/officeDocument/2006/relationships/hyperlink" Target="https://www.minv.sk/?vyrocne-spravy-sih"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npsov.mpc-edu.sk/administracia/administracia-riaditelia-ms"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istp.sk/"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omposyt.sk/pre-odbornikov/karierove-poradenstvo"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D006DFFCE32D84FB76AD2FFA00D0F4D" ma:contentTypeVersion="0" ma:contentTypeDescription="Umožňuje vytvoriť nový dokument." ma:contentTypeScope="" ma:versionID="b146ae64502d678b71552893c6348999">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fields xmlns:f="http://schemas.fabasoft.com/folio/2007/fields">
  <f:record ref="">
    <f:field ref="objname" par="" edit="true" text="príloha"/>
    <f:field ref="objsubject" par="" edit="true" text=""/>
    <f:field ref="objcreatedby" par="" text="FEKETE, Nikoleta, Mgr."/>
    <f:field ref="objcreatedat" par="" text="7.5.2019 9:08:52"/>
    <f:field ref="objchangedby" par="" text="Administrator, System"/>
    <f:field ref="objmodifiedat" par="" text="7.5.2019 9:08:52"/>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11C74-C2FB-483F-AC56-90F328F99E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8E384C-8563-41DE-AFC5-CC58786B8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39C7C0B7-4091-454F-B21C-F6812E09203B}">
  <ds:schemaRefs>
    <ds:schemaRef ds:uri="http://schemas.microsoft.com/sharepoint/v3/contenttype/forms"/>
  </ds:schemaRefs>
</ds:datastoreItem>
</file>

<file path=customXml/itemProps5.xml><?xml version="1.0" encoding="utf-8"?>
<ds:datastoreItem xmlns:ds="http://schemas.openxmlformats.org/officeDocument/2006/customXml" ds:itemID="{DF133370-7C0C-40B9-A280-547CB82AB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23929</Words>
  <Characters>136401</Characters>
  <Application>Microsoft Office Word</Application>
  <DocSecurity>0</DocSecurity>
  <Lines>1136</Lines>
  <Paragraphs>320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160010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Ludmila Hrusticova</dc:creator>
  <cp:lastModifiedBy>Michaela Miháliková</cp:lastModifiedBy>
  <cp:revision>2</cp:revision>
  <cp:lastPrinted>2018-08-08T06:42:00Z</cp:lastPrinted>
  <dcterms:created xsi:type="dcterms:W3CDTF">2019-06-26T11:25:00Z</dcterms:created>
  <dcterms:modified xsi:type="dcterms:W3CDTF">2019-06-26T11:25:00Z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0x010100ED006DFFCE32D84FB76AD2FFA00D0F4D</vt:lpwstr>
  </property>
  <property fmtid="{D5CDD505-2E9C-101B-9397-08002B2CF9AE}" pid="3" name="FSC#COOSYSTEM@1.1:Container">
    <vt:lpwstr>COO.2145.1000.3.3349089</vt:lpwstr>
  </property>
  <property fmtid="{D5CDD505-2E9C-101B-9397-08002B2CF9AE}" pid="4" name="FSC#ELAKGOV@1.1001:PersonalSubjAddress">
    <vt:lpwstr/>
  </property>
  <property fmtid="{D5CDD505-2E9C-101B-9397-08002B2CF9AE}" pid="5" name="FSC#ELAKGOV@1.1001:PersonalSubjFirstName">
    <vt:lpwstr/>
  </property>
  <property fmtid="{D5CDD505-2E9C-101B-9397-08002B2CF9AE}" pid="6" name="FSC#ELAKGOV@1.1001:PersonalSubjGender">
    <vt:lpwstr/>
  </property>
  <property fmtid="{D5CDD505-2E9C-101B-9397-08002B2CF9AE}" pid="7" name="FSC#ELAKGOV@1.1001:PersonalSubjSalutation">
    <vt:lpwstr/>
  </property>
  <property fmtid="{D5CDD505-2E9C-101B-9397-08002B2CF9AE}" pid="8" name="FSC#ELAKGOV@1.1001:PersonalSubjSurName">
    <vt:lpwstr/>
  </property>
  <property fmtid="{D5CDD505-2E9C-101B-9397-08002B2CF9AE}" pid="9" name="FSC#COOELAK@1.1001:ApprovedAt">
    <vt:lpwstr/>
  </property>
  <property fmtid="{D5CDD505-2E9C-101B-9397-08002B2CF9AE}" pid="10" name="FSC#COOELAK@1.1001:ApprovedBy">
    <vt:lpwstr/>
  </property>
  <property fmtid="{D5CDD505-2E9C-101B-9397-08002B2CF9AE}" pid="11" name="FSC#COOELAK@1.1001:ApproverFirstName">
    <vt:lpwstr/>
  </property>
  <property fmtid="{D5CDD505-2E9C-101B-9397-08002B2CF9AE}" pid="12" name="FSC#COOELAK@1.1001:ApproverSurName">
    <vt:lpwstr/>
  </property>
  <property fmtid="{D5CDD505-2E9C-101B-9397-08002B2CF9AE}" pid="13" name="FSC#COOELAK@1.1001:ApproverTitle">
    <vt:lpwstr/>
  </property>
  <property fmtid="{D5CDD505-2E9C-101B-9397-08002B2CF9AE}" pid="14" name="FSC#COOELAK@1.1001:BaseNumber">
    <vt:lpwstr/>
  </property>
  <property fmtid="{D5CDD505-2E9C-101B-9397-08002B2CF9AE}" pid="15" name="FSC#COOELAK@1.1001:CreatedAt">
    <vt:lpwstr>28. 4. 2017 15:03:46</vt:lpwstr>
  </property>
  <property fmtid="{D5CDD505-2E9C-101B-9397-08002B2CF9AE}" pid="16" name="FSC#COOELAK@1.1001:CurrentUserEmail">
    <vt:lpwstr>Ivan.Sterusky@minv.sk</vt:lpwstr>
  </property>
  <property fmtid="{D5CDD505-2E9C-101B-9397-08002B2CF9AE}" pid="17" name="FSC#COOELAK@1.1001:CurrentUserRolePos">
    <vt:lpwstr>referent 3</vt:lpwstr>
  </property>
  <property fmtid="{D5CDD505-2E9C-101B-9397-08002B2CF9AE}" pid="18" name="FSC#COOELAK@1.1001:Department">
    <vt:lpwstr>USVRK-KUS (KANCELÁRIA SPLNOMOCNENCA VLÁDY SR PRE RÓMSKE KOMUNITY)</vt:lpwstr>
  </property>
  <property fmtid="{D5CDD505-2E9C-101B-9397-08002B2CF9AE}" pid="19" name="FSC#COOELAK@1.1001:DispatchedAt">
    <vt:lpwstr/>
  </property>
  <property fmtid="{D5CDD505-2E9C-101B-9397-08002B2CF9AE}" pid="20" name="FSC#COOELAK@1.1001:DispatchedBy">
    <vt:lpwstr/>
  </property>
  <property fmtid="{D5CDD505-2E9C-101B-9397-08002B2CF9AE}" pid="21" name="FSC#COOELAK@1.1001:ExternalDate">
    <vt:lpwstr/>
  </property>
  <property fmtid="{D5CDD505-2E9C-101B-9397-08002B2CF9AE}" pid="22" name="FSC#COOELAK@1.1001:ExternalRef">
    <vt:lpwstr/>
  </property>
  <property fmtid="{D5CDD505-2E9C-101B-9397-08002B2CF9AE}" pid="23" name="FSC#COOELAK@1.1001:FileRefBarCode">
    <vt:lpwstr>*USVRK-KUS-2017/000356*</vt:lpwstr>
  </property>
  <property fmtid="{D5CDD505-2E9C-101B-9397-08002B2CF9AE}" pid="24" name="FSC#COOELAK@1.1001:FileReference">
    <vt:lpwstr>USVRK-KUS-2017/000356</vt:lpwstr>
  </property>
  <property fmtid="{D5CDD505-2E9C-101B-9397-08002B2CF9AE}" pid="25" name="FSC#COOELAK@1.1001:FileRefOrdinal">
    <vt:lpwstr>356</vt:lpwstr>
  </property>
  <property fmtid="{D5CDD505-2E9C-101B-9397-08002B2CF9AE}" pid="26" name="FSC#COOELAK@1.1001:FileRefOU">
    <vt:lpwstr/>
  </property>
  <property fmtid="{D5CDD505-2E9C-101B-9397-08002B2CF9AE}" pid="27" name="FSC#COOELAK@1.1001:FileRefYear">
    <vt:lpwstr>2017</vt:lpwstr>
  </property>
  <property fmtid="{D5CDD505-2E9C-101B-9397-08002B2CF9AE}" pid="28" name="FSC#COOELAK@1.1001:IncomingNumber">
    <vt:lpwstr>0000057/2017</vt:lpwstr>
  </property>
  <property fmtid="{D5CDD505-2E9C-101B-9397-08002B2CF9AE}" pid="29" name="FSC#COOELAK@1.1001:IncomingSubject">
    <vt:lpwstr>OL splnomocnenca ministrom - odpočet strarégie</vt:lpwstr>
  </property>
  <property fmtid="{D5CDD505-2E9C-101B-9397-08002B2CF9AE}" pid="30" name="FSC#COOELAK@1.1001:ObjBarCode">
    <vt:lpwstr>*COO.2176.197.2.1131007*</vt:lpwstr>
  </property>
  <property fmtid="{D5CDD505-2E9C-101B-9397-08002B2CF9AE}" pid="31" name="FSC#COOELAK@1.1001:Organization">
    <vt:lpwstr>Úrad splnomocnenca vlády SR pre rómske komunity</vt:lpwstr>
  </property>
  <property fmtid="{D5CDD505-2E9C-101B-9397-08002B2CF9AE}" pid="32" name="FSC#COOELAK@1.1001:OU">
    <vt:lpwstr>USVRK-KUS (KANCELÁRIA SPLNOMOCNENCA VLÁDY SR PRE RÓMSKE KOMUNITY)</vt:lpwstr>
  </property>
  <property fmtid="{D5CDD505-2E9C-101B-9397-08002B2CF9AE}" pid="33" name="FSC#COOELAK@1.1001:Owner">
    <vt:lpwstr> JUDr. Šteruský</vt:lpwstr>
  </property>
  <property fmtid="{D5CDD505-2E9C-101B-9397-08002B2CF9AE}" pid="34" name="FSC#COOELAK@1.1001:OwnerExtension">
    <vt:lpwstr/>
  </property>
  <property fmtid="{D5CDD505-2E9C-101B-9397-08002B2CF9AE}" pid="35" name="FSC#COOELAK@1.1001:OwnerFaxExtension">
    <vt:lpwstr/>
  </property>
  <property fmtid="{D5CDD505-2E9C-101B-9397-08002B2CF9AE}" pid="36" name="FSC#COOELAK@1.1001:Priority">
    <vt:lpwstr/>
  </property>
  <property fmtid="{D5CDD505-2E9C-101B-9397-08002B2CF9AE}" pid="37" name="FSC#COOELAK@1.1001:ProcessResponsible">
    <vt:lpwstr/>
  </property>
  <property fmtid="{D5CDD505-2E9C-101B-9397-08002B2CF9AE}" pid="38" name="FSC#COOELAK@1.1001:ProcessResponsibleFax">
    <vt:lpwstr/>
  </property>
  <property fmtid="{D5CDD505-2E9C-101B-9397-08002B2CF9AE}" pid="39" name="FSC#COOELAK@1.1001:ProcessResponsibleMail">
    <vt:lpwstr/>
  </property>
  <property fmtid="{D5CDD505-2E9C-101B-9397-08002B2CF9AE}" pid="40" name="FSC#COOELAK@1.1001:ProcessResponsiblePhone">
    <vt:lpwstr/>
  </property>
  <property fmtid="{D5CDD505-2E9C-101B-9397-08002B2CF9AE}" pid="41" name="FSC#COOELAK@1.1001:RefBarCode">
    <vt:lpwstr>*04 priloha*</vt:lpwstr>
  </property>
  <property fmtid="{D5CDD505-2E9C-101B-9397-08002B2CF9AE}" pid="42" name="FSC#COOELAK@1.1001:SettlementApprovedAt">
    <vt:lpwstr/>
  </property>
  <property fmtid="{D5CDD505-2E9C-101B-9397-08002B2CF9AE}" pid="43" name="FSC#COOELAK@1.1001:Subject">
    <vt:lpwstr/>
  </property>
  <property fmtid="{D5CDD505-2E9C-101B-9397-08002B2CF9AE}" pid="44" name="FSC#SKROP@103.510:CelkoveVydavky">
    <vt:lpwstr/>
  </property>
  <property fmtid="{D5CDD505-2E9C-101B-9397-08002B2CF9AE}" pid="45" name="FSC#SKROP@103.510:CiastkaCharakteristika">
    <vt:lpwstr/>
  </property>
  <property fmtid="{D5CDD505-2E9C-101B-9397-08002B2CF9AE}" pid="46" name="FSC#SKROP@103.510:CiastkaProgramy">
    <vt:lpwstr/>
  </property>
  <property fmtid="{D5CDD505-2E9C-101B-9397-08002B2CF9AE}" pid="47" name="FSC#SKROP@103.510:PopisPrijmyVydavky">
    <vt:lpwstr/>
  </property>
  <property fmtid="{D5CDD505-2E9C-101B-9397-08002B2CF9AE}" pid="48" name="FSC#SKROP@103.510:PrijmyVydavkyCelkom">
    <vt:lpwstr/>
  </property>
  <property fmtid="{D5CDD505-2E9C-101B-9397-08002B2CF9AE}" pid="49" name="FSC#SKROP@103.510:ProstriedkyPopis">
    <vt:lpwstr/>
  </property>
  <property fmtid="{D5CDD505-2E9C-101B-9397-08002B2CF9AE}" pid="50" name="FSC#SKROP@103.510:RokRO">
    <vt:lpwstr/>
  </property>
  <property fmtid="{D5CDD505-2E9C-101B-9397-08002B2CF9AE}" pid="51" name="FSC#SKROP@103.510:RozpocetProgramy">
    <vt:lpwstr/>
  </property>
  <property fmtid="{D5CDD505-2E9C-101B-9397-08002B2CF9AE}" pid="52" name="FSC#SKROP@103.510:VecnaCharakteristika">
    <vt:lpwstr/>
  </property>
  <property fmtid="{D5CDD505-2E9C-101B-9397-08002B2CF9AE}" pid="53" name="FSC#SKROP@103.510:VydavkyCiastka">
    <vt:lpwstr/>
  </property>
  <property fmtid="{D5CDD505-2E9C-101B-9397-08002B2CF9AE}" pid="54" name="FSC#SKROP@103.510:VydavkyPopis">
    <vt:lpwstr/>
  </property>
  <property fmtid="{D5CDD505-2E9C-101B-9397-08002B2CF9AE}" pid="55" name="FSC#SKROP@103.510:VydavkyProgramy">
    <vt:lpwstr/>
  </property>
  <property fmtid="{D5CDD505-2E9C-101B-9397-08002B2CF9AE}" pid="56" name="FSC#SKROP@103.510:VydavkyUP">
    <vt:lpwstr/>
  </property>
  <property fmtid="{D5CDD505-2E9C-101B-9397-08002B2CF9AE}" pid="57" name="FSC#SKROP@103.510:ZnackaRO">
    <vt:lpwstr/>
  </property>
  <property fmtid="{D5CDD505-2E9C-101B-9397-08002B2CF9AE}" pid="58" name="FSC#SKPRECONFIG@1.1001:a_acceptor">
    <vt:lpwstr/>
  </property>
  <property fmtid="{D5CDD505-2E9C-101B-9397-08002B2CF9AE}" pid="59" name="FSC#SKPRECONFIG@1.1001:a_clearedat">
    <vt:lpwstr>28. 4. 2017 0:00:00</vt:lpwstr>
  </property>
  <property fmtid="{D5CDD505-2E9C-101B-9397-08002B2CF9AE}" pid="60" name="FSC#SKPRECONFIG@1.1001:a_clearedby">
    <vt:lpwstr/>
  </property>
  <property fmtid="{D5CDD505-2E9C-101B-9397-08002B2CF9AE}" pid="61" name="FSC#SKPRECONFIG@1.1001:a_comm">
    <vt:lpwstr>v listinnej forme len originál</vt:lpwstr>
  </property>
  <property fmtid="{D5CDD505-2E9C-101B-9397-08002B2CF9AE}" pid="62" name="FSC#SKPRECONFIG@1.1001:a_decisionattachments">
    <vt:lpwstr>01 navrh zaznamu na MPK_x005f_x005f_x005f_x000d__x005f_x000d__x005f_x000d_02 predkladacia_x005f_x005f_x005f_x000d__x005f_x000d__x005f_x000d_03 vlastny material_x005f_x005f_x005f_x000d__x005f_x000d__x005f_x000d_04 priloha_x005f_x005f_x005f_x000d__x005f_x000d__x005f_x000d_06 navrh komunike na MPK_x005f_x005f_x005f_x000d__x005f_x000d__x005f_x000d_vyhodnotenie IPK KUS-2017_000</vt:lpwstr>
  </property>
  <property fmtid="{D5CDD505-2E9C-101B-9397-08002B2CF9AE}" pid="63" name="FSC#SKPRECONFIG@1.1001:a_deliveredat">
    <vt:lpwstr/>
  </property>
  <property fmtid="{D5CDD505-2E9C-101B-9397-08002B2CF9AE}" pid="64" name="FSC#SKPRECONFIG@1.1001:a_delivery">
    <vt:lpwstr/>
  </property>
  <property fmtid="{D5CDD505-2E9C-101B-9397-08002B2CF9AE}" pid="65" name="FSC#SKPRECONFIG@1.1001:a_extension">
    <vt:lpwstr>001</vt:lpwstr>
  </property>
  <property fmtid="{D5CDD505-2E9C-101B-9397-08002B2CF9AE}" pid="66" name="FSC#SKPRECONFIG@1.1001:a_filenumber">
    <vt:lpwstr>USVRK-KUS-2017/000356</vt:lpwstr>
  </property>
  <property fmtid="{D5CDD505-2E9C-101B-9397-08002B2CF9AE}" pid="67" name="FSC#SKPRECONFIG@1.1001:a_fileresponsible">
    <vt:lpwstr>JUDr. Ivan Šteruský</vt:lpwstr>
  </property>
  <property fmtid="{D5CDD505-2E9C-101B-9397-08002B2CF9AE}" pid="68" name="FSC#SKPRECONFIG@1.1001:a_fileresporg">
    <vt:lpwstr>KANCELÁRIA SPLNOMOCNENCA VLÁDY SR PRE RÓMSKE KOMUNITY</vt:lpwstr>
  </property>
  <property fmtid="{D5CDD505-2E9C-101B-9397-08002B2CF9AE}" pid="69" name="FSC#SKPRECONFIG@1.1001:a_fileresporg_email_OU">
    <vt:lpwstr>Peter.Pollak2@minv.sk</vt:lpwstr>
  </property>
  <property fmtid="{D5CDD505-2E9C-101B-9397-08002B2CF9AE}" pid="70" name="FSC#SKPRECONFIG@1.1001:a_fileresporg_emailaddress">
    <vt:lpwstr>Peter.Pollak2@minv.sk</vt:lpwstr>
  </property>
  <property fmtid="{D5CDD505-2E9C-101B-9397-08002B2CF9AE}" pid="71" name="FSC#SKPRECONFIG@1.1001:a_fileresporg_fax">
    <vt:lpwstr/>
  </property>
  <property fmtid="{D5CDD505-2E9C-101B-9397-08002B2CF9AE}" pid="72" name="FSC#SKPRECONFIG@1.1001:a_fileresporg_fax_OU">
    <vt:lpwstr/>
  </property>
  <property fmtid="{D5CDD505-2E9C-101B-9397-08002B2CF9AE}" pid="73" name="FSC#SKPRECONFIG@1.1001:a_fileresporg_function">
    <vt:lpwstr/>
  </property>
  <property fmtid="{D5CDD505-2E9C-101B-9397-08002B2CF9AE}" pid="74" name="FSC#SKPRECONFIG@1.1001:a_fileresporg_function_OU">
    <vt:lpwstr/>
  </property>
  <property fmtid="{D5CDD505-2E9C-101B-9397-08002B2CF9AE}" pid="75" name="FSC#SKPRECONFIG@1.1001:a_fileresporg_head">
    <vt:lpwstr/>
  </property>
  <property fmtid="{D5CDD505-2E9C-101B-9397-08002B2CF9AE}" pid="76" name="FSC#SKPRECONFIG@1.1001:a_fileresporg_head_OU">
    <vt:lpwstr/>
  </property>
  <property fmtid="{D5CDD505-2E9C-101B-9397-08002B2CF9AE}" pid="77" name="FSC#SKPRECONFIG@1.1001:a_fileresporg_OU">
    <vt:lpwstr>ÚRAD SPLNOMOCNENCA VLÁDY SR PRE RÓMSKE KOMUNITY</vt:lpwstr>
  </property>
  <property fmtid="{D5CDD505-2E9C-101B-9397-08002B2CF9AE}" pid="78" name="FSC#SKPRECONFIG@1.1001:a_fileresporg_phone">
    <vt:lpwstr/>
  </property>
  <property fmtid="{D5CDD505-2E9C-101B-9397-08002B2CF9AE}" pid="79" name="FSC#SKPRECONFIG@1.1001:a_fileresporg_phone_OU">
    <vt:lpwstr/>
  </property>
  <property fmtid="{D5CDD505-2E9C-101B-9397-08002B2CF9AE}" pid="80" name="FSC#SKPRECONFIG@1.1001:a_filesubj">
    <vt:lpwstr>Monitorovacia správa plnenia Stratégie Slovenskej republiky pre integráciu Rómov do roku 2020 za rok 2016 – žiadosť o presun do MPK</vt:lpwstr>
  </property>
  <property fmtid="{D5CDD505-2E9C-101B-9397-08002B2CF9AE}" pid="81" name="FSC#SKPRECONFIG@1.1001:a_incattachments">
    <vt:lpwstr/>
  </property>
  <property fmtid="{D5CDD505-2E9C-101B-9397-08002B2CF9AE}" pid="82" name="FSC#SKPRECONFIG@1.1001:a_incnr">
    <vt:lpwstr>1155</vt:lpwstr>
  </property>
  <property fmtid="{D5CDD505-2E9C-101B-9397-08002B2CF9AE}" pid="83" name="FSC#SKPRECONFIG@1.1001:a_objcreatedstr">
    <vt:lpwstr>2017-04-28</vt:lpwstr>
  </property>
  <property fmtid="{D5CDD505-2E9C-101B-9397-08002B2CF9AE}" pid="84" name="FSC#SKPRECONFIG@1.1001:a_ordernumber">
    <vt:lpwstr>13</vt:lpwstr>
  </property>
  <property fmtid="{D5CDD505-2E9C-101B-9397-08002B2CF9AE}" pid="85" name="FSC#SKPRECONFIG@1.1001:a_oursign">
    <vt:lpwstr>USVRK-KUS-2017/000356-013</vt:lpwstr>
  </property>
  <property fmtid="{D5CDD505-2E9C-101B-9397-08002B2CF9AE}" pid="86" name="FSC#SKPRECONFIG@1.1001:a_sendersign">
    <vt:lpwstr/>
  </property>
  <property fmtid="{D5CDD505-2E9C-101B-9397-08002B2CF9AE}" pid="87" name="FSC#SKPRECONFIG@1.1001:a_shortou">
    <vt:lpwstr/>
  </property>
  <property fmtid="{D5CDD505-2E9C-101B-9397-08002B2CF9AE}" pid="88" name="FSC#SKPRECONFIG@1.1001:a_testsalutation">
    <vt:lpwstr/>
  </property>
  <property fmtid="{D5CDD505-2E9C-101B-9397-08002B2CF9AE}" pid="89" name="FSC#SKPRECONFIG@1.1001:a_validfrom">
    <vt:lpwstr>28. 4. 2017 0:00:00</vt:lpwstr>
  </property>
  <property fmtid="{D5CDD505-2E9C-101B-9397-08002B2CF9AE}" pid="90" name="FSC#SKPRECONFIG@1.1001:as_activity">
    <vt:lpwstr/>
  </property>
  <property fmtid="{D5CDD505-2E9C-101B-9397-08002B2CF9AE}" pid="91" name="FSC#SKPRECONFIG@1.1001:as_docdate">
    <vt:lpwstr/>
  </property>
  <property fmtid="{D5CDD505-2E9C-101B-9397-08002B2CF9AE}" pid="92" name="FSC#SKPRECONFIG@1.1001:as_establishdate">
    <vt:lpwstr/>
  </property>
  <property fmtid="{D5CDD505-2E9C-101B-9397-08002B2CF9AE}" pid="93" name="FSC#SKPRECONFIG@1.1001:as_fileresphead">
    <vt:lpwstr/>
  </property>
  <property fmtid="{D5CDD505-2E9C-101B-9397-08002B2CF9AE}" pid="94" name="FSC#SKPRECONFIG@1.1001:as_filerespheadfnct">
    <vt:lpwstr/>
  </property>
  <property fmtid="{D5CDD505-2E9C-101B-9397-08002B2CF9AE}" pid="95" name="FSC#SKPRECONFIG@1.1001:as_fileresponsible">
    <vt:lpwstr/>
  </property>
  <property fmtid="{D5CDD505-2E9C-101B-9397-08002B2CF9AE}" pid="96" name="FSC#SKPRECONFIG@1.1001:as_filesubj">
    <vt:lpwstr/>
  </property>
  <property fmtid="{D5CDD505-2E9C-101B-9397-08002B2CF9AE}" pid="97" name="FSC#SKPRECONFIG@1.1001:as_objname">
    <vt:lpwstr/>
  </property>
  <property fmtid="{D5CDD505-2E9C-101B-9397-08002B2CF9AE}" pid="98" name="FSC#SKPRECONFIG@1.1001:as_ou">
    <vt:lpwstr/>
  </property>
  <property fmtid="{D5CDD505-2E9C-101B-9397-08002B2CF9AE}" pid="99" name="FSC#SKPRECONFIG@1.1001:as_owner">
    <vt:lpwstr>JUDr. Ivan Šteruský</vt:lpwstr>
  </property>
  <property fmtid="{D5CDD505-2E9C-101B-9397-08002B2CF9AE}" pid="100" name="FSC#SKPRECONFIG@1.1001:as_phonelink">
    <vt:lpwstr/>
  </property>
  <property fmtid="{D5CDD505-2E9C-101B-9397-08002B2CF9AE}" pid="101" name="FSC#SKPRECONFIG@1.1001:oz_externAdr">
    <vt:lpwstr/>
  </property>
  <property fmtid="{D5CDD505-2E9C-101B-9397-08002B2CF9AE}" pid="102" name="FSC#SKPRECONFIGSK@10.2600:a_depositperiod">
    <vt:lpwstr>10</vt:lpwstr>
  </property>
  <property fmtid="{D5CDD505-2E9C-101B-9397-08002B2CF9AE}" pid="103" name="FSC#SKPRECONFIGSK@10.2600:a_disposestate">
    <vt:lpwstr/>
  </property>
  <property fmtid="{D5CDD505-2E9C-101B-9397-08002B2CF9AE}" pid="104" name="FSC#SKPRECONFIGSK@10.2600:a_fileresponsiblefnct">
    <vt:lpwstr/>
  </property>
  <property fmtid="{D5CDD505-2E9C-101B-9397-08002B2CF9AE}" pid="105" name="FSC#SKPRECONFIGSK@10.2600:a_fileresporg_position">
    <vt:lpwstr/>
  </property>
  <property fmtid="{D5CDD505-2E9C-101B-9397-08002B2CF9AE}" pid="106" name="FSC#SKPRECONFIGSK@10.2600:a_fileresporg_position_OU">
    <vt:lpwstr/>
  </property>
  <property fmtid="{D5CDD505-2E9C-101B-9397-08002B2CF9AE}" pid="107" name="FSC#SKPRECONFIGSK@10.2600:a_osobnecislosprac">
    <vt:lpwstr/>
  </property>
  <property fmtid="{D5CDD505-2E9C-101B-9397-08002B2CF9AE}" pid="108" name="FSC#SKPRECONFIGSK@10.2600:a_registrysign">
    <vt:lpwstr>VR1</vt:lpwstr>
  </property>
  <property fmtid="{D5CDD505-2E9C-101B-9397-08002B2CF9AE}" pid="109" name="FSC#SKPRECONFIGSK@10.2600:a_subfileatt">
    <vt:lpwstr/>
  </property>
  <property fmtid="{D5CDD505-2E9C-101B-9397-08002B2CF9AE}" pid="110" name="FSC#SKPRECONFIGSK@10.2600:as_filesubjall">
    <vt:lpwstr/>
  </property>
  <property fmtid="{D5CDD505-2E9C-101B-9397-08002B2CF9AE}" pid="111" name="FSC#SKPRECONFIGSK@10.2600:CreatedAt">
    <vt:lpwstr>28. 4. 2017, 15:03</vt:lpwstr>
  </property>
  <property fmtid="{D5CDD505-2E9C-101B-9397-08002B2CF9AE}" pid="112" name="FSC#SKPRECONFIGSK@10.2600:curruserrolegroup">
    <vt:lpwstr>KANCELÁRIA SPLNOMOCNENCA VLÁDY SR PRE RÓMSKE KOMUNITY</vt:lpwstr>
  </property>
  <property fmtid="{D5CDD505-2E9C-101B-9397-08002B2CF9AE}" pid="113" name="FSC#SKPRECONFIGSK@10.2600:currusersubst">
    <vt:lpwstr/>
  </property>
  <property fmtid="{D5CDD505-2E9C-101B-9397-08002B2CF9AE}" pid="114" name="FSC#SKPRECONFIGSK@10.2600:emailsprac">
    <vt:lpwstr/>
  </property>
  <property fmtid="{D5CDD505-2E9C-101B-9397-08002B2CF9AE}" pid="115" name="FSC#SKPRECONFIGSK@10.2600:ms_VyskladaniePoznamok">
    <vt:lpwstr/>
  </property>
  <property fmtid="{D5CDD505-2E9C-101B-9397-08002B2CF9AE}" pid="116" name="FSC#SKPRECONFIGSK@10.2600:oumlname_fnct">
    <vt:lpwstr/>
  </property>
  <property fmtid="{D5CDD505-2E9C-101B-9397-08002B2CF9AE}" pid="117" name="FSC#SKPRECONFIGSK@10.2600:sk_org_city">
    <vt:lpwstr>Bratislava</vt:lpwstr>
  </property>
  <property fmtid="{D5CDD505-2E9C-101B-9397-08002B2CF9AE}" pid="118" name="FSC#SKPRECONFIGSK@10.2600:sk_org_dic">
    <vt:lpwstr/>
  </property>
  <property fmtid="{D5CDD505-2E9C-101B-9397-08002B2CF9AE}" pid="119" name="FSC#SKPRECONFIGSK@10.2600:sk_org_email">
    <vt:lpwstr/>
  </property>
  <property fmtid="{D5CDD505-2E9C-101B-9397-08002B2CF9AE}" pid="120" name="FSC#SKPRECONFIGSK@10.2600:sk_org_fax">
    <vt:lpwstr/>
  </property>
  <property fmtid="{D5CDD505-2E9C-101B-9397-08002B2CF9AE}" pid="121" name="FSC#SKPRECONFIGSK@10.2600:sk_org_fullname">
    <vt:lpwstr>Úrad splnomocnenca vlády SR pre rómske komunity</vt:lpwstr>
  </property>
  <property fmtid="{D5CDD505-2E9C-101B-9397-08002B2CF9AE}" pid="122" name="FSC#SKPRECONFIGSK@10.2600:sk_org_ico">
    <vt:lpwstr/>
  </property>
  <property fmtid="{D5CDD505-2E9C-101B-9397-08002B2CF9AE}" pid="123" name="FSC#SKPRECONFIGSK@10.2600:sk_org_phone">
    <vt:lpwstr/>
  </property>
  <property fmtid="{D5CDD505-2E9C-101B-9397-08002B2CF9AE}" pid="124" name="FSC#SKPRECONFIGSK@10.2600:sk_org_shortname">
    <vt:lpwstr/>
  </property>
  <property fmtid="{D5CDD505-2E9C-101B-9397-08002B2CF9AE}" pid="125" name="FSC#SKPRECONFIGSK@10.2600:sk_org_state">
    <vt:lpwstr/>
  </property>
  <property fmtid="{D5CDD505-2E9C-101B-9397-08002B2CF9AE}" pid="126" name="FSC#SKPRECONFIGSK@10.2600:sk_org_street">
    <vt:lpwstr>Pribinova 2</vt:lpwstr>
  </property>
  <property fmtid="{D5CDD505-2E9C-101B-9397-08002B2CF9AE}" pid="127" name="FSC#SKPRECONFIGSK@10.2600:sk_org_zip">
    <vt:lpwstr>812 72</vt:lpwstr>
  </property>
  <property fmtid="{D5CDD505-2E9C-101B-9397-08002B2CF9AE}" pid="128" name="FSC#SKPRECONFIGSK@10.2600:viz_clearedat">
    <vt:lpwstr/>
  </property>
  <property fmtid="{D5CDD505-2E9C-101B-9397-08002B2CF9AE}" pid="129" name="FSC#SKPRECONFIGSK@10.2600:viz_clearedby">
    <vt:lpwstr/>
  </property>
  <property fmtid="{D5CDD505-2E9C-101B-9397-08002B2CF9AE}" pid="130" name="FSC#SKPRECONFIGSK@10.2600:viz_comm">
    <vt:lpwstr/>
  </property>
  <property fmtid="{D5CDD505-2E9C-101B-9397-08002B2CF9AE}" pid="131" name="FSC#SKPRECONFIGSK@10.2600:viz_decisionattachments">
    <vt:lpwstr/>
  </property>
  <property fmtid="{D5CDD505-2E9C-101B-9397-08002B2CF9AE}" pid="132" name="FSC#SKPRECONFIGSK@10.2600:viz_deliveredat">
    <vt:lpwstr/>
  </property>
  <property fmtid="{D5CDD505-2E9C-101B-9397-08002B2CF9AE}" pid="133" name="FSC#SKPRECONFIGSK@10.2600:viz_delivery">
    <vt:lpwstr/>
  </property>
  <property fmtid="{D5CDD505-2E9C-101B-9397-08002B2CF9AE}" pid="134" name="FSC#SKPRECONFIGSK@10.2600:viz_extension">
    <vt:lpwstr/>
  </property>
  <property fmtid="{D5CDD505-2E9C-101B-9397-08002B2CF9AE}" pid="135" name="FSC#SKPRECONFIGSK@10.2600:viz_filenumber">
    <vt:lpwstr/>
  </property>
  <property fmtid="{D5CDD505-2E9C-101B-9397-08002B2CF9AE}" pid="136" name="FSC#SKPRECONFIGSK@10.2600:viz_fileresponsible">
    <vt:lpwstr/>
  </property>
  <property fmtid="{D5CDD505-2E9C-101B-9397-08002B2CF9AE}" pid="137" name="FSC#SKPRECONFIGSK@10.2600:viz_fileresporg">
    <vt:lpwstr/>
  </property>
  <property fmtid="{D5CDD505-2E9C-101B-9397-08002B2CF9AE}" pid="138" name="FSC#SKPRECONFIGSK@10.2600:viz_fileresporg_email_OU">
    <vt:lpwstr/>
  </property>
  <property fmtid="{D5CDD505-2E9C-101B-9397-08002B2CF9AE}" pid="139" name="FSC#SKPRECONFIGSK@10.2600:viz_fileresporg_emailaddress">
    <vt:lpwstr/>
  </property>
  <property fmtid="{D5CDD505-2E9C-101B-9397-08002B2CF9AE}" pid="140" name="FSC#SKPRECONFIGSK@10.2600:viz_fileresporg_fax">
    <vt:lpwstr/>
  </property>
  <property fmtid="{D5CDD505-2E9C-101B-9397-08002B2CF9AE}" pid="141" name="FSC#SKPRECONFIGSK@10.2600:viz_fileresporg_fax_OU">
    <vt:lpwstr/>
  </property>
  <property fmtid="{D5CDD505-2E9C-101B-9397-08002B2CF9AE}" pid="142" name="FSC#SKPRECONFIGSK@10.2600:viz_fileresporg_function">
    <vt:lpwstr/>
  </property>
  <property fmtid="{D5CDD505-2E9C-101B-9397-08002B2CF9AE}" pid="143" name="FSC#SKPRECONFIGSK@10.2600:viz_fileresporg_function_OU">
    <vt:lpwstr/>
  </property>
  <property fmtid="{D5CDD505-2E9C-101B-9397-08002B2CF9AE}" pid="144" name="FSC#SKPRECONFIGSK@10.2600:viz_fileresporg_head">
    <vt:lpwstr/>
  </property>
  <property fmtid="{D5CDD505-2E9C-101B-9397-08002B2CF9AE}" pid="145" name="FSC#SKPRECONFIGSK@10.2600:viz_fileresporg_head_OU">
    <vt:lpwstr/>
  </property>
  <property fmtid="{D5CDD505-2E9C-101B-9397-08002B2CF9AE}" pid="146" name="FSC#SKPRECONFIGSK@10.2600:viz_fileresporg_longname">
    <vt:lpwstr/>
  </property>
  <property fmtid="{D5CDD505-2E9C-101B-9397-08002B2CF9AE}" pid="147" name="FSC#SKPRECONFIGSK@10.2600:viz_fileresporg_mesto">
    <vt:lpwstr/>
  </property>
  <property fmtid="{D5CDD505-2E9C-101B-9397-08002B2CF9AE}" pid="148" name="FSC#SKPRECONFIGSK@10.2600:viz_fileresporg_odbor">
    <vt:lpwstr/>
  </property>
  <property fmtid="{D5CDD505-2E9C-101B-9397-08002B2CF9AE}" pid="149" name="FSC#SKPRECONFIGSK@10.2600:viz_fileresporg_odbor_function">
    <vt:lpwstr/>
  </property>
  <property fmtid="{D5CDD505-2E9C-101B-9397-08002B2CF9AE}" pid="150" name="FSC#SKPRECONFIGSK@10.2600:viz_fileresporg_odbor_head">
    <vt:lpwstr/>
  </property>
  <property fmtid="{D5CDD505-2E9C-101B-9397-08002B2CF9AE}" pid="151" name="FSC#SKPRECONFIGSK@10.2600:viz_fileresporg_OU">
    <vt:lpwstr/>
  </property>
  <property fmtid="{D5CDD505-2E9C-101B-9397-08002B2CF9AE}" pid="152" name="FSC#SKPRECONFIGSK@10.2600:viz_fileresporg_phone">
    <vt:lpwstr/>
  </property>
  <property fmtid="{D5CDD505-2E9C-101B-9397-08002B2CF9AE}" pid="153" name="FSC#SKPRECONFIGSK@10.2600:viz_fileresporg_phone_OU">
    <vt:lpwstr/>
  </property>
  <property fmtid="{D5CDD505-2E9C-101B-9397-08002B2CF9AE}" pid="154" name="FSC#SKPRECONFIGSK@10.2600:viz_fileresporg_position">
    <vt:lpwstr/>
  </property>
  <property fmtid="{D5CDD505-2E9C-101B-9397-08002B2CF9AE}" pid="155" name="FSC#SKPRECONFIGSK@10.2600:viz_fileresporg_position_OU">
    <vt:lpwstr/>
  </property>
  <property fmtid="{D5CDD505-2E9C-101B-9397-08002B2CF9AE}" pid="156" name="FSC#SKPRECONFIGSK@10.2600:viz_fileresporg_psc">
    <vt:lpwstr/>
  </property>
  <property fmtid="{D5CDD505-2E9C-101B-9397-08002B2CF9AE}" pid="157" name="FSC#SKPRECONFIGSK@10.2600:viz_fileresporg_sekcia">
    <vt:lpwstr/>
  </property>
  <property fmtid="{D5CDD505-2E9C-101B-9397-08002B2CF9AE}" pid="158" name="FSC#SKPRECONFIGSK@10.2600:viz_fileresporg_sekcia_function">
    <vt:lpwstr/>
  </property>
  <property fmtid="{D5CDD505-2E9C-101B-9397-08002B2CF9AE}" pid="159" name="FSC#SKPRECONFIGSK@10.2600:viz_fileresporg_sekcia_head">
    <vt:lpwstr/>
  </property>
  <property fmtid="{D5CDD505-2E9C-101B-9397-08002B2CF9AE}" pid="160" name="FSC#SKPRECONFIGSK@10.2600:viz_fileresporg_stat">
    <vt:lpwstr/>
  </property>
  <property fmtid="{D5CDD505-2E9C-101B-9397-08002B2CF9AE}" pid="161" name="FSC#SKPRECONFIGSK@10.2600:viz_fileresporg_ulica">
    <vt:lpwstr/>
  </property>
  <property fmtid="{D5CDD505-2E9C-101B-9397-08002B2CF9AE}" pid="162" name="FSC#SKPRECONFIGSK@10.2600:viz_fileresporgknazov">
    <vt:lpwstr/>
  </property>
  <property fmtid="{D5CDD505-2E9C-101B-9397-08002B2CF9AE}" pid="163" name="FSC#SKPRECONFIGSK@10.2600:viz_filesubj">
    <vt:lpwstr/>
  </property>
  <property fmtid="{D5CDD505-2E9C-101B-9397-08002B2CF9AE}" pid="164" name="FSC#SKPRECONFIGSK@10.2600:viz_incattachments">
    <vt:lpwstr/>
  </property>
  <property fmtid="{D5CDD505-2E9C-101B-9397-08002B2CF9AE}" pid="165" name="FSC#SKPRECONFIGSK@10.2600:viz_incnr">
    <vt:lpwstr/>
  </property>
  <property fmtid="{D5CDD505-2E9C-101B-9397-08002B2CF9AE}" pid="166" name="FSC#SKPRECONFIGSK@10.2600:viz_intletterrecivers">
    <vt:lpwstr/>
  </property>
  <property fmtid="{D5CDD505-2E9C-101B-9397-08002B2CF9AE}" pid="167" name="FSC#SKPRECONFIGSK@10.2600:viz_objcreatedstr">
    <vt:lpwstr/>
  </property>
  <property fmtid="{D5CDD505-2E9C-101B-9397-08002B2CF9AE}" pid="168" name="FSC#SKPRECONFIGSK@10.2600:viz_ordernumber">
    <vt:lpwstr/>
  </property>
  <property fmtid="{D5CDD505-2E9C-101B-9397-08002B2CF9AE}" pid="169" name="FSC#SKPRECONFIGSK@10.2600:viz_oursign">
    <vt:lpwstr/>
  </property>
  <property fmtid="{D5CDD505-2E9C-101B-9397-08002B2CF9AE}" pid="170" name="FSC#SKPRECONFIGSK@10.2600:viz_responseto_createdby">
    <vt:lpwstr/>
  </property>
  <property fmtid="{D5CDD505-2E9C-101B-9397-08002B2CF9AE}" pid="171" name="FSC#SKPRECONFIGSK@10.2600:viz_sendersign">
    <vt:lpwstr/>
  </property>
  <property fmtid="{D5CDD505-2E9C-101B-9397-08002B2CF9AE}" pid="172" name="FSC#SKPRECONFIGSK@10.2600:viz_shortfileresporg">
    <vt:lpwstr/>
  </property>
  <property fmtid="{D5CDD505-2E9C-101B-9397-08002B2CF9AE}" pid="173" name="FSC#SKPRECONFIGSK@10.2600:viz_tel_number">
    <vt:lpwstr/>
  </property>
  <property fmtid="{D5CDD505-2E9C-101B-9397-08002B2CF9AE}" pid="174" name="FSC#SKPRECONFIGSK@10.2600:viz_testsalutation">
    <vt:lpwstr/>
  </property>
  <property fmtid="{D5CDD505-2E9C-101B-9397-08002B2CF9AE}" pid="175" name="FSC#SKPRECONFIGSK@10.2600:viz_validfrom">
    <vt:lpwstr/>
  </property>
  <property fmtid="{D5CDD505-2E9C-101B-9397-08002B2CF9AE}" pid="176" name="FSC#SKPRECONFIGSK@10.2600:zaznam_jeden_adresat">
    <vt:lpwstr/>
  </property>
  <property fmtid="{D5CDD505-2E9C-101B-9397-08002B2CF9AE}" pid="177" name="FSC#SKPRECONFIGSK@10.2600:zaznam_vnut_adresati_1">
    <vt:lpwstr/>
  </property>
  <property fmtid="{D5CDD505-2E9C-101B-9397-08002B2CF9AE}" pid="178" name="FSC#SKPRECONFIGSK@10.2600:zaznam_vnut_adresati_2">
    <vt:lpwstr/>
  </property>
  <property fmtid="{D5CDD505-2E9C-101B-9397-08002B2CF9AE}" pid="179" name="FSC#SKPRECONFIGSK@10.2600:zaznam_vnut_adresati_3">
    <vt:lpwstr/>
  </property>
  <property fmtid="{D5CDD505-2E9C-101B-9397-08002B2CF9AE}" pid="180" name="FSC#SKPRECONFIGSK@10.2600:zaznam_vnut_adresati_4">
    <vt:lpwstr/>
  </property>
  <property fmtid="{D5CDD505-2E9C-101B-9397-08002B2CF9AE}" pid="181" name="FSC#SKPRECONFIGSK@10.2600:zaznam_vnut_adresati_5">
    <vt:lpwstr/>
  </property>
  <property fmtid="{D5CDD505-2E9C-101B-9397-08002B2CF9AE}" pid="182" name="FSC#SKPRECONFIGSK@10.2600:zaznam_vnut_adresati_6">
    <vt:lpwstr/>
  </property>
  <property fmtid="{D5CDD505-2E9C-101B-9397-08002B2CF9AE}" pid="183" name="FSC#SKPRECONFIGSK@10.2600:zaznam_vnut_adresati_7">
    <vt:lpwstr/>
  </property>
  <property fmtid="{D5CDD505-2E9C-101B-9397-08002B2CF9AE}" pid="184" name="FSC#SKPRECONFIGSK@10.2600:zaznam_vnut_adresati_8">
    <vt:lpwstr/>
  </property>
  <property fmtid="{D5CDD505-2E9C-101B-9397-08002B2CF9AE}" pid="185" name="FSC#SKPRECONFIGSK@10.2600:zaznam_vnut_adresati_9">
    <vt:lpwstr/>
  </property>
  <property fmtid="{D5CDD505-2E9C-101B-9397-08002B2CF9AE}" pid="186" name="FSC#SKPRECONFIGSK@10.2600:zaznam_vnut_adresati_10">
    <vt:lpwstr/>
  </property>
  <property fmtid="{D5CDD505-2E9C-101B-9397-08002B2CF9AE}" pid="187" name="FSC#SKPRECONFIGSK@10.2600:zaznam_vnut_adresati_11">
    <vt:lpwstr/>
  </property>
  <property fmtid="{D5CDD505-2E9C-101B-9397-08002B2CF9AE}" pid="188" name="FSC#SKPRECONFIGSK@10.2600:zaznam_vnut_adresati_12">
    <vt:lpwstr/>
  </property>
  <property fmtid="{D5CDD505-2E9C-101B-9397-08002B2CF9AE}" pid="189" name="FSC#SKPRECONFIGSK@10.2600:zaznam_vnut_adresati_13">
    <vt:lpwstr/>
  </property>
  <property fmtid="{D5CDD505-2E9C-101B-9397-08002B2CF9AE}" pid="190" name="FSC#SKPRECONFIGSK@10.2600:zaznam_vnut_adresati_14">
    <vt:lpwstr/>
  </property>
  <property fmtid="{D5CDD505-2E9C-101B-9397-08002B2CF9AE}" pid="191" name="FSC#SKPRECONFIGSK@10.2600:zaznam_vnut_adresati_15">
    <vt:lpwstr/>
  </property>
  <property fmtid="{D5CDD505-2E9C-101B-9397-08002B2CF9AE}" pid="192" name="FSC#SKPRECONFIGSK@10.2600:zaznam_vnut_adresati_16">
    <vt:lpwstr/>
  </property>
  <property fmtid="{D5CDD505-2E9C-101B-9397-08002B2CF9AE}" pid="193" name="FSC#SKPRECONFIGSK@10.2600:zaznam_vnut_adresati_17">
    <vt:lpwstr/>
  </property>
  <property fmtid="{D5CDD505-2E9C-101B-9397-08002B2CF9AE}" pid="194" name="FSC#SKPRECONFIGSK@10.2600:zaznam_vnut_adresati_18">
    <vt:lpwstr/>
  </property>
  <property fmtid="{D5CDD505-2E9C-101B-9397-08002B2CF9AE}" pid="195" name="FSC#SKPRECONFIGSK@10.2600:zaznam_vnut_adresati_19">
    <vt:lpwstr/>
  </property>
  <property fmtid="{D5CDD505-2E9C-101B-9397-08002B2CF9AE}" pid="196" name="FSC#SKPRECONFIGSK@10.2600:zaznam_vnut_adresati_20">
    <vt:lpwstr/>
  </property>
  <property fmtid="{D5CDD505-2E9C-101B-9397-08002B2CF9AE}" pid="197" name="FSC#SKPRECONFIGSK@10.2600:zaznam_vnut_adresati_21">
    <vt:lpwstr/>
  </property>
  <property fmtid="{D5CDD505-2E9C-101B-9397-08002B2CF9AE}" pid="198" name="FSC#SKPRECONFIGSK@10.2600:zaznam_vnut_adresati_22">
    <vt:lpwstr/>
  </property>
  <property fmtid="{D5CDD505-2E9C-101B-9397-08002B2CF9AE}" pid="199" name="FSC#SKPRECONFIGSK@10.2600:zaznam_vnut_adresati_23">
    <vt:lpwstr/>
  </property>
  <property fmtid="{D5CDD505-2E9C-101B-9397-08002B2CF9AE}" pid="200" name="FSC#SKPRECONFIGSK@10.2600:zaznam_vnut_adresati_24">
    <vt:lpwstr/>
  </property>
  <property fmtid="{D5CDD505-2E9C-101B-9397-08002B2CF9AE}" pid="201" name="FSC#SKPRECONFIGSK@10.2600:zaznam_vnut_adresati_25">
    <vt:lpwstr/>
  </property>
  <property fmtid="{D5CDD505-2E9C-101B-9397-08002B2CF9AE}" pid="202" name="FSC#SKPRECONFIGSK@10.2600:zaznam_vnut_adresati_26">
    <vt:lpwstr/>
  </property>
  <property fmtid="{D5CDD505-2E9C-101B-9397-08002B2CF9AE}" pid="203" name="FSC#SKPRECONFIGSK@10.2600:zaznam_vnut_adresati_27">
    <vt:lpwstr/>
  </property>
  <property fmtid="{D5CDD505-2E9C-101B-9397-08002B2CF9AE}" pid="204" name="FSC#SKPRECONFIGSK@10.2600:zaznam_vnut_adresati_28">
    <vt:lpwstr/>
  </property>
  <property fmtid="{D5CDD505-2E9C-101B-9397-08002B2CF9AE}" pid="205" name="FSC#SKPRECONFIGSK@10.2600:zaznam_vnut_adresati_29">
    <vt:lpwstr/>
  </property>
  <property fmtid="{D5CDD505-2E9C-101B-9397-08002B2CF9AE}" pid="206" name="FSC#SKPRECONFIGSK@10.2600:zaznam_vnut_adresati_30">
    <vt:lpwstr/>
  </property>
  <property fmtid="{D5CDD505-2E9C-101B-9397-08002B2CF9AE}" pid="207" name="FSC#SKPRECONFIGSK@10.2600:zaznam_vnut_adresati_31">
    <vt:lpwstr/>
  </property>
  <property fmtid="{D5CDD505-2E9C-101B-9397-08002B2CF9AE}" pid="208" name="FSC#SKPRECONFIGSK@10.2600:zaznam_vnut_adresati_32">
    <vt:lpwstr/>
  </property>
  <property fmtid="{D5CDD505-2E9C-101B-9397-08002B2CF9AE}" pid="209" name="FSC#SKPRECONFIGSK@10.2600:zaznam_vnut_adresati_33">
    <vt:lpwstr/>
  </property>
  <property fmtid="{D5CDD505-2E9C-101B-9397-08002B2CF9AE}" pid="210" name="FSC#SKPRECONFIGSK@10.2600:zaznam_vnut_adresati_34">
    <vt:lpwstr/>
  </property>
  <property fmtid="{D5CDD505-2E9C-101B-9397-08002B2CF9AE}" pid="211" name="FSC#SKPRECONFIGSK@10.2600:zaznam_vnut_adresati_35">
    <vt:lpwstr/>
  </property>
  <property fmtid="{D5CDD505-2E9C-101B-9397-08002B2CF9AE}" pid="212" name="FSC#SKPRECONFIGSK@10.2600:zaznam_vnut_adresati_36">
    <vt:lpwstr/>
  </property>
  <property fmtid="{D5CDD505-2E9C-101B-9397-08002B2CF9AE}" pid="213" name="FSC#SKPRECONFIGSK@10.2600:zaznam_vnut_adresati_37">
    <vt:lpwstr/>
  </property>
  <property fmtid="{D5CDD505-2E9C-101B-9397-08002B2CF9AE}" pid="214" name="FSC#SKPRECONFIGSK@10.2600:zaznam_vnut_adresati_38">
    <vt:lpwstr/>
  </property>
  <property fmtid="{D5CDD505-2E9C-101B-9397-08002B2CF9AE}" pid="215" name="FSC#SKPRECONFIGSK@10.2600:zaznam_vnut_adresati_39">
    <vt:lpwstr/>
  </property>
  <property fmtid="{D5CDD505-2E9C-101B-9397-08002B2CF9AE}" pid="216" name="FSC#SKPRECONFIGSK@10.2600:zaznam_vnut_adresati_40">
    <vt:lpwstr/>
  </property>
  <property fmtid="{D5CDD505-2E9C-101B-9397-08002B2CF9AE}" pid="217" name="FSC#SKPRECONFIGSK@10.2600:zaznam_vnut_adresati_41">
    <vt:lpwstr/>
  </property>
  <property fmtid="{D5CDD505-2E9C-101B-9397-08002B2CF9AE}" pid="218" name="FSC#SKPRECONFIGSK@10.2600:zaznam_vnut_adresati_42">
    <vt:lpwstr/>
  </property>
  <property fmtid="{D5CDD505-2E9C-101B-9397-08002B2CF9AE}" pid="219" name="FSC#SKPRECONFIGSK@10.2600:zaznam_vnut_adresati_43">
    <vt:lpwstr/>
  </property>
  <property fmtid="{D5CDD505-2E9C-101B-9397-08002B2CF9AE}" pid="220" name="FSC#SKPRECONFIGSK@10.2600:zaznam_vnut_adresati_44">
    <vt:lpwstr/>
  </property>
  <property fmtid="{D5CDD505-2E9C-101B-9397-08002B2CF9AE}" pid="221" name="FSC#SKPRECONFIGSK@10.2600:zaznam_vnut_adresati_45">
    <vt:lpwstr/>
  </property>
  <property fmtid="{D5CDD505-2E9C-101B-9397-08002B2CF9AE}" pid="222" name="FSC#SKPRECONFIGSK@10.2600:zaznam_vnut_adresati_46">
    <vt:lpwstr/>
  </property>
  <property fmtid="{D5CDD505-2E9C-101B-9397-08002B2CF9AE}" pid="223" name="FSC#SKPRECONFIGSK@10.2600:zaznam_vnut_adresati_47">
    <vt:lpwstr/>
  </property>
  <property fmtid="{D5CDD505-2E9C-101B-9397-08002B2CF9AE}" pid="224" name="FSC#SKPRECONFIGSK@10.2600:zaznam_vnut_adresati_48">
    <vt:lpwstr/>
  </property>
  <property fmtid="{D5CDD505-2E9C-101B-9397-08002B2CF9AE}" pid="225" name="FSC#SKPRECONFIGSK@10.2600:zaznam_vnut_adresati_49">
    <vt:lpwstr/>
  </property>
  <property fmtid="{D5CDD505-2E9C-101B-9397-08002B2CF9AE}" pid="226" name="FSC#SKPRECONFIGSK@10.2600:zaznam_vnut_adresati_50">
    <vt:lpwstr/>
  </property>
  <property fmtid="{D5CDD505-2E9C-101B-9397-08002B2CF9AE}" pid="227" name="FSC#SKPRECONFIGSK@10.2600:zaznam_vnut_adresati_51">
    <vt:lpwstr/>
  </property>
  <property fmtid="{D5CDD505-2E9C-101B-9397-08002B2CF9AE}" pid="228" name="FSC#SKPRECONFIGSK@10.2600:zaznam_vnut_adresati_52">
    <vt:lpwstr/>
  </property>
  <property fmtid="{D5CDD505-2E9C-101B-9397-08002B2CF9AE}" pid="229" name="FSC#SKPRECONFIGSK@10.2600:zaznam_vnut_adresati_53">
    <vt:lpwstr/>
  </property>
  <property fmtid="{D5CDD505-2E9C-101B-9397-08002B2CF9AE}" pid="230" name="FSC#SKPRECONFIGSK@10.2600:zaznam_vnut_adresati_54">
    <vt:lpwstr/>
  </property>
  <property fmtid="{D5CDD505-2E9C-101B-9397-08002B2CF9AE}" pid="231" name="FSC#SKPRECONFIGSK@10.2600:zaznam_vnut_adresati_55">
    <vt:lpwstr/>
  </property>
  <property fmtid="{D5CDD505-2E9C-101B-9397-08002B2CF9AE}" pid="232" name="FSC#SKPRECONFIGSK@10.2600:zaznam_vnut_adresati_56">
    <vt:lpwstr/>
  </property>
  <property fmtid="{D5CDD505-2E9C-101B-9397-08002B2CF9AE}" pid="233" name="FSC#SKPRECONFIGSK@10.2600:zaznam_vnut_adresati_57">
    <vt:lpwstr/>
  </property>
  <property fmtid="{D5CDD505-2E9C-101B-9397-08002B2CF9AE}" pid="234" name="FSC#SKPRECONFIGSK@10.2600:zaznam_vnut_adresati_58">
    <vt:lpwstr/>
  </property>
  <property fmtid="{D5CDD505-2E9C-101B-9397-08002B2CF9AE}" pid="235" name="FSC#SKPRECONFIGSK@10.2600:zaznam_vnut_adresati_59">
    <vt:lpwstr/>
  </property>
  <property fmtid="{D5CDD505-2E9C-101B-9397-08002B2CF9AE}" pid="236" name="FSC#SKPRECONFIGSK@10.2600:zaznam_vnut_adresati_60">
    <vt:lpwstr/>
  </property>
  <property fmtid="{D5CDD505-2E9C-101B-9397-08002B2CF9AE}" pid="237" name="FSC#SKPRECONFIGSK@10.2600:zaznam_vnut_adresati_61">
    <vt:lpwstr/>
  </property>
  <property fmtid="{D5CDD505-2E9C-101B-9397-08002B2CF9AE}" pid="238" name="FSC#SKPRECONFIGSK@10.2600:zaznam_vnut_adresati_62">
    <vt:lpwstr/>
  </property>
  <property fmtid="{D5CDD505-2E9C-101B-9397-08002B2CF9AE}" pid="239" name="FSC#SKPRECONFIGSK@10.2600:zaznam_vnut_adresati_63">
    <vt:lpwstr/>
  </property>
  <property fmtid="{D5CDD505-2E9C-101B-9397-08002B2CF9AE}" pid="240" name="FSC#SKPRECONFIGSK@10.2600:zaznam_vnut_adresati_64">
    <vt:lpwstr/>
  </property>
  <property fmtid="{D5CDD505-2E9C-101B-9397-08002B2CF9AE}" pid="241" name="FSC#SKPRECONFIGSK@10.2600:zaznam_vnut_adresati_65">
    <vt:lpwstr/>
  </property>
  <property fmtid="{D5CDD505-2E9C-101B-9397-08002B2CF9AE}" pid="242" name="FSC#SKPRECONFIGSK@10.2600:zaznam_vnut_adresati_66">
    <vt:lpwstr/>
  </property>
  <property fmtid="{D5CDD505-2E9C-101B-9397-08002B2CF9AE}" pid="243" name="FSC#SKPRECONFIGSK@10.2600:zaznam_vnut_adresati_67">
    <vt:lpwstr/>
  </property>
  <property fmtid="{D5CDD505-2E9C-101B-9397-08002B2CF9AE}" pid="244" name="FSC#SKPRECONFIGSK@10.2600:zaznam_vnut_adresati_68">
    <vt:lpwstr/>
  </property>
  <property fmtid="{D5CDD505-2E9C-101B-9397-08002B2CF9AE}" pid="245" name="FSC#SKPRECONFIGSK@10.2600:zaznam_vnut_adresati_69">
    <vt:lpwstr/>
  </property>
  <property fmtid="{D5CDD505-2E9C-101B-9397-08002B2CF9AE}" pid="246" name="FSC#SKPRECONFIGSK@10.2600:zaznam_vnut_adresati_70">
    <vt:lpwstr/>
  </property>
  <property fmtid="{D5CDD505-2E9C-101B-9397-08002B2CF9AE}" pid="247" name="FSC#SKPRECONFIGSK@10.2600:zaznam_vonk_adresati_1">
    <vt:lpwstr/>
  </property>
  <property fmtid="{D5CDD505-2E9C-101B-9397-08002B2CF9AE}" pid="248" name="FSC#SKPRECONFIGSK@10.2600:zaznam_vonk_adresati_2">
    <vt:lpwstr/>
  </property>
  <property fmtid="{D5CDD505-2E9C-101B-9397-08002B2CF9AE}" pid="249" name="FSC#SKPRECONFIGSK@10.2600:zaznam_vonk_adresati_3">
    <vt:lpwstr/>
  </property>
  <property fmtid="{D5CDD505-2E9C-101B-9397-08002B2CF9AE}" pid="250" name="FSC#SKPRECONFIGSK@10.2600:zaznam_vonk_adresati_4">
    <vt:lpwstr/>
  </property>
  <property fmtid="{D5CDD505-2E9C-101B-9397-08002B2CF9AE}" pid="251" name="FSC#SKPRECONFIGSK@10.2600:zaznam_vonk_adresati_5">
    <vt:lpwstr/>
  </property>
  <property fmtid="{D5CDD505-2E9C-101B-9397-08002B2CF9AE}" pid="252" name="FSC#SKPRECONFIGSK@10.2600:zaznam_vonk_adresati_6">
    <vt:lpwstr/>
  </property>
  <property fmtid="{D5CDD505-2E9C-101B-9397-08002B2CF9AE}" pid="253" name="FSC#SKPRECONFIGSK@10.2600:zaznam_vonk_adresati_7">
    <vt:lpwstr/>
  </property>
  <property fmtid="{D5CDD505-2E9C-101B-9397-08002B2CF9AE}" pid="254" name="FSC#SKPRECONFIGSK@10.2600:zaznam_vonk_adresati_8">
    <vt:lpwstr/>
  </property>
  <property fmtid="{D5CDD505-2E9C-101B-9397-08002B2CF9AE}" pid="255" name="FSC#SKPRECONFIGSK@10.2600:zaznam_vonk_adresati_9">
    <vt:lpwstr/>
  </property>
  <property fmtid="{D5CDD505-2E9C-101B-9397-08002B2CF9AE}" pid="256" name="FSC#SKPRECONFIGSK@10.2600:zaznam_vonk_adresati_10">
    <vt:lpwstr/>
  </property>
  <property fmtid="{D5CDD505-2E9C-101B-9397-08002B2CF9AE}" pid="257" name="FSC#SKPRECONFIGSK@10.2600:zaznam_vonk_adresati_11">
    <vt:lpwstr/>
  </property>
  <property fmtid="{D5CDD505-2E9C-101B-9397-08002B2CF9AE}" pid="258" name="FSC#SKPRECONFIGSK@10.2600:zaznam_vonk_adresati_12">
    <vt:lpwstr/>
  </property>
  <property fmtid="{D5CDD505-2E9C-101B-9397-08002B2CF9AE}" pid="259" name="FSC#SKPRECONFIGSK@10.2600:zaznam_vonk_adresati_13">
    <vt:lpwstr/>
  </property>
  <property fmtid="{D5CDD505-2E9C-101B-9397-08002B2CF9AE}" pid="260" name="FSC#SKPRECONFIGSK@10.2600:zaznam_vonk_adresati_14">
    <vt:lpwstr/>
  </property>
  <property fmtid="{D5CDD505-2E9C-101B-9397-08002B2CF9AE}" pid="261" name="FSC#SKPRECONFIGSK@10.2600:zaznam_vonk_adresati_15">
    <vt:lpwstr/>
  </property>
  <property fmtid="{D5CDD505-2E9C-101B-9397-08002B2CF9AE}" pid="262" name="FSC#SKPRECONFIGSK@10.2600:zaznam_vonk_adresati_16">
    <vt:lpwstr/>
  </property>
  <property fmtid="{D5CDD505-2E9C-101B-9397-08002B2CF9AE}" pid="263" name="FSC#SKPRECONFIGSK@10.2600:zaznam_vonk_adresati_17">
    <vt:lpwstr/>
  </property>
  <property fmtid="{D5CDD505-2E9C-101B-9397-08002B2CF9AE}" pid="264" name="FSC#SKPRECONFIGSK@10.2600:zaznam_vonk_adresati_18">
    <vt:lpwstr/>
  </property>
  <property fmtid="{D5CDD505-2E9C-101B-9397-08002B2CF9AE}" pid="265" name="FSC#SKPRECONFIGSK@10.2600:zaznam_vonk_adresati_19">
    <vt:lpwstr/>
  </property>
  <property fmtid="{D5CDD505-2E9C-101B-9397-08002B2CF9AE}" pid="266" name="FSC#SKPRECONFIGSK@10.2600:zaznam_vonk_adresati_20">
    <vt:lpwstr/>
  </property>
  <property fmtid="{D5CDD505-2E9C-101B-9397-08002B2CF9AE}" pid="267" name="FSC#SKPRECONFIGSK@10.2600:zaznam_vonk_adresati_21">
    <vt:lpwstr/>
  </property>
  <property fmtid="{D5CDD505-2E9C-101B-9397-08002B2CF9AE}" pid="268" name="FSC#SKPRECONFIGSK@10.2600:zaznam_vonk_adresati_22">
    <vt:lpwstr/>
  </property>
  <property fmtid="{D5CDD505-2E9C-101B-9397-08002B2CF9AE}" pid="269" name="FSC#SKPRECONFIGSK@10.2600:zaznam_vonk_adresati_23">
    <vt:lpwstr/>
  </property>
  <property fmtid="{D5CDD505-2E9C-101B-9397-08002B2CF9AE}" pid="270" name="FSC#SKPRECONFIGSK@10.2600:zaznam_vonk_adresati_24">
    <vt:lpwstr/>
  </property>
  <property fmtid="{D5CDD505-2E9C-101B-9397-08002B2CF9AE}" pid="271" name="FSC#SKPRECONFIGSK@10.2600:zaznam_vonk_adresati_25">
    <vt:lpwstr/>
  </property>
  <property fmtid="{D5CDD505-2E9C-101B-9397-08002B2CF9AE}" pid="272" name="FSC#SKPRECONFIGSK@10.2600:zaznam_vonk_adresati_26">
    <vt:lpwstr/>
  </property>
  <property fmtid="{D5CDD505-2E9C-101B-9397-08002B2CF9AE}" pid="273" name="FSC#SKPRECONFIGSK@10.2600:zaznam_vonk_adresati_27">
    <vt:lpwstr/>
  </property>
  <property fmtid="{D5CDD505-2E9C-101B-9397-08002B2CF9AE}" pid="274" name="FSC#SKPRECONFIGSK@10.2600:zaznam_vonk_adresati_28">
    <vt:lpwstr/>
  </property>
  <property fmtid="{D5CDD505-2E9C-101B-9397-08002B2CF9AE}" pid="275" name="FSC#SKPRECONFIGSK@10.2600:zaznam_vonk_adresati_29">
    <vt:lpwstr/>
  </property>
  <property fmtid="{D5CDD505-2E9C-101B-9397-08002B2CF9AE}" pid="276" name="FSC#SKPRECONFIGSK@10.2600:zaznam_vonk_adresati_30">
    <vt:lpwstr/>
  </property>
  <property fmtid="{D5CDD505-2E9C-101B-9397-08002B2CF9AE}" pid="277" name="FSC#SKPRECONFIGSK@10.2600:zaznam_vonk_adresati_31">
    <vt:lpwstr/>
  </property>
  <property fmtid="{D5CDD505-2E9C-101B-9397-08002B2CF9AE}" pid="278" name="FSC#SKPRECONFIGSK@10.2600:zaznam_vonk_adresati_32">
    <vt:lpwstr/>
  </property>
  <property fmtid="{D5CDD505-2E9C-101B-9397-08002B2CF9AE}" pid="279" name="FSC#SKPRECONFIGSK@10.2600:zaznam_vonk_adresati_33">
    <vt:lpwstr/>
  </property>
  <property fmtid="{D5CDD505-2E9C-101B-9397-08002B2CF9AE}" pid="280" name="FSC#SKPRECONFIGSK@10.2600:zaznam_vonk_adresati_34">
    <vt:lpwstr/>
  </property>
  <property fmtid="{D5CDD505-2E9C-101B-9397-08002B2CF9AE}" pid="281" name="FSC#SKPRECONFIGSK@10.2600:zaznam_vonk_adresati_35">
    <vt:lpwstr/>
  </property>
  <property fmtid="{D5CDD505-2E9C-101B-9397-08002B2CF9AE}" pid="282" name="FSC#SKMVPRECONFIG@103.510:mv_hazz_fileresporg_function">
    <vt:lpwstr/>
  </property>
  <property fmtid="{D5CDD505-2E9C-101B-9397-08002B2CF9AE}" pid="283" name="FSC#SKMVPRECONFIG@103.510:mv_hazz_fileresporg_head">
    <vt:lpwstr/>
  </property>
  <property fmtid="{D5CDD505-2E9C-101B-9397-08002B2CF9AE}" pid="284" name="FSC#SKMVPRECONFIG@103.510:mv_hazz_fileresporg_longname">
    <vt:lpwstr/>
  </property>
  <property fmtid="{D5CDD505-2E9C-101B-9397-08002B2CF9AE}" pid="285" name="FSC#SKMVPRECONFIG@103.510:mv_intletterrecievers">
    <vt:lpwstr/>
  </property>
  <property fmtid="{D5CDD505-2E9C-101B-9397-08002B2CF9AE}" pid="286" name="FSC#SKMVPRECONFIG@103.510:mv_org_city">
    <vt:lpwstr>Bratislava</vt:lpwstr>
  </property>
  <property fmtid="{D5CDD505-2E9C-101B-9397-08002B2CF9AE}" pid="287" name="FSC#SKMVPRECONFIG@103.510:mv_org_country">
    <vt:lpwstr/>
  </property>
  <property fmtid="{D5CDD505-2E9C-101B-9397-08002B2CF9AE}" pid="288" name="FSC#SKMVPRECONFIG@103.510:mv_org_fullname">
    <vt:lpwstr>Úrad splnomocnenca vlády SR pre rómske komunity</vt:lpwstr>
  </property>
  <property fmtid="{D5CDD505-2E9C-101B-9397-08002B2CF9AE}" pid="289" name="FSC#SKMVPRECONFIG@103.510:mv_org_street">
    <vt:lpwstr>Pribinova 2</vt:lpwstr>
  </property>
  <property fmtid="{D5CDD505-2E9C-101B-9397-08002B2CF9AE}" pid="290" name="FSC#SKMVPRECONFIG@103.510:mv_org_zip">
    <vt:lpwstr>812 72</vt:lpwstr>
  </property>
  <property fmtid="{D5CDD505-2E9C-101B-9397-08002B2CF9AE}" pid="291" name="FSC#SKMVPRECONFIG@103.510:mv_referat_datum">
    <vt:lpwstr/>
  </property>
  <property fmtid="{D5CDD505-2E9C-101B-9397-08002B2CF9AE}" pid="292" name="FSC#SKMVPRECONFIG@103.510:mv_referat_predklada">
    <vt:lpwstr/>
  </property>
  <property fmtid="{D5CDD505-2E9C-101B-9397-08002B2CF9AE}" pid="293" name="FSC#SKMVPRECONFIG@103.510:mv_referat_predschval">
    <vt:lpwstr/>
  </property>
  <property fmtid="{D5CDD505-2E9C-101B-9397-08002B2CF9AE}" pid="294" name="FSC#SKMVPRECONFIG@103.510:mv_referat_schval">
    <vt:lpwstr/>
  </property>
  <property fmtid="{D5CDD505-2E9C-101B-9397-08002B2CF9AE}" pid="295" name="FSC#SKMVPRECONFIG@103.510:mv_referat_sucast">
    <vt:lpwstr/>
  </property>
  <property fmtid="{D5CDD505-2E9C-101B-9397-08002B2CF9AE}" pid="296" name="FSC#SKMVPRECONFIG@103.510:mv_referat_telcislo">
    <vt:lpwstr/>
  </property>
  <property fmtid="{D5CDD505-2E9C-101B-9397-08002B2CF9AE}" pid="297" name="FSC#SKMVPRECONFIG@103.510:mv_referat_utvar">
    <vt:lpwstr/>
  </property>
  <property fmtid="{D5CDD505-2E9C-101B-9397-08002B2CF9AE}" pid="298" name="FSC#SKMVPRECONFIG@103.510:mv_referat_vec">
    <vt:lpwstr/>
  </property>
  <property fmtid="{D5CDD505-2E9C-101B-9397-08002B2CF9AE}" pid="299" name="FSC#SKMVPRECONFIG@103.510:mv_referat_zaznam">
    <vt:lpwstr/>
  </property>
  <property fmtid="{D5CDD505-2E9C-101B-9397-08002B2CF9AE}" pid="300" name="FSC#SKMVPRECONFIG@103.510:mv_as_ou">
    <vt:lpwstr>KANCELÁRIA SPLNOMOCNENCA VLÁDY SR PRE RÓMSKE KOMUNITY</vt:lpwstr>
  </property>
  <property fmtid="{D5CDD505-2E9C-101B-9397-08002B2CF9AE}" pid="301" name="FSC#SKMVPRECONFIG@103.510:kamo_odos_meno">
    <vt:lpwstr/>
  </property>
  <property fmtid="{D5CDD505-2E9C-101B-9397-08002B2CF9AE}" pid="302" name="FSC#SKMVPRECONFIG@103.510:kamo_odos_adresa">
    <vt:lpwstr/>
  </property>
  <property fmtid="{D5CDD505-2E9C-101B-9397-08002B2CF9AE}" pid="303" name="FSC#SKMVPRECONFIG@103.510:kamo_poc_priloh">
    <vt:lpwstr/>
  </property>
  <property fmtid="{D5CDD505-2E9C-101B-9397-08002B2CF9AE}" pid="304" name="FSC#SKMVPRECONFIG@103.510:kamo_poc_stran">
    <vt:lpwstr/>
  </property>
  <property fmtid="{D5CDD505-2E9C-101B-9397-08002B2CF9AE}" pid="305" name="FSC#SKMVPRECONFIG@103.510:kamo_evid_date">
    <vt:lpwstr/>
  </property>
  <property fmtid="{D5CDD505-2E9C-101B-9397-08002B2CF9AE}" pid="306" name="FSC#SKMVPRECONFIG@103.510:kamo_cislo">
    <vt:lpwstr/>
  </property>
  <property fmtid="{D5CDD505-2E9C-101B-9397-08002B2CF9AE}" pid="307" name="FSC#SKMVPRECONFIG@103.510:kamo_meno">
    <vt:lpwstr/>
  </property>
  <property fmtid="{D5CDD505-2E9C-101B-9397-08002B2CF9AE}" pid="308" name="FSC#SKMVPRECONFIG@103.510:kamo_poznamka">
    <vt:lpwstr/>
  </property>
  <property fmtid="{D5CDD505-2E9C-101B-9397-08002B2CF9AE}" pid="309" name="FSC#SKMVPRECONFIG@103.510:kamo_vec">
    <vt:lpwstr/>
  </property>
  <property fmtid="{D5CDD505-2E9C-101B-9397-08002B2CF9AE}" pid="310" name="FSC#SKEDITIONSLOVLEX@103.510:spravaucastverej">
    <vt:lpwstr/>
  </property>
  <property fmtid="{D5CDD505-2E9C-101B-9397-08002B2CF9AE}" pid="311" name="FSC#SKEDITIONSLOVLEX@103.510:typpredpis">
    <vt:lpwstr>Informatívny materiál na rokovanie vlády SR</vt:lpwstr>
  </property>
  <property fmtid="{D5CDD505-2E9C-101B-9397-08002B2CF9AE}" pid="312" name="FSC#SKEDITIONSLOVLEX@103.510:aktualnyrok">
    <vt:lpwstr>2019</vt:lpwstr>
  </property>
  <property fmtid="{D5CDD505-2E9C-101B-9397-08002B2CF9AE}" pid="313" name="FSC#SKEDITIONSLOVLEX@103.510:cisloparlamenttlac">
    <vt:lpwstr/>
  </property>
  <property fmtid="{D5CDD505-2E9C-101B-9397-08002B2CF9AE}" pid="314" name="FSC#SKEDITIONSLOVLEX@103.510:stavpredpis">
    <vt:lpwstr>Vyhodnotenie medzirezortného pripomienkového konania</vt:lpwstr>
  </property>
  <property fmtid="{D5CDD505-2E9C-101B-9397-08002B2CF9AE}" pid="315" name="FSC#SKEDITIONSLOVLEX@103.510:povodpredpis">
    <vt:lpwstr>Slovlex (eLeg)</vt:lpwstr>
  </property>
  <property fmtid="{D5CDD505-2E9C-101B-9397-08002B2CF9AE}" pid="316" name="FSC#SKEDITIONSLOVLEX@103.510:legoblast">
    <vt:lpwstr>Nelegislatívna oblasť</vt:lpwstr>
  </property>
  <property fmtid="{D5CDD505-2E9C-101B-9397-08002B2CF9AE}" pid="317" name="FSC#SKEDITIONSLOVLEX@103.510:uzemplat">
    <vt:lpwstr/>
  </property>
  <property fmtid="{D5CDD505-2E9C-101B-9397-08002B2CF9AE}" pid="318" name="FSC#SKEDITIONSLOVLEX@103.510:vztahypredpis">
    <vt:lpwstr/>
  </property>
  <property fmtid="{D5CDD505-2E9C-101B-9397-08002B2CF9AE}" pid="319" name="FSC#SKEDITIONSLOVLEX@103.510:predkladatel">
    <vt:lpwstr>Mgr. Nikoleta FEKETE</vt:lpwstr>
  </property>
  <property fmtid="{D5CDD505-2E9C-101B-9397-08002B2CF9AE}" pid="320" name="FSC#SKEDITIONSLOVLEX@103.510:zodppredkladatel">
    <vt:lpwstr>Ing. Denisa Saková</vt:lpwstr>
  </property>
  <property fmtid="{D5CDD505-2E9C-101B-9397-08002B2CF9AE}" pid="321" name="FSC#SKEDITIONSLOVLEX@103.510:dalsipredkladatel">
    <vt:lpwstr/>
  </property>
  <property fmtid="{D5CDD505-2E9C-101B-9397-08002B2CF9AE}" pid="322" name="FSC#SKEDITIONSLOVLEX@103.510:nazovpredpis">
    <vt:lpwstr> Monitorovacia správa plnenia Stratégie Slovenskej republiky pre integráciu Rómov do roku 2020 za rok 2018</vt:lpwstr>
  </property>
  <property fmtid="{D5CDD505-2E9C-101B-9397-08002B2CF9AE}" pid="323" name="FSC#SKEDITIONSLOVLEX@103.510:nazovpredpis1">
    <vt:lpwstr/>
  </property>
  <property fmtid="{D5CDD505-2E9C-101B-9397-08002B2CF9AE}" pid="324" name="FSC#SKEDITIONSLOVLEX@103.510:nazovpredpis2">
    <vt:lpwstr/>
  </property>
  <property fmtid="{D5CDD505-2E9C-101B-9397-08002B2CF9AE}" pid="325" name="FSC#SKEDITIONSLOVLEX@103.510:nazovpredpis3">
    <vt:lpwstr/>
  </property>
  <property fmtid="{D5CDD505-2E9C-101B-9397-08002B2CF9AE}" pid="326" name="FSC#SKEDITIONSLOVLEX@103.510:cislopredpis">
    <vt:lpwstr/>
  </property>
  <property fmtid="{D5CDD505-2E9C-101B-9397-08002B2CF9AE}" pid="327" name="FSC#SKEDITIONSLOVLEX@103.510:zodpinstitucia">
    <vt:lpwstr>Ministerstvo vnútra Slovenskej republiky</vt:lpwstr>
  </property>
  <property fmtid="{D5CDD505-2E9C-101B-9397-08002B2CF9AE}" pid="328" name="FSC#SKEDITIONSLOVLEX@103.510:pripomienkovatelia">
    <vt:lpwstr>Ministerstvo vnútra Slovenskej republiky, Ministerstvo vnútra Slovenskej republiky, Ministerstvo vnútra Slovenskej republiky, Ministerstvo vnútra Slovenskej republiky, Ministerstvo vnútra Slovenskej republiky, Ministerstvo vnútra Slovenskej republiky, Min</vt:lpwstr>
  </property>
  <property fmtid="{D5CDD505-2E9C-101B-9397-08002B2CF9AE}" pid="329" name="FSC#SKEDITIONSLOVLEX@103.510:autorpredpis">
    <vt:lpwstr/>
  </property>
  <property fmtid="{D5CDD505-2E9C-101B-9397-08002B2CF9AE}" pid="330" name="FSC#SKEDITIONSLOVLEX@103.510:podnetpredpis">
    <vt:lpwstr>Bod C.4. uznesenia vlády Slovenskej republiky č. 1 z 11. januára 2012 _x000d_
v znení bodu D.3. uznesenia vlády Slovenskej republiky č. 87 _x000d_
z 22. februára 2017</vt:lpwstr>
  </property>
  <property fmtid="{D5CDD505-2E9C-101B-9397-08002B2CF9AE}" pid="331" name="FSC#SKEDITIONSLOVLEX@103.510:plnynazovpredpis">
    <vt:lpwstr> Monitorovacia správa plnenia Stratégie Slovenskej republiky pre integráciu Rómov do roku 2020 za rok 2018</vt:lpwstr>
  </property>
  <property fmtid="{D5CDD505-2E9C-101B-9397-08002B2CF9AE}" pid="332" name="FSC#SKEDITIONSLOVLEX@103.510:plnynazovpredpis1">
    <vt:lpwstr/>
  </property>
  <property fmtid="{D5CDD505-2E9C-101B-9397-08002B2CF9AE}" pid="333" name="FSC#SKEDITIONSLOVLEX@103.510:plnynazovpredpis2">
    <vt:lpwstr/>
  </property>
  <property fmtid="{D5CDD505-2E9C-101B-9397-08002B2CF9AE}" pid="334" name="FSC#SKEDITIONSLOVLEX@103.510:plnynazovpredpis3">
    <vt:lpwstr/>
  </property>
  <property fmtid="{D5CDD505-2E9C-101B-9397-08002B2CF9AE}" pid="335" name="FSC#SKEDITIONSLOVLEX@103.510:rezortcislopredpis">
    <vt:lpwstr>KM-OPVA-2019/004541</vt:lpwstr>
  </property>
  <property fmtid="{D5CDD505-2E9C-101B-9397-08002B2CF9AE}" pid="336" name="FSC#SKEDITIONSLOVLEX@103.510:citaciapredpis">
    <vt:lpwstr/>
  </property>
  <property fmtid="{D5CDD505-2E9C-101B-9397-08002B2CF9AE}" pid="337" name="FSC#SKEDITIONSLOVLEX@103.510:spiscislouv">
    <vt:lpwstr/>
  </property>
  <property fmtid="{D5CDD505-2E9C-101B-9397-08002B2CF9AE}" pid="338" name="FSC#SKEDITIONSLOVLEX@103.510:datumschvalpredpis">
    <vt:lpwstr/>
  </property>
  <property fmtid="{D5CDD505-2E9C-101B-9397-08002B2CF9AE}" pid="339" name="FSC#SKEDITIONSLOVLEX@103.510:platneod">
    <vt:lpwstr/>
  </property>
  <property fmtid="{D5CDD505-2E9C-101B-9397-08002B2CF9AE}" pid="340" name="FSC#SKEDITIONSLOVLEX@103.510:platnedo">
    <vt:lpwstr/>
  </property>
  <property fmtid="{D5CDD505-2E9C-101B-9397-08002B2CF9AE}" pid="341" name="FSC#SKEDITIONSLOVLEX@103.510:ucinnostod">
    <vt:lpwstr/>
  </property>
  <property fmtid="{D5CDD505-2E9C-101B-9397-08002B2CF9AE}" pid="342" name="FSC#SKEDITIONSLOVLEX@103.510:ucinnostdo">
    <vt:lpwstr/>
  </property>
  <property fmtid="{D5CDD505-2E9C-101B-9397-08002B2CF9AE}" pid="343" name="FSC#SKEDITIONSLOVLEX@103.510:datumplatnosti">
    <vt:lpwstr/>
  </property>
  <property fmtid="{D5CDD505-2E9C-101B-9397-08002B2CF9AE}" pid="344" name="FSC#SKEDITIONSLOVLEX@103.510:cislolp">
    <vt:lpwstr>LP/2019/346</vt:lpwstr>
  </property>
  <property fmtid="{D5CDD505-2E9C-101B-9397-08002B2CF9AE}" pid="345" name="FSC#SKEDITIONSLOVLEX@103.510:typsprievdok">
    <vt:lpwstr>Príloha všeobecná</vt:lpwstr>
  </property>
  <property fmtid="{D5CDD505-2E9C-101B-9397-08002B2CF9AE}" pid="346" name="FSC#SKEDITIONSLOVLEX@103.510:cislopartlac">
    <vt:lpwstr/>
  </property>
  <property fmtid="{D5CDD505-2E9C-101B-9397-08002B2CF9AE}" pid="347" name="FSC#SKEDITIONSLOVLEX@103.510:AttrStrListDocPropUcelPredmetZmluvy">
    <vt:lpwstr/>
  </property>
  <property fmtid="{D5CDD505-2E9C-101B-9397-08002B2CF9AE}" pid="348" name="FSC#SKEDITIONSLOVLEX@103.510:AttrStrListDocPropUpravaPravFOPRO">
    <vt:lpwstr/>
  </property>
  <property fmtid="{D5CDD505-2E9C-101B-9397-08002B2CF9AE}" pid="349" name="FSC#SKEDITIONSLOVLEX@103.510:AttrStrListDocPropUpravaPredmetuZmluvy">
    <vt:lpwstr/>
  </property>
  <property fmtid="{D5CDD505-2E9C-101B-9397-08002B2CF9AE}" pid="350" name="FSC#SKEDITIONSLOVLEX@103.510:AttrStrListDocPropKategoriaZmluvy74">
    <vt:lpwstr/>
  </property>
  <property fmtid="{D5CDD505-2E9C-101B-9397-08002B2CF9AE}" pid="351" name="FSC#SKEDITIONSLOVLEX@103.510:AttrStrListDocPropKategoriaZmluvy75">
    <vt:lpwstr/>
  </property>
  <property fmtid="{D5CDD505-2E9C-101B-9397-08002B2CF9AE}" pid="352" name="FSC#SKEDITIONSLOVLEX@103.510:AttrStrListDocPropDopadyPrijatiaZmluvy">
    <vt:lpwstr/>
  </property>
  <property fmtid="{D5CDD505-2E9C-101B-9397-08002B2CF9AE}" pid="353" name="FSC#SKEDITIONSLOVLEX@103.510:AttrStrListDocPropProblematikaPPa">
    <vt:lpwstr/>
  </property>
  <property fmtid="{D5CDD505-2E9C-101B-9397-08002B2CF9AE}" pid="354" name="FSC#SKEDITIONSLOVLEX@103.510:AttrStrListDocPropPrimarnePravoEU">
    <vt:lpwstr/>
  </property>
  <property fmtid="{D5CDD505-2E9C-101B-9397-08002B2CF9AE}" pid="355" name="FSC#SKEDITIONSLOVLEX@103.510:AttrStrListDocPropSekundarneLegPravoPO">
    <vt:lpwstr/>
  </property>
  <property fmtid="{D5CDD505-2E9C-101B-9397-08002B2CF9AE}" pid="356" name="FSC#SKEDITIONSLOVLEX@103.510:AttrStrListDocPropSekundarneNelegPravoPO">
    <vt:lpwstr/>
  </property>
  <property fmtid="{D5CDD505-2E9C-101B-9397-08002B2CF9AE}" pid="357" name="FSC#SKEDITIONSLOVLEX@103.510:AttrStrListDocPropSekundarneLegPravoDO">
    <vt:lpwstr/>
  </property>
  <property fmtid="{D5CDD505-2E9C-101B-9397-08002B2CF9AE}" pid="358" name="FSC#SKEDITIONSLOVLEX@103.510:AttrStrListDocPropProblematikaPPb">
    <vt:lpwstr/>
  </property>
  <property fmtid="{D5CDD505-2E9C-101B-9397-08002B2CF9AE}" pid="359" name="FSC#SKEDITIONSLOVLEX@103.510:AttrStrListDocPropNazovPredpisuEU">
    <vt:lpwstr/>
  </property>
  <property fmtid="{D5CDD505-2E9C-101B-9397-08002B2CF9AE}" pid="360" name="FSC#SKEDITIONSLOVLEX@103.510:AttrStrListDocPropLehotaPrebratieSmernice">
    <vt:lpwstr/>
  </property>
  <property fmtid="{D5CDD505-2E9C-101B-9397-08002B2CF9AE}" pid="361" name="FSC#SKEDITIONSLOVLEX@103.510:AttrStrListDocPropLehotaNaPredlozenie">
    <vt:lpwstr/>
  </property>
  <property fmtid="{D5CDD505-2E9C-101B-9397-08002B2CF9AE}" pid="362" name="FSC#SKEDITIONSLOVLEX@103.510:AttrStrListDocPropInfoZaciatokKonania">
    <vt:lpwstr/>
  </property>
  <property fmtid="{D5CDD505-2E9C-101B-9397-08002B2CF9AE}" pid="363" name="FSC#SKEDITIONSLOVLEX@103.510:AttrStrListDocPropInfoUzPreberanePP">
    <vt:lpwstr/>
  </property>
  <property fmtid="{D5CDD505-2E9C-101B-9397-08002B2CF9AE}" pid="364" name="FSC#SKEDITIONSLOVLEX@103.510:AttrStrListDocPropStupenZlucitelnostiPP">
    <vt:lpwstr/>
  </property>
  <property fmtid="{D5CDD505-2E9C-101B-9397-08002B2CF9AE}" pid="365" name="FSC#SKEDITIONSLOVLEX@103.510:AttrStrListDocPropGestorSpolupRezorty">
    <vt:lpwstr/>
  </property>
  <property fmtid="{D5CDD505-2E9C-101B-9397-08002B2CF9AE}" pid="366" name="FSC#SKEDITIONSLOVLEX@103.510:AttrDateDocPropZaciatokPKK">
    <vt:lpwstr/>
  </property>
  <property fmtid="{D5CDD505-2E9C-101B-9397-08002B2CF9AE}" pid="367" name="FSC#SKEDITIONSLOVLEX@103.510:AttrDateDocPropUkonceniePKK">
    <vt:lpwstr/>
  </property>
  <property fmtid="{D5CDD505-2E9C-101B-9397-08002B2CF9AE}" pid="368" name="FSC#SKEDITIONSLOVLEX@103.510:AttrStrDocPropVplyvRozpocetVS">
    <vt:lpwstr/>
  </property>
  <property fmtid="{D5CDD505-2E9C-101B-9397-08002B2CF9AE}" pid="369" name="FSC#SKEDITIONSLOVLEX@103.510:AttrStrDocPropVplyvPodnikatelskeProstr">
    <vt:lpwstr/>
  </property>
  <property fmtid="{D5CDD505-2E9C-101B-9397-08002B2CF9AE}" pid="370" name="FSC#SKEDITIONSLOVLEX@103.510:AttrStrDocPropVplyvSocialny">
    <vt:lpwstr/>
  </property>
  <property fmtid="{D5CDD505-2E9C-101B-9397-08002B2CF9AE}" pid="371" name="FSC#SKEDITIONSLOVLEX@103.510:AttrStrDocPropVplyvNaZivotProstr">
    <vt:lpwstr/>
  </property>
  <property fmtid="{D5CDD505-2E9C-101B-9397-08002B2CF9AE}" pid="372" name="FSC#SKEDITIONSLOVLEX@103.510:AttrStrDocPropVplyvNaInformatizaciu">
    <vt:lpwstr/>
  </property>
  <property fmtid="{D5CDD505-2E9C-101B-9397-08002B2CF9AE}" pid="373" name="FSC#SKEDITIONSLOVLEX@103.510:AttrStrListDocPropPoznamkaVplyv">
    <vt:lpwstr/>
  </property>
  <property fmtid="{D5CDD505-2E9C-101B-9397-08002B2CF9AE}" pid="374" name="FSC#SKEDITIONSLOVLEX@103.510:AttrStrListDocPropAltRiesenia">
    <vt:lpwstr/>
  </property>
  <property fmtid="{D5CDD505-2E9C-101B-9397-08002B2CF9AE}" pid="375" name="FSC#SKEDITIONSLOVLEX@103.510:AttrStrListDocPropStanoviskoGest">
    <vt:lpwstr/>
  </property>
  <property fmtid="{D5CDD505-2E9C-101B-9397-08002B2CF9AE}" pid="376" name="FSC#SKEDITIONSLOVLEX@103.510:AttrStrListDocPropTextKomunike">
    <vt:lpwstr/>
  </property>
  <property fmtid="{D5CDD505-2E9C-101B-9397-08002B2CF9AE}" pid="377" name="FSC#SKEDITIONSLOVLEX@103.510:AttrStrListDocPropUznesenieCastA">
    <vt:lpwstr/>
  </property>
  <property fmtid="{D5CDD505-2E9C-101B-9397-08002B2CF9AE}" pid="378" name="FSC#SKEDITIONSLOVLEX@103.510:AttrStrListDocPropUznesenieZodpovednyA1">
    <vt:lpwstr/>
  </property>
  <property fmtid="{D5CDD505-2E9C-101B-9397-08002B2CF9AE}" pid="379" name="FSC#SKEDITIONSLOVLEX@103.510:AttrStrListDocPropUznesenieTextA1">
    <vt:lpwstr/>
  </property>
  <property fmtid="{D5CDD505-2E9C-101B-9397-08002B2CF9AE}" pid="380" name="FSC#SKEDITIONSLOVLEX@103.510:AttrStrListDocPropUznesenieTerminA1">
    <vt:lpwstr/>
  </property>
  <property fmtid="{D5CDD505-2E9C-101B-9397-08002B2CF9AE}" pid="381" name="FSC#SKEDITIONSLOVLEX@103.510:AttrStrListDocPropUznesenieBODA1">
    <vt:lpwstr/>
  </property>
  <property fmtid="{D5CDD505-2E9C-101B-9397-08002B2CF9AE}" pid="382" name="FSC#SKEDITIONSLOVLEX@103.510:AttrStrListDocPropUznesenieZodpovednyA2">
    <vt:lpwstr/>
  </property>
  <property fmtid="{D5CDD505-2E9C-101B-9397-08002B2CF9AE}" pid="383" name="FSC#SKEDITIONSLOVLEX@103.510:AttrStrListDocPropUznesenieTextA2">
    <vt:lpwstr/>
  </property>
  <property fmtid="{D5CDD505-2E9C-101B-9397-08002B2CF9AE}" pid="384" name="FSC#SKEDITIONSLOVLEX@103.510:AttrStrListDocPropUznesenieTerminA2">
    <vt:lpwstr/>
  </property>
  <property fmtid="{D5CDD505-2E9C-101B-9397-08002B2CF9AE}" pid="385" name="FSC#SKEDITIONSLOVLEX@103.510:AttrStrListDocPropUznesenieBODA3">
    <vt:lpwstr/>
  </property>
  <property fmtid="{D5CDD505-2E9C-101B-9397-08002B2CF9AE}" pid="386" name="FSC#SKEDITIONSLOVLEX@103.510:AttrStrListDocPropUznesenieZodpovednyA3">
    <vt:lpwstr/>
  </property>
  <property fmtid="{D5CDD505-2E9C-101B-9397-08002B2CF9AE}" pid="387" name="FSC#SKEDITIONSLOVLEX@103.510:AttrStrListDocPropUznesenieTextA3">
    <vt:lpwstr/>
  </property>
  <property fmtid="{D5CDD505-2E9C-101B-9397-08002B2CF9AE}" pid="388" name="FSC#SKEDITIONSLOVLEX@103.510:AttrStrListDocPropUznesenieTerminA3">
    <vt:lpwstr/>
  </property>
  <property fmtid="{D5CDD505-2E9C-101B-9397-08002B2CF9AE}" pid="389" name="FSC#SKEDITIONSLOVLEX@103.510:AttrStrListDocPropUznesenieBODA4">
    <vt:lpwstr/>
  </property>
  <property fmtid="{D5CDD505-2E9C-101B-9397-08002B2CF9AE}" pid="390" name="FSC#SKEDITIONSLOVLEX@103.510:AttrStrListDocPropUznesenieZodpovednyA4">
    <vt:lpwstr/>
  </property>
  <property fmtid="{D5CDD505-2E9C-101B-9397-08002B2CF9AE}" pid="391" name="FSC#SKEDITIONSLOVLEX@103.510:AttrStrListDocPropUznesenieTextA4">
    <vt:lpwstr/>
  </property>
  <property fmtid="{D5CDD505-2E9C-101B-9397-08002B2CF9AE}" pid="392" name="FSC#SKEDITIONSLOVLEX@103.510:AttrStrListDocPropUznesenieTerminA4">
    <vt:lpwstr/>
  </property>
  <property fmtid="{D5CDD505-2E9C-101B-9397-08002B2CF9AE}" pid="393" name="FSC#SKEDITIONSLOVLEX@103.510:AttrStrListDocPropUznesenieCastB">
    <vt:lpwstr/>
  </property>
  <property fmtid="{D5CDD505-2E9C-101B-9397-08002B2CF9AE}" pid="394" name="FSC#SKEDITIONSLOVLEX@103.510:AttrStrListDocPropUznesenieBODB1">
    <vt:lpwstr/>
  </property>
  <property fmtid="{D5CDD505-2E9C-101B-9397-08002B2CF9AE}" pid="395" name="FSC#SKEDITIONSLOVLEX@103.510:AttrStrListDocPropUznesenieZodpovednyB1">
    <vt:lpwstr/>
  </property>
  <property fmtid="{D5CDD505-2E9C-101B-9397-08002B2CF9AE}" pid="396" name="FSC#SKEDITIONSLOVLEX@103.510:AttrStrListDocPropUznesenieTextB1">
    <vt:lpwstr/>
  </property>
  <property fmtid="{D5CDD505-2E9C-101B-9397-08002B2CF9AE}" pid="397" name="FSC#SKEDITIONSLOVLEX@103.510:AttrStrListDocPropUznesenieTerminB1">
    <vt:lpwstr/>
  </property>
  <property fmtid="{D5CDD505-2E9C-101B-9397-08002B2CF9AE}" pid="398" name="FSC#SKEDITIONSLOVLEX@103.510:AttrStrListDocPropUznesenieBODB2">
    <vt:lpwstr/>
  </property>
  <property fmtid="{D5CDD505-2E9C-101B-9397-08002B2CF9AE}" pid="399" name="FSC#SKEDITIONSLOVLEX@103.510:AttrStrListDocPropUznesenieZodpovednyB2">
    <vt:lpwstr/>
  </property>
  <property fmtid="{D5CDD505-2E9C-101B-9397-08002B2CF9AE}" pid="400" name="FSC#SKEDITIONSLOVLEX@103.510:AttrStrListDocPropUznesenieTextB2">
    <vt:lpwstr/>
  </property>
  <property fmtid="{D5CDD505-2E9C-101B-9397-08002B2CF9AE}" pid="401" name="FSC#SKEDITIONSLOVLEX@103.510:AttrStrListDocPropUznesenieTerminB2">
    <vt:lpwstr/>
  </property>
  <property fmtid="{D5CDD505-2E9C-101B-9397-08002B2CF9AE}" pid="402" name="FSC#SKEDITIONSLOVLEX@103.510:AttrStrListDocPropUznesenieBODB3">
    <vt:lpwstr/>
  </property>
  <property fmtid="{D5CDD505-2E9C-101B-9397-08002B2CF9AE}" pid="403" name="FSC#SKEDITIONSLOVLEX@103.510:AttrStrListDocPropUznesenieZodpovednyB3">
    <vt:lpwstr/>
  </property>
  <property fmtid="{D5CDD505-2E9C-101B-9397-08002B2CF9AE}" pid="404" name="FSC#SKEDITIONSLOVLEX@103.510:AttrStrListDocPropUznesenieTextB3">
    <vt:lpwstr/>
  </property>
  <property fmtid="{D5CDD505-2E9C-101B-9397-08002B2CF9AE}" pid="405" name="FSC#SKEDITIONSLOVLEX@103.510:AttrStrListDocPropUznesenieTerminB3">
    <vt:lpwstr/>
  </property>
  <property fmtid="{D5CDD505-2E9C-101B-9397-08002B2CF9AE}" pid="406" name="FSC#SKEDITIONSLOVLEX@103.510:AttrStrListDocPropUznesenieBODB4">
    <vt:lpwstr/>
  </property>
  <property fmtid="{D5CDD505-2E9C-101B-9397-08002B2CF9AE}" pid="407" name="FSC#SKEDITIONSLOVLEX@103.510:AttrStrListDocPropUznesenieZodpovednyB4">
    <vt:lpwstr/>
  </property>
  <property fmtid="{D5CDD505-2E9C-101B-9397-08002B2CF9AE}" pid="408" name="FSC#SKEDITIONSLOVLEX@103.510:AttrStrListDocPropUznesenieTextB4">
    <vt:lpwstr/>
  </property>
  <property fmtid="{D5CDD505-2E9C-101B-9397-08002B2CF9AE}" pid="409" name="FSC#SKEDITIONSLOVLEX@103.510:AttrStrListDocPropUznesenieTerminB4">
    <vt:lpwstr/>
  </property>
  <property fmtid="{D5CDD505-2E9C-101B-9397-08002B2CF9AE}" pid="410" name="FSC#SKEDITIONSLOVLEX@103.510:AttrStrListDocPropUznesenieCastC">
    <vt:lpwstr/>
  </property>
  <property fmtid="{D5CDD505-2E9C-101B-9397-08002B2CF9AE}" pid="411" name="FSC#SKEDITIONSLOVLEX@103.510:AttrStrListDocPropUznesenieBODC1">
    <vt:lpwstr/>
  </property>
  <property fmtid="{D5CDD505-2E9C-101B-9397-08002B2CF9AE}" pid="412" name="FSC#SKEDITIONSLOVLEX@103.510:AttrStrListDocPropUznesenieZodpovednyC1">
    <vt:lpwstr/>
  </property>
  <property fmtid="{D5CDD505-2E9C-101B-9397-08002B2CF9AE}" pid="413" name="FSC#SKEDITIONSLOVLEX@103.510:AttrStrListDocPropUznesenieTextC1">
    <vt:lpwstr/>
  </property>
  <property fmtid="{D5CDD505-2E9C-101B-9397-08002B2CF9AE}" pid="414" name="FSC#SKEDITIONSLOVLEX@103.510:AttrStrListDocPropUznesenieTerminC1">
    <vt:lpwstr/>
  </property>
  <property fmtid="{D5CDD505-2E9C-101B-9397-08002B2CF9AE}" pid="415" name="FSC#SKEDITIONSLOVLEX@103.510:AttrStrListDocPropUznesenieBODC2">
    <vt:lpwstr/>
  </property>
  <property fmtid="{D5CDD505-2E9C-101B-9397-08002B2CF9AE}" pid="416" name="FSC#SKEDITIONSLOVLEX@103.510:AttrStrListDocPropUznesenieZodpovednyC2">
    <vt:lpwstr/>
  </property>
  <property fmtid="{D5CDD505-2E9C-101B-9397-08002B2CF9AE}" pid="417" name="FSC#SKEDITIONSLOVLEX@103.510:AttrStrListDocPropUznesenieTextC2">
    <vt:lpwstr/>
  </property>
  <property fmtid="{D5CDD505-2E9C-101B-9397-08002B2CF9AE}" pid="418" name="FSC#SKEDITIONSLOVLEX@103.510:AttrStrListDocPropUznesenieTerminC2">
    <vt:lpwstr/>
  </property>
  <property fmtid="{D5CDD505-2E9C-101B-9397-08002B2CF9AE}" pid="419" name="FSC#SKEDITIONSLOVLEX@103.510:AttrStrListDocPropUznesenieBODC3">
    <vt:lpwstr/>
  </property>
  <property fmtid="{D5CDD505-2E9C-101B-9397-08002B2CF9AE}" pid="420" name="FSC#SKEDITIONSLOVLEX@103.510:AttrStrListDocPropUznesenieZodpovednyC3">
    <vt:lpwstr/>
  </property>
  <property fmtid="{D5CDD505-2E9C-101B-9397-08002B2CF9AE}" pid="421" name="FSC#SKEDITIONSLOVLEX@103.510:AttrStrListDocPropUznesenieTextC3">
    <vt:lpwstr/>
  </property>
  <property fmtid="{D5CDD505-2E9C-101B-9397-08002B2CF9AE}" pid="422" name="FSC#SKEDITIONSLOVLEX@103.510:AttrStrListDocPropUznesenieTerminC3">
    <vt:lpwstr/>
  </property>
  <property fmtid="{D5CDD505-2E9C-101B-9397-08002B2CF9AE}" pid="423" name="FSC#SKEDITIONSLOVLEX@103.510:AttrStrListDocPropUznesenieBODC4">
    <vt:lpwstr/>
  </property>
  <property fmtid="{D5CDD505-2E9C-101B-9397-08002B2CF9AE}" pid="424" name="FSC#SKEDITIONSLOVLEX@103.510:AttrStrListDocPropUznesenieZodpovednyC4">
    <vt:lpwstr/>
  </property>
  <property fmtid="{D5CDD505-2E9C-101B-9397-08002B2CF9AE}" pid="425" name="FSC#SKEDITIONSLOVLEX@103.510:AttrStrListDocPropUznesenieTextC4">
    <vt:lpwstr/>
  </property>
  <property fmtid="{D5CDD505-2E9C-101B-9397-08002B2CF9AE}" pid="426" name="FSC#SKEDITIONSLOVLEX@103.510:AttrStrListDocPropUznesenieTerminC4">
    <vt:lpwstr/>
  </property>
  <property fmtid="{D5CDD505-2E9C-101B-9397-08002B2CF9AE}" pid="427" name="FSC#SKEDITIONSLOVLEX@103.510:AttrStrListDocPropUznesenieCastD">
    <vt:lpwstr/>
  </property>
  <property fmtid="{D5CDD505-2E9C-101B-9397-08002B2CF9AE}" pid="428" name="FSC#SKEDITIONSLOVLEX@103.510:AttrStrListDocPropUznesenieBODD1">
    <vt:lpwstr/>
  </property>
  <property fmtid="{D5CDD505-2E9C-101B-9397-08002B2CF9AE}" pid="429" name="FSC#SKEDITIONSLOVLEX@103.510:AttrStrListDocPropUznesenieZodpovednyD1">
    <vt:lpwstr/>
  </property>
  <property fmtid="{D5CDD505-2E9C-101B-9397-08002B2CF9AE}" pid="430" name="FSC#SKEDITIONSLOVLEX@103.510:AttrStrListDocPropUznesenieTextD1">
    <vt:lpwstr/>
  </property>
  <property fmtid="{D5CDD505-2E9C-101B-9397-08002B2CF9AE}" pid="431" name="FSC#SKEDITIONSLOVLEX@103.510:AttrStrListDocPropUznesenieTerminD1">
    <vt:lpwstr/>
  </property>
  <property fmtid="{D5CDD505-2E9C-101B-9397-08002B2CF9AE}" pid="432" name="FSC#SKEDITIONSLOVLEX@103.510:AttrStrListDocPropUznesenieBODD2">
    <vt:lpwstr/>
  </property>
  <property fmtid="{D5CDD505-2E9C-101B-9397-08002B2CF9AE}" pid="433" name="FSC#SKEDITIONSLOVLEX@103.510:AttrStrListDocPropUznesenieZodpovednyD2">
    <vt:lpwstr/>
  </property>
  <property fmtid="{D5CDD505-2E9C-101B-9397-08002B2CF9AE}" pid="434" name="FSC#SKEDITIONSLOVLEX@103.510:AttrStrListDocPropUznesenieTextD2">
    <vt:lpwstr/>
  </property>
  <property fmtid="{D5CDD505-2E9C-101B-9397-08002B2CF9AE}" pid="435" name="FSC#SKEDITIONSLOVLEX@103.510:AttrStrListDocPropUznesenieTerminD2">
    <vt:lpwstr/>
  </property>
  <property fmtid="{D5CDD505-2E9C-101B-9397-08002B2CF9AE}" pid="436" name="FSC#SKEDITIONSLOVLEX@103.510:AttrStrListDocPropUznesenieBODD3">
    <vt:lpwstr/>
  </property>
  <property fmtid="{D5CDD505-2E9C-101B-9397-08002B2CF9AE}" pid="437" name="FSC#SKEDITIONSLOVLEX@103.510:AttrStrListDocPropUznesenieZodpovednyD3">
    <vt:lpwstr/>
  </property>
  <property fmtid="{D5CDD505-2E9C-101B-9397-08002B2CF9AE}" pid="438" name="FSC#SKEDITIONSLOVLEX@103.510:AttrStrListDocPropUznesenieTextD3">
    <vt:lpwstr/>
  </property>
  <property fmtid="{D5CDD505-2E9C-101B-9397-08002B2CF9AE}" pid="439" name="FSC#SKEDITIONSLOVLEX@103.510:AttrStrListDocPropUznesenieTerminD3">
    <vt:lpwstr/>
  </property>
  <property fmtid="{D5CDD505-2E9C-101B-9397-08002B2CF9AE}" pid="440" name="FSC#SKEDITIONSLOVLEX@103.510:AttrStrListDocPropUznesenieBODD4">
    <vt:lpwstr/>
  </property>
  <property fmtid="{D5CDD505-2E9C-101B-9397-08002B2CF9AE}" pid="441" name="FSC#SKEDITIONSLOVLEX@103.510:AttrStrListDocPropUznesenieZodpovednyD4">
    <vt:lpwstr/>
  </property>
  <property fmtid="{D5CDD505-2E9C-101B-9397-08002B2CF9AE}" pid="442" name="FSC#SKEDITIONSLOVLEX@103.510:AttrStrListDocPropUznesenieTextD4">
    <vt:lpwstr/>
  </property>
  <property fmtid="{D5CDD505-2E9C-101B-9397-08002B2CF9AE}" pid="443" name="FSC#SKEDITIONSLOVLEX@103.510:AttrStrListDocPropUznesenieTerminD4">
    <vt:lpwstr/>
  </property>
  <property fmtid="{D5CDD505-2E9C-101B-9397-08002B2CF9AE}" pid="444" name="FSC#SKEDITIONSLOVLEX@103.510:AttrStrListDocPropUznesenieVykonaju">
    <vt:lpwstr/>
  </property>
  <property fmtid="{D5CDD505-2E9C-101B-9397-08002B2CF9AE}" pid="445" name="FSC#SKEDITIONSLOVLEX@103.510:AttrStrListDocPropUznesenieNaVedomie">
    <vt:lpwstr/>
  </property>
  <property fmtid="{D5CDD505-2E9C-101B-9397-08002B2CF9AE}" pid="446" name="FSC#SKEDITIONSLOVLEX@103.510:funkciaPred">
    <vt:lpwstr/>
  </property>
  <property fmtid="{D5CDD505-2E9C-101B-9397-08002B2CF9AE}" pid="447" name="FSC#SKEDITIONSLOVLEX@103.510:funkciaPredAkuzativ">
    <vt:lpwstr/>
  </property>
  <property fmtid="{D5CDD505-2E9C-101B-9397-08002B2CF9AE}" pid="448" name="FSC#SKEDITIONSLOVLEX@103.510:funkciaPredDativ">
    <vt:lpwstr/>
  </property>
  <property fmtid="{D5CDD505-2E9C-101B-9397-08002B2CF9AE}" pid="449" name="FSC#SKEDITIONSLOVLEX@103.510:funkciaZodpPred">
    <vt:lpwstr>ministerka vnútra</vt:lpwstr>
  </property>
  <property fmtid="{D5CDD505-2E9C-101B-9397-08002B2CF9AE}" pid="450" name="FSC#SKEDITIONSLOVLEX@103.510:funkciaZodpPredAkuzativ">
    <vt:lpwstr>ministerke vnútra</vt:lpwstr>
  </property>
  <property fmtid="{D5CDD505-2E9C-101B-9397-08002B2CF9AE}" pid="451" name="FSC#SKEDITIONSLOVLEX@103.510:funkciaZodpPredDativ">
    <vt:lpwstr>ministerky vnútra</vt:lpwstr>
  </property>
  <property fmtid="{D5CDD505-2E9C-101B-9397-08002B2CF9AE}" pid="452" name="FSC#SKEDITIONSLOVLEX@103.510:funkciaDalsiPred">
    <vt:lpwstr/>
  </property>
  <property fmtid="{D5CDD505-2E9C-101B-9397-08002B2CF9AE}" pid="453" name="FSC#SKEDITIONSLOVLEX@103.510:funkciaDalsiPredAkuzativ">
    <vt:lpwstr/>
  </property>
  <property fmtid="{D5CDD505-2E9C-101B-9397-08002B2CF9AE}" pid="454" name="FSC#SKEDITIONSLOVLEX@103.510:funkciaDalsiPredDativ">
    <vt:lpwstr/>
  </property>
  <property fmtid="{D5CDD505-2E9C-101B-9397-08002B2CF9AE}" pid="455" name="FSC#SKEDITIONSLOVLEX@103.510:predkladateliaObalSD">
    <vt:lpwstr>Ing. Denisa Saková_x000d_
ministerka vnútra</vt:lpwstr>
  </property>
  <property fmtid="{D5CDD505-2E9C-101B-9397-08002B2CF9AE}" pid="456" name="FSC#SKEDITIONSLOVLEX@103.510:AttrStrListDocPropTextVseobPrilohy">
    <vt:lpwstr/>
  </property>
  <property fmtid="{D5CDD505-2E9C-101B-9397-08002B2CF9AE}" pid="457" name="FSC#SKEDITIONSLOVLEX@103.510:AttrStrListDocPropTextPredklSpravy">
    <vt:lpwstr>&lt;p style="text-align: justify;"&gt;Materiál predkladá ministerka vnútra Slovenskej republiky v&amp;nbsp;spolupráci so&amp;nbsp;splnomocnencom vlády Slovenskej republiky pre rómske komunity na základe bodu C.4. uznesenia vlády Slovenskej republiky č. 1 z 11. januára </vt:lpwstr>
  </property>
  <property fmtid="{D5CDD505-2E9C-101B-9397-08002B2CF9AE}" pid="458" name="FSC#FSCFOLIO@1.1001:docpropproject">
    <vt:lpwstr/>
  </property>
  <property fmtid="{D5CDD505-2E9C-101B-9397-08002B2CF9AE}" pid="459" name="FSC#SKEDITIONSLOVLEX@103.510:vytvorenedna">
    <vt:lpwstr>7. 5. 2019</vt:lpwstr>
  </property>
</Properties>
</file>